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D251C" w14:textId="31974389" w:rsidR="006E4A93" w:rsidRPr="00CC741C" w:rsidRDefault="005669A1" w:rsidP="001B71DC">
      <w:pPr>
        <w:pStyle w:val="Title"/>
      </w:pPr>
      <w:r>
        <w:t>Victorian Guide to Regulation</w:t>
      </w:r>
    </w:p>
    <w:p w14:paraId="49956543" w14:textId="49C31949" w:rsidR="00E00B5C" w:rsidRDefault="005669A1" w:rsidP="005669A1">
      <w:pPr>
        <w:pStyle w:val="Subtitle"/>
        <w:rPr>
          <w:noProof/>
        </w:rPr>
      </w:pPr>
      <w:r>
        <w:t>A handbook for policy</w:t>
      </w:r>
      <w:r w:rsidR="000519BA">
        <w:noBreakHyphen/>
      </w:r>
      <w:r>
        <w:t>makers in Victoria</w:t>
      </w:r>
    </w:p>
    <w:p w14:paraId="035A8DC4" w14:textId="77777777" w:rsidR="00160595" w:rsidRPr="00160595" w:rsidRDefault="00160595" w:rsidP="00160595">
      <w:pPr>
        <w:sectPr w:rsidR="00160595" w:rsidRPr="00160595" w:rsidSect="00C75370">
          <w:footerReference w:type="even" r:id="rId9"/>
          <w:footerReference w:type="default" r:id="rId10"/>
          <w:headerReference w:type="first" r:id="rId11"/>
          <w:footerReference w:type="first" r:id="rId12"/>
          <w:pgSz w:w="11906" w:h="16838" w:code="9"/>
          <w:pgMar w:top="2592" w:right="1138" w:bottom="1138" w:left="1138" w:header="1138" w:footer="648" w:gutter="0"/>
          <w:cols w:space="708"/>
          <w:titlePg/>
          <w:docGrid w:linePitch="360"/>
        </w:sectPr>
      </w:pPr>
    </w:p>
    <w:p w14:paraId="43FD4430" w14:textId="77777777" w:rsidR="00D35CF3" w:rsidRDefault="00D35CF3" w:rsidP="00D35CF3"/>
    <w:p w14:paraId="662DB0D0" w14:textId="77777777" w:rsidR="00746E84" w:rsidRPr="00C92338" w:rsidRDefault="00746E84" w:rsidP="00746E84">
      <w:pPr>
        <w:pStyle w:val="Insidecoverspacer"/>
        <w:spacing w:before="4400"/>
      </w:pPr>
    </w:p>
    <w:p w14:paraId="01E5116E" w14:textId="77777777" w:rsidR="00746E84" w:rsidRDefault="00746E84" w:rsidP="00746E84">
      <w:pPr>
        <w:pStyle w:val="NormalTight"/>
      </w:pPr>
      <w:r>
        <w:t>Better Regulation Victoria</w:t>
      </w:r>
    </w:p>
    <w:p w14:paraId="4BDA51B9" w14:textId="77777777" w:rsidR="00746E84" w:rsidRDefault="00746E84" w:rsidP="00746E84">
      <w:pPr>
        <w:pStyle w:val="NormalTight"/>
      </w:pPr>
      <w:r>
        <w:t>GPO Box 4379</w:t>
      </w:r>
    </w:p>
    <w:p w14:paraId="117DF8DC" w14:textId="77777777" w:rsidR="00746E84" w:rsidRDefault="00746E84" w:rsidP="00746E84">
      <w:pPr>
        <w:pStyle w:val="NormalTight"/>
      </w:pPr>
      <w:r>
        <w:t>Melbourne Victoria 3001 Australia</w:t>
      </w:r>
    </w:p>
    <w:p w14:paraId="28C0C174" w14:textId="77777777" w:rsidR="00746E84" w:rsidRDefault="00746E84" w:rsidP="00746E84">
      <w:pPr>
        <w:pStyle w:val="NormalTight"/>
      </w:pPr>
      <w:r>
        <w:t>Telephone: 03 7005 9772</w:t>
      </w:r>
    </w:p>
    <w:p w14:paraId="05CA3518" w14:textId="77777777" w:rsidR="00746E84" w:rsidRDefault="00746E84" w:rsidP="00746E84">
      <w:pPr>
        <w:pStyle w:val="NormalTight"/>
      </w:pPr>
      <w:r>
        <w:t xml:space="preserve">Email: </w:t>
      </w:r>
      <w:hyperlink r:id="rId13" w:history="1">
        <w:r w:rsidRPr="00457651">
          <w:rPr>
            <w:rStyle w:val="Hyperlink"/>
          </w:rPr>
          <w:t>contact@betterreg.vic.gov.au</w:t>
        </w:r>
      </w:hyperlink>
    </w:p>
    <w:p w14:paraId="396384CE" w14:textId="77777777" w:rsidR="00746E84" w:rsidRDefault="00746E84" w:rsidP="00746E84">
      <w:pPr>
        <w:pStyle w:val="NormalTight"/>
      </w:pPr>
      <w:r>
        <w:t xml:space="preserve">Webpage: </w:t>
      </w:r>
      <w:hyperlink r:id="rId14" w:history="1">
        <w:r w:rsidRPr="00457651">
          <w:rPr>
            <w:rStyle w:val="Hyperlink"/>
          </w:rPr>
          <w:t>www.betterregulation.vic.gov.au</w:t>
        </w:r>
      </w:hyperlink>
      <w:r>
        <w:t xml:space="preserve"> </w:t>
      </w:r>
    </w:p>
    <w:p w14:paraId="39EA9752" w14:textId="77777777" w:rsidR="00746E84" w:rsidRDefault="00746E84" w:rsidP="00746E84">
      <w:pPr>
        <w:pStyle w:val="NormalTight"/>
      </w:pPr>
    </w:p>
    <w:p w14:paraId="77BBFF60" w14:textId="77777777" w:rsidR="00746E84" w:rsidRPr="00C92338" w:rsidRDefault="00746E84" w:rsidP="00746E84">
      <w:pPr>
        <w:pStyle w:val="NormalTight"/>
      </w:pPr>
      <w:r w:rsidRPr="00C92338">
        <w:t>Authorised by the Victorian Government</w:t>
      </w:r>
    </w:p>
    <w:p w14:paraId="0240F6DF" w14:textId="77777777" w:rsidR="00746E84" w:rsidRPr="00C92338" w:rsidRDefault="00746E84" w:rsidP="00746E84">
      <w:pPr>
        <w:pStyle w:val="NormalTight"/>
      </w:pPr>
      <w:r w:rsidRPr="00C92338">
        <w:t>1 Treasury Place, Melbourne, 3002</w:t>
      </w:r>
    </w:p>
    <w:p w14:paraId="114B7932" w14:textId="77777777" w:rsidR="00746E84" w:rsidRDefault="00746E84" w:rsidP="00746E84">
      <w:pPr>
        <w:pStyle w:val="NormalTight"/>
      </w:pPr>
    </w:p>
    <w:p w14:paraId="17751EC7" w14:textId="08ECA1DE" w:rsidR="00746E84" w:rsidRDefault="00746E84" w:rsidP="00746E84">
      <w:pPr>
        <w:pStyle w:val="NormalTight"/>
      </w:pPr>
      <w:r>
        <w:t>© State of Victoria 202</w:t>
      </w:r>
      <w:r w:rsidR="00A8724E">
        <w:t>4</w:t>
      </w:r>
    </w:p>
    <w:p w14:paraId="032A77D6" w14:textId="77777777" w:rsidR="00746E84" w:rsidRDefault="00746E84" w:rsidP="00746E84">
      <w:r w:rsidRPr="00C92338">
        <w:rPr>
          <w:noProof/>
          <w:color w:val="2B579A"/>
          <w:shd w:val="clear" w:color="auto" w:fill="E6E6E6"/>
        </w:rPr>
        <w:drawing>
          <wp:inline distT="0" distB="0" distL="0" distR="0" wp14:anchorId="2BE03970" wp14:editId="5408488A">
            <wp:extent cx="1117460" cy="390972"/>
            <wp:effectExtent l="0" t="0" r="6985" b="9525"/>
            <wp:docPr id="5" name="Picture 5">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0F44016C" w14:textId="58221934" w:rsidR="00746E84" w:rsidRDefault="00746E84" w:rsidP="00746E84">
      <w:pPr>
        <w:pStyle w:val="NormalTight"/>
        <w:spacing w:before="60" w:afterLines="60" w:after="144"/>
      </w:pPr>
      <w:r>
        <w:t>You are free to re</w:t>
      </w:r>
      <w:r w:rsidR="000519BA">
        <w:noBreakHyphen/>
      </w:r>
      <w:r>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3EF733F3" w14:textId="2BD3D421" w:rsidR="00746E84" w:rsidRDefault="00746E84" w:rsidP="00746E84">
      <w:pPr>
        <w:pStyle w:val="NormalTight"/>
        <w:spacing w:before="60" w:afterLines="60" w:after="144"/>
        <w:rPr>
          <w:rStyle w:val="Hyperlink"/>
        </w:rPr>
      </w:pPr>
      <w:r>
        <w:t xml:space="preserve">Copyright queries may be directed to </w:t>
      </w:r>
      <w:hyperlink r:id="rId17" w:history="1">
        <w:r w:rsidRPr="00457651">
          <w:rPr>
            <w:rStyle w:val="Hyperlink"/>
          </w:rPr>
          <w:t>IPpolicy@dtf.vic.gov.au</w:t>
        </w:r>
      </w:hyperlink>
    </w:p>
    <w:p w14:paraId="6015B78B" w14:textId="20730A95" w:rsidR="005669A1" w:rsidRDefault="005669A1" w:rsidP="005669A1">
      <w:pPr>
        <w:pStyle w:val="NormalTight"/>
        <w:spacing w:before="60" w:afterLines="60" w:after="144"/>
      </w:pPr>
      <w:r>
        <w:t>ISBN 978</w:t>
      </w:r>
      <w:r w:rsidR="000519BA">
        <w:noBreakHyphen/>
      </w:r>
      <w:r>
        <w:t>1</w:t>
      </w:r>
      <w:r w:rsidR="000519BA">
        <w:noBreakHyphen/>
      </w:r>
      <w:r>
        <w:t>925551</w:t>
      </w:r>
      <w:r w:rsidR="000519BA">
        <w:noBreakHyphen/>
      </w:r>
      <w:r>
        <w:t>12</w:t>
      </w:r>
      <w:r w:rsidR="000519BA">
        <w:noBreakHyphen/>
      </w:r>
      <w:r>
        <w:t>9 (print)</w:t>
      </w:r>
      <w:r>
        <w:br/>
        <w:t>ISBN 978</w:t>
      </w:r>
      <w:r w:rsidR="000519BA">
        <w:noBreakHyphen/>
      </w:r>
      <w:r>
        <w:t>1</w:t>
      </w:r>
      <w:r w:rsidR="000519BA">
        <w:noBreakHyphen/>
      </w:r>
      <w:r>
        <w:t>925551</w:t>
      </w:r>
      <w:r w:rsidR="000519BA">
        <w:noBreakHyphen/>
      </w:r>
      <w:r>
        <w:t>13</w:t>
      </w:r>
      <w:r w:rsidR="000519BA">
        <w:noBreakHyphen/>
      </w:r>
      <w:r>
        <w:t>6 (online)</w:t>
      </w:r>
    </w:p>
    <w:p w14:paraId="787DB0CE" w14:textId="49ADAEC5" w:rsidR="005669A1" w:rsidRDefault="005669A1" w:rsidP="005669A1">
      <w:pPr>
        <w:pStyle w:val="NormalTight"/>
        <w:spacing w:before="60" w:afterLines="60" w:after="144"/>
      </w:pPr>
      <w:r>
        <w:t xml:space="preserve">Published </w:t>
      </w:r>
      <w:r w:rsidR="00A8724E">
        <w:t>June 2024</w:t>
      </w:r>
    </w:p>
    <w:p w14:paraId="490C783C" w14:textId="02CA2514" w:rsidR="00746E84" w:rsidRDefault="00746E84" w:rsidP="00746E84">
      <w:pPr>
        <w:pStyle w:val="NormalTight"/>
        <w:spacing w:before="60" w:afterLines="60" w:after="144"/>
      </w:pPr>
      <w:r>
        <w:t xml:space="preserve">If you would like to receive this publication in a different </w:t>
      </w:r>
      <w:r w:rsidR="00E90F1D">
        <w:t>format,</w:t>
      </w:r>
      <w:r>
        <w:t xml:space="preserve"> please email </w:t>
      </w:r>
      <w:hyperlink r:id="rId18" w:history="1">
        <w:r w:rsidRPr="00457651">
          <w:rPr>
            <w:rStyle w:val="Hyperlink"/>
          </w:rPr>
          <w:t>contact@betterreg.vic.gov.au</w:t>
        </w:r>
      </w:hyperlink>
    </w:p>
    <w:p w14:paraId="7E6D76C0" w14:textId="77777777" w:rsidR="00746E84" w:rsidRDefault="00746E84" w:rsidP="00746E84">
      <w:pPr>
        <w:pStyle w:val="NormalTight"/>
        <w:spacing w:before="60" w:afterLines="60" w:after="144"/>
        <w:rPr>
          <w:rStyle w:val="Hyperlink"/>
        </w:rPr>
      </w:pPr>
      <w:r>
        <w:t xml:space="preserve">This document is also available in Word and PDF formats at </w:t>
      </w:r>
      <w:hyperlink r:id="rId19" w:history="1">
        <w:r w:rsidRPr="00457651">
          <w:rPr>
            <w:rStyle w:val="Hyperlink"/>
          </w:rPr>
          <w:t>www.betterregulation.vic.gov.au</w:t>
        </w:r>
      </w:hyperlink>
    </w:p>
    <w:p w14:paraId="5364F2B9" w14:textId="77777777" w:rsidR="004A42C4" w:rsidRDefault="004A42C4" w:rsidP="006238E6">
      <w:pPr>
        <w:pStyle w:val="Spacer"/>
        <w:pageBreakBefore/>
        <w:sectPr w:rsidR="004A42C4" w:rsidSect="007F29C2">
          <w:headerReference w:type="default" r:id="rId20"/>
          <w:footerReference w:type="even" r:id="rId21"/>
          <w:footerReference w:type="default" r:id="rId22"/>
          <w:footerReference w:type="first" r:id="rId23"/>
          <w:pgSz w:w="11906" w:h="16838"/>
          <w:pgMar w:top="1134" w:right="1134" w:bottom="1134" w:left="1701" w:header="1701" w:footer="1134" w:gutter="0"/>
          <w:cols w:space="708"/>
          <w:docGrid w:linePitch="360"/>
        </w:sectPr>
      </w:pPr>
    </w:p>
    <w:p w14:paraId="175B89D0" w14:textId="6BD58C6B" w:rsidR="00487AFD" w:rsidRPr="00ED7393" w:rsidRDefault="00A8724E" w:rsidP="00C475C1">
      <w:pPr>
        <w:pStyle w:val="TOCHeading"/>
      </w:pPr>
      <w:r>
        <w:lastRenderedPageBreak/>
        <w:t>MINISTER</w:t>
      </w:r>
      <w:r w:rsidRPr="00ED7393">
        <w:t>’S MESSAGE</w:t>
      </w:r>
    </w:p>
    <w:p w14:paraId="2DC2B1E7" w14:textId="2F831327" w:rsidR="00487AFD" w:rsidRPr="00F43CC5" w:rsidRDefault="00487AFD" w:rsidP="00C475C1">
      <w:pPr>
        <w:pStyle w:val="TOCHeading"/>
      </w:pPr>
      <w:r w:rsidRPr="00F43CC5">
        <w:t xml:space="preserve">Better regulation: </w:t>
      </w:r>
      <w:r w:rsidR="000852D2">
        <w:t>support</w:t>
      </w:r>
      <w:r w:rsidR="008F2E4D">
        <w:t>ing</w:t>
      </w:r>
      <w:r w:rsidR="000852D2">
        <w:t xml:space="preserve"> </w:t>
      </w:r>
      <w:r w:rsidR="008F2E4D">
        <w:t xml:space="preserve">economic </w:t>
      </w:r>
      <w:r w:rsidR="00135258">
        <w:t xml:space="preserve">growth </w:t>
      </w:r>
      <w:r w:rsidRPr="00F43CC5">
        <w:t xml:space="preserve">and </w:t>
      </w:r>
      <w:r w:rsidR="00462700">
        <w:t>enhancing</w:t>
      </w:r>
      <w:r w:rsidR="008F2E4D">
        <w:t xml:space="preserve"> </w:t>
      </w:r>
      <w:r w:rsidRPr="00F43CC5">
        <w:t xml:space="preserve">community </w:t>
      </w:r>
      <w:r w:rsidR="00462700">
        <w:t>and environmental protections</w:t>
      </w:r>
    </w:p>
    <w:p w14:paraId="160151A0" w14:textId="77777777" w:rsidR="00902616" w:rsidRDefault="00902616" w:rsidP="00746E84">
      <w:pPr>
        <w:pStyle w:val="NormalTight"/>
        <w:spacing w:before="60" w:afterLines="60" w:after="144"/>
        <w:sectPr w:rsidR="00902616" w:rsidSect="004A42C4">
          <w:pgSz w:w="11906" w:h="16838"/>
          <w:pgMar w:top="1138" w:right="1138" w:bottom="1138" w:left="1138" w:header="1699" w:footer="1138" w:gutter="0"/>
          <w:cols w:space="708"/>
          <w:docGrid w:linePitch="360"/>
        </w:sectPr>
      </w:pPr>
    </w:p>
    <w:p w14:paraId="4F80EB83" w14:textId="6D0F837B" w:rsidR="006C2ECB" w:rsidRDefault="00205C3C" w:rsidP="00205C3C">
      <w:r>
        <w:t xml:space="preserve">The </w:t>
      </w:r>
      <w:r w:rsidR="00E00FF8">
        <w:t>Victorian</w:t>
      </w:r>
      <w:r w:rsidR="00F43146">
        <w:t xml:space="preserve"> </w:t>
      </w:r>
      <w:r>
        <w:t xml:space="preserve">Government is committed </w:t>
      </w:r>
      <w:r w:rsidR="0017621F">
        <w:t>to delivering</w:t>
      </w:r>
      <w:r w:rsidR="00361695">
        <w:t xml:space="preserve"> </w:t>
      </w:r>
      <w:r>
        <w:t>better regulation</w:t>
      </w:r>
      <w:r w:rsidR="00961000">
        <w:t>, which</w:t>
      </w:r>
      <w:r w:rsidR="0079546F">
        <w:t xml:space="preserve"> makes doing business easier and improves consumer confidence in the products and services they buy</w:t>
      </w:r>
      <w:r w:rsidR="00B32BD2">
        <w:t xml:space="preserve"> – </w:t>
      </w:r>
      <w:r w:rsidR="00D905D0">
        <w:t>play</w:t>
      </w:r>
      <w:r w:rsidR="004F3EE1">
        <w:t>ing</w:t>
      </w:r>
      <w:r w:rsidR="00D905D0">
        <w:t xml:space="preserve"> a key role in supporting sustained economic growth i</w:t>
      </w:r>
      <w:r w:rsidR="006C2ECB">
        <w:t>n Victoria.</w:t>
      </w:r>
    </w:p>
    <w:p w14:paraId="34521F8F" w14:textId="728B619A" w:rsidR="003D553B" w:rsidRDefault="00205C3C" w:rsidP="00205C3C">
      <w:r>
        <w:t>Better regulation is</w:t>
      </w:r>
      <w:r w:rsidR="003D553B">
        <w:t>:</w:t>
      </w:r>
      <w:r>
        <w:t xml:space="preserve"> </w:t>
      </w:r>
    </w:p>
    <w:p w14:paraId="57BEAD54" w14:textId="41DC0C7A" w:rsidR="003D553B" w:rsidRDefault="00205C3C" w:rsidP="00F41ED1">
      <w:pPr>
        <w:pStyle w:val="Bullet1"/>
      </w:pPr>
      <w:r w:rsidRPr="00AC3BA7">
        <w:rPr>
          <w:i/>
          <w:iCs/>
        </w:rPr>
        <w:t>effective</w:t>
      </w:r>
      <w:r>
        <w:t xml:space="preserve"> in protecting the community from harm and </w:t>
      </w:r>
      <w:r w:rsidRPr="00AC3BA7">
        <w:rPr>
          <w:i/>
          <w:iCs/>
        </w:rPr>
        <w:t>efficient</w:t>
      </w:r>
      <w:r>
        <w:t xml:space="preserve"> in terms of limiting burden on businesses and the community</w:t>
      </w:r>
    </w:p>
    <w:p w14:paraId="75CE39A6" w14:textId="3588201E" w:rsidR="00F07A53" w:rsidRDefault="00205C3C" w:rsidP="00F41ED1">
      <w:pPr>
        <w:pStyle w:val="Bullet1"/>
      </w:pPr>
      <w:r w:rsidRPr="00AC3BA7">
        <w:rPr>
          <w:i/>
          <w:iCs/>
        </w:rPr>
        <w:t>clear</w:t>
      </w:r>
      <w:r>
        <w:t xml:space="preserve"> to stakeholders, </w:t>
      </w:r>
      <w:r w:rsidRPr="00BC6F72">
        <w:rPr>
          <w:i/>
          <w:iCs/>
        </w:rPr>
        <w:t>consistent</w:t>
      </w:r>
      <w:r>
        <w:t xml:space="preserve"> with other regulatory obligations</w:t>
      </w:r>
      <w:r w:rsidR="00F07A53">
        <w:t xml:space="preserve"> </w:t>
      </w:r>
    </w:p>
    <w:p w14:paraId="556B6280" w14:textId="6A122971" w:rsidR="00205C3C" w:rsidRDefault="00205C3C" w:rsidP="00F41ED1">
      <w:pPr>
        <w:pStyle w:val="Bullet1"/>
      </w:pPr>
      <w:r w:rsidRPr="00D30504">
        <w:rPr>
          <w:i/>
          <w:iCs/>
        </w:rPr>
        <w:t>proportionate</w:t>
      </w:r>
      <w:r>
        <w:t xml:space="preserve"> to the scale of the problem and </w:t>
      </w:r>
      <w:r w:rsidRPr="00D30504">
        <w:rPr>
          <w:i/>
          <w:iCs/>
        </w:rPr>
        <w:t>flexible</w:t>
      </w:r>
      <w:r>
        <w:t xml:space="preserve"> to changes in technology and society</w:t>
      </w:r>
      <w:r w:rsidR="00F07A53">
        <w:t>.</w:t>
      </w:r>
      <w:r>
        <w:t xml:space="preserve"> </w:t>
      </w:r>
    </w:p>
    <w:p w14:paraId="3DE12958" w14:textId="77777777" w:rsidR="00B12A83" w:rsidRDefault="008B47B1" w:rsidP="00205C3C">
      <w:pPr>
        <w:rPr>
          <w:sz w:val="19"/>
          <w:szCs w:val="19"/>
        </w:rPr>
      </w:pPr>
      <w:r w:rsidRPr="022F310E">
        <w:rPr>
          <w:sz w:val="19"/>
          <w:szCs w:val="19"/>
        </w:rPr>
        <w:t xml:space="preserve">The Commissioner for Better Regulation supports the Government </w:t>
      </w:r>
      <w:r w:rsidR="740372EF" w:rsidRPr="022F310E">
        <w:rPr>
          <w:sz w:val="19"/>
          <w:szCs w:val="19"/>
        </w:rPr>
        <w:t xml:space="preserve">to </w:t>
      </w:r>
      <w:r w:rsidR="005451DA" w:rsidRPr="022F310E">
        <w:rPr>
          <w:sz w:val="19"/>
          <w:szCs w:val="19"/>
        </w:rPr>
        <w:t>make better regulation</w:t>
      </w:r>
      <w:r w:rsidR="00D60712" w:rsidRPr="022F310E">
        <w:rPr>
          <w:sz w:val="19"/>
          <w:szCs w:val="19"/>
        </w:rPr>
        <w:t xml:space="preserve"> through working with </w:t>
      </w:r>
      <w:r w:rsidR="00B46EEB" w:rsidRPr="022F310E">
        <w:rPr>
          <w:sz w:val="19"/>
          <w:szCs w:val="19"/>
        </w:rPr>
        <w:t xml:space="preserve">departments and agencies </w:t>
      </w:r>
      <w:r w:rsidR="00220805">
        <w:rPr>
          <w:sz w:val="19"/>
          <w:szCs w:val="19"/>
        </w:rPr>
        <w:t xml:space="preserve">on the design </w:t>
      </w:r>
      <w:r w:rsidR="00B6525A">
        <w:rPr>
          <w:sz w:val="19"/>
          <w:szCs w:val="19"/>
        </w:rPr>
        <w:t xml:space="preserve">and review </w:t>
      </w:r>
      <w:r w:rsidR="00220805">
        <w:rPr>
          <w:sz w:val="19"/>
          <w:szCs w:val="19"/>
        </w:rPr>
        <w:t>of regulations</w:t>
      </w:r>
      <w:r w:rsidR="005638C5">
        <w:rPr>
          <w:sz w:val="19"/>
          <w:szCs w:val="19"/>
        </w:rPr>
        <w:t xml:space="preserve">. </w:t>
      </w:r>
      <w:r w:rsidR="00D60712" w:rsidRPr="022F310E">
        <w:rPr>
          <w:sz w:val="19"/>
          <w:szCs w:val="19"/>
        </w:rPr>
        <w:t xml:space="preserve">The Commissioner also </w:t>
      </w:r>
      <w:r w:rsidR="00970005">
        <w:rPr>
          <w:sz w:val="19"/>
          <w:szCs w:val="19"/>
        </w:rPr>
        <w:t>supports</w:t>
      </w:r>
      <w:r w:rsidR="00D60712" w:rsidRPr="022F310E">
        <w:rPr>
          <w:sz w:val="19"/>
          <w:szCs w:val="19"/>
        </w:rPr>
        <w:t xml:space="preserve"> departments and agencies preparing Re</w:t>
      </w:r>
      <w:r w:rsidR="00855E82" w:rsidRPr="022F310E">
        <w:rPr>
          <w:sz w:val="19"/>
          <w:szCs w:val="19"/>
        </w:rPr>
        <w:t>gulatory Impact Statements (</w:t>
      </w:r>
      <w:r w:rsidR="00D60712" w:rsidRPr="022F310E">
        <w:rPr>
          <w:sz w:val="19"/>
          <w:szCs w:val="19"/>
        </w:rPr>
        <w:t>RISs</w:t>
      </w:r>
      <w:r w:rsidR="00855E82" w:rsidRPr="022F310E">
        <w:rPr>
          <w:sz w:val="19"/>
          <w:szCs w:val="19"/>
        </w:rPr>
        <w:t>)</w:t>
      </w:r>
      <w:r w:rsidR="00D60712" w:rsidRPr="022F310E">
        <w:rPr>
          <w:sz w:val="19"/>
          <w:szCs w:val="19"/>
        </w:rPr>
        <w:t xml:space="preserve"> and </w:t>
      </w:r>
      <w:r w:rsidR="00855E82" w:rsidRPr="022F310E">
        <w:rPr>
          <w:sz w:val="19"/>
          <w:szCs w:val="19"/>
        </w:rPr>
        <w:t>Legislative Impact Assessments (</w:t>
      </w:r>
      <w:r w:rsidR="00D60712" w:rsidRPr="022F310E">
        <w:rPr>
          <w:sz w:val="19"/>
          <w:szCs w:val="19"/>
        </w:rPr>
        <w:t>LIAs</w:t>
      </w:r>
      <w:r w:rsidR="00855E82" w:rsidRPr="022F310E">
        <w:rPr>
          <w:sz w:val="19"/>
          <w:szCs w:val="19"/>
        </w:rPr>
        <w:t>)</w:t>
      </w:r>
      <w:r w:rsidR="00D60712" w:rsidRPr="022F310E">
        <w:rPr>
          <w:sz w:val="19"/>
          <w:szCs w:val="19"/>
        </w:rPr>
        <w:t xml:space="preserve"> and assesses the adequacy</w:t>
      </w:r>
      <w:r w:rsidR="007F040B" w:rsidRPr="022F310E">
        <w:rPr>
          <w:sz w:val="19"/>
          <w:szCs w:val="19"/>
        </w:rPr>
        <w:t xml:space="preserve"> of these documents. </w:t>
      </w:r>
    </w:p>
    <w:p w14:paraId="13AE9F7F" w14:textId="46F63F59" w:rsidR="00205C3C" w:rsidRDefault="00090921" w:rsidP="00205C3C">
      <w:pPr>
        <w:rPr>
          <w:sz w:val="19"/>
          <w:szCs w:val="19"/>
        </w:rPr>
      </w:pPr>
      <w:r>
        <w:rPr>
          <w:sz w:val="19"/>
          <w:szCs w:val="19"/>
        </w:rPr>
        <w:br w:type="column"/>
      </w:r>
      <w:r w:rsidR="00205C3C" w:rsidRPr="005B109D">
        <w:rPr>
          <w:sz w:val="19"/>
          <w:szCs w:val="19"/>
        </w:rPr>
        <w:t>RIS</w:t>
      </w:r>
      <w:r w:rsidR="007F040B">
        <w:rPr>
          <w:sz w:val="19"/>
          <w:szCs w:val="19"/>
        </w:rPr>
        <w:t xml:space="preserve">s and LIAs </w:t>
      </w:r>
      <w:r w:rsidR="00205C3C" w:rsidRPr="005B109D">
        <w:rPr>
          <w:sz w:val="19"/>
          <w:szCs w:val="19"/>
        </w:rPr>
        <w:t xml:space="preserve">are a </w:t>
      </w:r>
      <w:r w:rsidR="00205C3C">
        <w:rPr>
          <w:sz w:val="19"/>
          <w:szCs w:val="19"/>
        </w:rPr>
        <w:t xml:space="preserve">critical part of designing regulations. They provide the Government and the Victorian community with evidence and analysis about proposed regulations and opportunities for the community to provide input into their design. This improves the quality of regulations, helping to make Victoria the most liveable state and best state to do business. </w:t>
      </w:r>
    </w:p>
    <w:p w14:paraId="7ECA414D" w14:textId="035582FD" w:rsidR="00021588" w:rsidRDefault="00021588" w:rsidP="00205C3C">
      <w:r>
        <w:t>This updated Guide reaffirms the Government’s commitment to better regulation and provides new guidance on several topics</w:t>
      </w:r>
      <w:r w:rsidR="003257B7">
        <w:t>,</w:t>
      </w:r>
      <w:r>
        <w:t xml:space="preserve"> including making better use of existing regulatory frameworks before making new regulations, understanding the effects of regulations on different groups in the community and designing regulations that facilitate and manage potential risks from emerging technology.</w:t>
      </w:r>
    </w:p>
    <w:p w14:paraId="72347C84" w14:textId="77777777" w:rsidR="00021588" w:rsidRDefault="00021588" w:rsidP="00021588">
      <w:r>
        <w:t>The Guide continues to support best-practice regulatory design and provides practical guidance on preparing RISs and LIAs.</w:t>
      </w:r>
    </w:p>
    <w:p w14:paraId="65EFB85B" w14:textId="77777777" w:rsidR="00021588" w:rsidRDefault="00021588" w:rsidP="00021588">
      <w:r>
        <w:t xml:space="preserve">I encourage departments and agencies to use this Guide and engage with the Commissioner when developing regulations and policy more broadly. </w:t>
      </w:r>
    </w:p>
    <w:p w14:paraId="520A10B5" w14:textId="77777777" w:rsidR="00213179" w:rsidRDefault="00021588" w:rsidP="00C76A1D">
      <w:pPr>
        <w:rPr>
          <w:b/>
          <w:sz w:val="19"/>
          <w:szCs w:val="19"/>
        </w:rPr>
      </w:pPr>
      <w:r>
        <w:rPr>
          <w:b/>
          <w:sz w:val="19"/>
          <w:szCs w:val="19"/>
        </w:rPr>
        <w:t>Danny Pearson</w:t>
      </w:r>
      <w:r w:rsidRPr="005B109D">
        <w:rPr>
          <w:b/>
          <w:sz w:val="19"/>
          <w:szCs w:val="19"/>
        </w:rPr>
        <w:t xml:space="preserve"> MP</w:t>
      </w:r>
      <w:r w:rsidRPr="005B109D">
        <w:rPr>
          <w:b/>
          <w:sz w:val="19"/>
          <w:szCs w:val="19"/>
        </w:rPr>
        <w:br/>
      </w:r>
      <w:r>
        <w:rPr>
          <w:b/>
          <w:sz w:val="19"/>
          <w:szCs w:val="19"/>
        </w:rPr>
        <w:t xml:space="preserve">Assistant </w:t>
      </w:r>
      <w:r w:rsidRPr="005B109D">
        <w:rPr>
          <w:b/>
          <w:sz w:val="19"/>
          <w:szCs w:val="19"/>
        </w:rPr>
        <w:t>Treasurer</w:t>
      </w:r>
    </w:p>
    <w:p w14:paraId="7DC94951" w14:textId="7FB6789B" w:rsidR="00350D3C" w:rsidRPr="00C76A1D" w:rsidRDefault="00350D3C" w:rsidP="00C76A1D">
      <w:pPr>
        <w:rPr>
          <w:b/>
          <w:sz w:val="19"/>
          <w:szCs w:val="19"/>
        </w:rPr>
        <w:sectPr w:rsidR="00350D3C" w:rsidRPr="00C76A1D" w:rsidSect="00230E9F">
          <w:type w:val="continuous"/>
          <w:pgSz w:w="11906" w:h="16838"/>
          <w:pgMar w:top="1138" w:right="1138" w:bottom="1138" w:left="1138" w:header="1699" w:footer="1138" w:gutter="0"/>
          <w:cols w:num="2" w:space="510" w:equalWidth="0">
            <w:col w:w="4309" w:space="510"/>
            <w:col w:w="4811"/>
          </w:cols>
          <w:docGrid w:linePitch="360"/>
        </w:sectPr>
      </w:pPr>
    </w:p>
    <w:p w14:paraId="075E65A8" w14:textId="683E8631" w:rsidR="001D2550" w:rsidRDefault="001D2550" w:rsidP="00C475C1">
      <w:pPr>
        <w:pStyle w:val="TOCHeading"/>
      </w:pPr>
      <w:r>
        <w:lastRenderedPageBreak/>
        <w:t>Contents</w:t>
      </w:r>
    </w:p>
    <w:p w14:paraId="2F8AE1BF" w14:textId="2826EBE3" w:rsidR="00D0671D" w:rsidRDefault="00CD7B88">
      <w:pPr>
        <w:pStyle w:val="TOC1"/>
        <w:rPr>
          <w:color w:val="auto"/>
          <w:kern w:val="2"/>
          <w14:ligatures w14:val="standardContextual"/>
        </w:rPr>
      </w:pPr>
      <w:r>
        <w:rPr>
          <w:color w:val="2B579A"/>
          <w:shd w:val="clear" w:color="auto" w:fill="E6E6E6"/>
        </w:rPr>
        <w:fldChar w:fldCharType="begin"/>
      </w:r>
      <w:r w:rsidR="00BA16AC" w:rsidRPr="00BA16AC">
        <w:instrText xml:space="preserve"> </w:instrText>
      </w:r>
      <w:r w:rsidR="00BA16AC">
        <w:instrText xml:space="preserve">TOC \h \z \t "Heading 1,2,Heading 1 highlight,2,Part heading,1" </w:instrText>
      </w:r>
      <w:r w:rsidR="00BA16AC">
        <w:rPr>
          <w:lang w:val="en-US"/>
        </w:rPr>
        <w:instrText>\n 1-1</w:instrText>
      </w:r>
      <w:r w:rsidR="00FF74D7">
        <w:rPr>
          <w:lang w:val="en-US"/>
        </w:rPr>
        <w:instrText xml:space="preserve"> </w:instrText>
      </w:r>
      <w:r>
        <w:instrText xml:space="preserve"> </w:instrText>
      </w:r>
      <w:r>
        <w:rPr>
          <w:color w:val="2B579A"/>
          <w:shd w:val="clear" w:color="auto" w:fill="E6E6E6"/>
        </w:rPr>
        <w:fldChar w:fldCharType="separate"/>
      </w:r>
      <w:hyperlink w:anchor="_Toc170212241" w:history="1">
        <w:r w:rsidR="00D0671D" w:rsidRPr="00A93EB5">
          <w:rPr>
            <w:rStyle w:val="Hyperlink"/>
          </w:rPr>
          <w:t>Part I – Overview of impact assessment</w:t>
        </w:r>
      </w:hyperlink>
    </w:p>
    <w:p w14:paraId="7E031926" w14:textId="2DD73ADF" w:rsidR="00D0671D" w:rsidRDefault="00D0671D">
      <w:pPr>
        <w:pStyle w:val="TOC2"/>
        <w:rPr>
          <w:spacing w:val="0"/>
          <w:kern w:val="2"/>
          <w:sz w:val="24"/>
          <w:szCs w:val="24"/>
          <w14:ligatures w14:val="standardContextual"/>
        </w:rPr>
      </w:pPr>
      <w:hyperlink w:anchor="_Toc170212242" w:history="1">
        <w:r w:rsidRPr="00A93EB5">
          <w:rPr>
            <w:rStyle w:val="Hyperlink"/>
          </w:rPr>
          <w:t>Introduction</w:t>
        </w:r>
        <w:r>
          <w:rPr>
            <w:webHidden/>
          </w:rPr>
          <w:tab/>
        </w:r>
        <w:r>
          <w:rPr>
            <w:webHidden/>
          </w:rPr>
          <w:fldChar w:fldCharType="begin"/>
        </w:r>
        <w:r>
          <w:rPr>
            <w:webHidden/>
          </w:rPr>
          <w:instrText xml:space="preserve"> PAGEREF _Toc170212242 \h </w:instrText>
        </w:r>
        <w:r>
          <w:rPr>
            <w:webHidden/>
          </w:rPr>
        </w:r>
        <w:r>
          <w:rPr>
            <w:webHidden/>
          </w:rPr>
          <w:fldChar w:fldCharType="separate"/>
        </w:r>
        <w:r w:rsidR="002D4633">
          <w:rPr>
            <w:webHidden/>
          </w:rPr>
          <w:t>1</w:t>
        </w:r>
        <w:r>
          <w:rPr>
            <w:webHidden/>
          </w:rPr>
          <w:fldChar w:fldCharType="end"/>
        </w:r>
      </w:hyperlink>
    </w:p>
    <w:p w14:paraId="57E8D2EB" w14:textId="7F733971" w:rsidR="00D0671D" w:rsidRDefault="00D0671D">
      <w:pPr>
        <w:pStyle w:val="TOC2"/>
        <w:rPr>
          <w:spacing w:val="0"/>
          <w:kern w:val="2"/>
          <w:sz w:val="24"/>
          <w:szCs w:val="24"/>
          <w14:ligatures w14:val="standardContextual"/>
        </w:rPr>
      </w:pPr>
      <w:hyperlink w:anchor="_Toc170212243" w:history="1">
        <w:r w:rsidRPr="00A93EB5">
          <w:rPr>
            <w:rStyle w:val="Hyperlink"/>
          </w:rPr>
          <w:t>Key features of an impact assessment</w:t>
        </w:r>
        <w:r>
          <w:rPr>
            <w:webHidden/>
          </w:rPr>
          <w:tab/>
        </w:r>
        <w:r>
          <w:rPr>
            <w:webHidden/>
          </w:rPr>
          <w:fldChar w:fldCharType="begin"/>
        </w:r>
        <w:r>
          <w:rPr>
            <w:webHidden/>
          </w:rPr>
          <w:instrText xml:space="preserve"> PAGEREF _Toc170212243 \h </w:instrText>
        </w:r>
        <w:r>
          <w:rPr>
            <w:webHidden/>
          </w:rPr>
        </w:r>
        <w:r>
          <w:rPr>
            <w:webHidden/>
          </w:rPr>
          <w:fldChar w:fldCharType="separate"/>
        </w:r>
        <w:r w:rsidR="002D4633">
          <w:rPr>
            <w:webHidden/>
          </w:rPr>
          <w:t>5</w:t>
        </w:r>
        <w:r>
          <w:rPr>
            <w:webHidden/>
          </w:rPr>
          <w:fldChar w:fldCharType="end"/>
        </w:r>
      </w:hyperlink>
    </w:p>
    <w:p w14:paraId="19F074FD" w14:textId="6F294EB9" w:rsidR="00D0671D" w:rsidRDefault="00D0671D">
      <w:pPr>
        <w:pStyle w:val="TOC1"/>
        <w:rPr>
          <w:color w:val="auto"/>
          <w:kern w:val="2"/>
          <w14:ligatures w14:val="standardContextual"/>
        </w:rPr>
      </w:pPr>
      <w:hyperlink w:anchor="_Toc170212244" w:history="1">
        <w:r w:rsidRPr="00A93EB5">
          <w:rPr>
            <w:rStyle w:val="Hyperlink"/>
          </w:rPr>
          <w:t>Part II – Completing the impact assessment</w:t>
        </w:r>
      </w:hyperlink>
    </w:p>
    <w:p w14:paraId="38C4CBCD" w14:textId="0DD25C66" w:rsidR="00D0671D" w:rsidRDefault="00D0671D">
      <w:pPr>
        <w:pStyle w:val="TOC2"/>
        <w:rPr>
          <w:spacing w:val="0"/>
          <w:kern w:val="2"/>
          <w:sz w:val="24"/>
          <w:szCs w:val="24"/>
          <w14:ligatures w14:val="standardContextual"/>
        </w:rPr>
      </w:pPr>
      <w:hyperlink w:anchor="_Toc170212245" w:history="1">
        <w:r w:rsidRPr="00A93EB5">
          <w:rPr>
            <w:rStyle w:val="Hyperlink"/>
          </w:rPr>
          <w:t>Drafting the impact assessment – the seven key questions</w:t>
        </w:r>
        <w:r>
          <w:rPr>
            <w:webHidden/>
          </w:rPr>
          <w:tab/>
        </w:r>
        <w:r>
          <w:rPr>
            <w:webHidden/>
          </w:rPr>
          <w:fldChar w:fldCharType="begin"/>
        </w:r>
        <w:r>
          <w:rPr>
            <w:webHidden/>
          </w:rPr>
          <w:instrText xml:space="preserve"> PAGEREF _Toc170212245 \h </w:instrText>
        </w:r>
        <w:r>
          <w:rPr>
            <w:webHidden/>
          </w:rPr>
        </w:r>
        <w:r>
          <w:rPr>
            <w:webHidden/>
          </w:rPr>
          <w:fldChar w:fldCharType="separate"/>
        </w:r>
        <w:r w:rsidR="002D4633">
          <w:rPr>
            <w:webHidden/>
          </w:rPr>
          <w:t>13</w:t>
        </w:r>
        <w:r>
          <w:rPr>
            <w:webHidden/>
          </w:rPr>
          <w:fldChar w:fldCharType="end"/>
        </w:r>
      </w:hyperlink>
    </w:p>
    <w:p w14:paraId="70CB52A8" w14:textId="6845AC85" w:rsidR="00D0671D" w:rsidRDefault="00D0671D">
      <w:pPr>
        <w:pStyle w:val="TOC2"/>
        <w:rPr>
          <w:spacing w:val="0"/>
          <w:kern w:val="2"/>
          <w:sz w:val="24"/>
          <w:szCs w:val="24"/>
          <w14:ligatures w14:val="standardContextual"/>
        </w:rPr>
      </w:pPr>
      <w:hyperlink w:anchor="_Toc170212246" w:history="1">
        <w:r w:rsidRPr="00A93EB5">
          <w:rPr>
            <w:rStyle w:val="Hyperlink"/>
          </w:rPr>
          <w:t>Getting started</w:t>
        </w:r>
        <w:r>
          <w:rPr>
            <w:webHidden/>
          </w:rPr>
          <w:tab/>
        </w:r>
        <w:r>
          <w:rPr>
            <w:webHidden/>
          </w:rPr>
          <w:fldChar w:fldCharType="begin"/>
        </w:r>
        <w:r>
          <w:rPr>
            <w:webHidden/>
          </w:rPr>
          <w:instrText xml:space="preserve"> PAGEREF _Toc170212246 \h </w:instrText>
        </w:r>
        <w:r>
          <w:rPr>
            <w:webHidden/>
          </w:rPr>
        </w:r>
        <w:r>
          <w:rPr>
            <w:webHidden/>
          </w:rPr>
          <w:fldChar w:fldCharType="separate"/>
        </w:r>
        <w:r w:rsidR="002D4633">
          <w:rPr>
            <w:webHidden/>
          </w:rPr>
          <w:t>14</w:t>
        </w:r>
        <w:r>
          <w:rPr>
            <w:webHidden/>
          </w:rPr>
          <w:fldChar w:fldCharType="end"/>
        </w:r>
      </w:hyperlink>
    </w:p>
    <w:p w14:paraId="432EF968" w14:textId="771EFB68" w:rsidR="00D0671D" w:rsidRDefault="00D0671D">
      <w:pPr>
        <w:pStyle w:val="TOC2"/>
        <w:rPr>
          <w:spacing w:val="0"/>
          <w:kern w:val="2"/>
          <w:sz w:val="24"/>
          <w:szCs w:val="24"/>
          <w14:ligatures w14:val="standardContextual"/>
        </w:rPr>
      </w:pPr>
      <w:hyperlink w:anchor="_Toc170212247" w:history="1">
        <w:r w:rsidRPr="00A93EB5">
          <w:rPr>
            <w:rStyle w:val="Hyperlink"/>
          </w:rPr>
          <w:t>1. Problem analysis</w:t>
        </w:r>
        <w:r>
          <w:rPr>
            <w:webHidden/>
          </w:rPr>
          <w:tab/>
        </w:r>
        <w:r>
          <w:rPr>
            <w:webHidden/>
          </w:rPr>
          <w:fldChar w:fldCharType="begin"/>
        </w:r>
        <w:r>
          <w:rPr>
            <w:webHidden/>
          </w:rPr>
          <w:instrText xml:space="preserve"> PAGEREF _Toc170212247 \h </w:instrText>
        </w:r>
        <w:r>
          <w:rPr>
            <w:webHidden/>
          </w:rPr>
        </w:r>
        <w:r>
          <w:rPr>
            <w:webHidden/>
          </w:rPr>
          <w:fldChar w:fldCharType="separate"/>
        </w:r>
        <w:r w:rsidR="002D4633">
          <w:rPr>
            <w:webHidden/>
          </w:rPr>
          <w:t>20</w:t>
        </w:r>
        <w:r>
          <w:rPr>
            <w:webHidden/>
          </w:rPr>
          <w:fldChar w:fldCharType="end"/>
        </w:r>
      </w:hyperlink>
    </w:p>
    <w:p w14:paraId="7C22E6B7" w14:textId="5C831E3E" w:rsidR="00D0671D" w:rsidRDefault="00D0671D">
      <w:pPr>
        <w:pStyle w:val="TOC2"/>
        <w:rPr>
          <w:spacing w:val="0"/>
          <w:kern w:val="2"/>
          <w:sz w:val="24"/>
          <w:szCs w:val="24"/>
          <w14:ligatures w14:val="standardContextual"/>
        </w:rPr>
      </w:pPr>
      <w:hyperlink w:anchor="_Toc170212248" w:history="1">
        <w:r w:rsidRPr="00A93EB5">
          <w:rPr>
            <w:rStyle w:val="Hyperlink"/>
          </w:rPr>
          <w:t>2. Objectives of action</w:t>
        </w:r>
        <w:r>
          <w:rPr>
            <w:webHidden/>
          </w:rPr>
          <w:tab/>
        </w:r>
        <w:r>
          <w:rPr>
            <w:webHidden/>
          </w:rPr>
          <w:fldChar w:fldCharType="begin"/>
        </w:r>
        <w:r>
          <w:rPr>
            <w:webHidden/>
          </w:rPr>
          <w:instrText xml:space="preserve"> PAGEREF _Toc170212248 \h </w:instrText>
        </w:r>
        <w:r>
          <w:rPr>
            <w:webHidden/>
          </w:rPr>
        </w:r>
        <w:r>
          <w:rPr>
            <w:webHidden/>
          </w:rPr>
          <w:fldChar w:fldCharType="separate"/>
        </w:r>
        <w:r w:rsidR="002D4633">
          <w:rPr>
            <w:webHidden/>
          </w:rPr>
          <w:t>26</w:t>
        </w:r>
        <w:r>
          <w:rPr>
            <w:webHidden/>
          </w:rPr>
          <w:fldChar w:fldCharType="end"/>
        </w:r>
      </w:hyperlink>
    </w:p>
    <w:p w14:paraId="61F9F5D0" w14:textId="10E37D70" w:rsidR="00D0671D" w:rsidRDefault="00D0671D">
      <w:pPr>
        <w:pStyle w:val="TOC2"/>
        <w:rPr>
          <w:spacing w:val="0"/>
          <w:kern w:val="2"/>
          <w:sz w:val="24"/>
          <w:szCs w:val="24"/>
          <w14:ligatures w14:val="standardContextual"/>
        </w:rPr>
      </w:pPr>
      <w:hyperlink w:anchor="_Toc170212249" w:history="1">
        <w:r w:rsidRPr="00A93EB5">
          <w:rPr>
            <w:rStyle w:val="Hyperlink"/>
          </w:rPr>
          <w:t>3. Identify feasible options</w:t>
        </w:r>
        <w:r>
          <w:rPr>
            <w:webHidden/>
          </w:rPr>
          <w:tab/>
        </w:r>
        <w:r>
          <w:rPr>
            <w:webHidden/>
          </w:rPr>
          <w:fldChar w:fldCharType="begin"/>
        </w:r>
        <w:r>
          <w:rPr>
            <w:webHidden/>
          </w:rPr>
          <w:instrText xml:space="preserve"> PAGEREF _Toc170212249 \h </w:instrText>
        </w:r>
        <w:r>
          <w:rPr>
            <w:webHidden/>
          </w:rPr>
        </w:r>
        <w:r>
          <w:rPr>
            <w:webHidden/>
          </w:rPr>
          <w:fldChar w:fldCharType="separate"/>
        </w:r>
        <w:r w:rsidR="002D4633">
          <w:rPr>
            <w:webHidden/>
          </w:rPr>
          <w:t>30</w:t>
        </w:r>
        <w:r>
          <w:rPr>
            <w:webHidden/>
          </w:rPr>
          <w:fldChar w:fldCharType="end"/>
        </w:r>
      </w:hyperlink>
    </w:p>
    <w:p w14:paraId="4D5805CD" w14:textId="506D3307" w:rsidR="00D0671D" w:rsidRDefault="00D0671D">
      <w:pPr>
        <w:pStyle w:val="TOC2"/>
        <w:rPr>
          <w:spacing w:val="0"/>
          <w:kern w:val="2"/>
          <w:sz w:val="24"/>
          <w:szCs w:val="24"/>
          <w14:ligatures w14:val="standardContextual"/>
        </w:rPr>
      </w:pPr>
      <w:hyperlink w:anchor="_Toc170212250" w:history="1">
        <w:r w:rsidRPr="00A93EB5">
          <w:rPr>
            <w:rStyle w:val="Hyperlink"/>
          </w:rPr>
          <w:t>4. Impact analysis</w:t>
        </w:r>
        <w:r>
          <w:rPr>
            <w:webHidden/>
          </w:rPr>
          <w:tab/>
        </w:r>
        <w:r>
          <w:rPr>
            <w:webHidden/>
          </w:rPr>
          <w:fldChar w:fldCharType="begin"/>
        </w:r>
        <w:r>
          <w:rPr>
            <w:webHidden/>
          </w:rPr>
          <w:instrText xml:space="preserve"> PAGEREF _Toc170212250 \h </w:instrText>
        </w:r>
        <w:r>
          <w:rPr>
            <w:webHidden/>
          </w:rPr>
        </w:r>
        <w:r>
          <w:rPr>
            <w:webHidden/>
          </w:rPr>
          <w:fldChar w:fldCharType="separate"/>
        </w:r>
        <w:r w:rsidR="002D4633">
          <w:rPr>
            <w:webHidden/>
          </w:rPr>
          <w:t>40</w:t>
        </w:r>
        <w:r>
          <w:rPr>
            <w:webHidden/>
          </w:rPr>
          <w:fldChar w:fldCharType="end"/>
        </w:r>
      </w:hyperlink>
    </w:p>
    <w:p w14:paraId="44E37020" w14:textId="5464C699" w:rsidR="00D0671D" w:rsidRDefault="00D0671D">
      <w:pPr>
        <w:pStyle w:val="TOC2"/>
        <w:rPr>
          <w:spacing w:val="0"/>
          <w:kern w:val="2"/>
          <w:sz w:val="24"/>
          <w:szCs w:val="24"/>
          <w14:ligatures w14:val="standardContextual"/>
        </w:rPr>
      </w:pPr>
      <w:hyperlink w:anchor="_Toc170212251" w:history="1">
        <w:r w:rsidRPr="00A93EB5">
          <w:rPr>
            <w:rStyle w:val="Hyperlink"/>
          </w:rPr>
          <w:t>5. Summarise the preferred option</w:t>
        </w:r>
        <w:r>
          <w:rPr>
            <w:webHidden/>
          </w:rPr>
          <w:tab/>
        </w:r>
        <w:r>
          <w:rPr>
            <w:webHidden/>
          </w:rPr>
          <w:fldChar w:fldCharType="begin"/>
        </w:r>
        <w:r>
          <w:rPr>
            <w:webHidden/>
          </w:rPr>
          <w:instrText xml:space="preserve"> PAGEREF _Toc170212251 \h </w:instrText>
        </w:r>
        <w:r>
          <w:rPr>
            <w:webHidden/>
          </w:rPr>
        </w:r>
        <w:r>
          <w:rPr>
            <w:webHidden/>
          </w:rPr>
          <w:fldChar w:fldCharType="separate"/>
        </w:r>
        <w:r w:rsidR="002D4633">
          <w:rPr>
            <w:webHidden/>
          </w:rPr>
          <w:t>49</w:t>
        </w:r>
        <w:r>
          <w:rPr>
            <w:webHidden/>
          </w:rPr>
          <w:fldChar w:fldCharType="end"/>
        </w:r>
      </w:hyperlink>
    </w:p>
    <w:p w14:paraId="64514F9E" w14:textId="2BB14DDD" w:rsidR="00D0671D" w:rsidRDefault="00D0671D">
      <w:pPr>
        <w:pStyle w:val="TOC2"/>
        <w:rPr>
          <w:spacing w:val="0"/>
          <w:kern w:val="2"/>
          <w:sz w:val="24"/>
          <w:szCs w:val="24"/>
          <w14:ligatures w14:val="standardContextual"/>
        </w:rPr>
      </w:pPr>
      <w:hyperlink w:anchor="_Toc170212252" w:history="1">
        <w:r w:rsidRPr="00A93EB5">
          <w:rPr>
            <w:rStyle w:val="Hyperlink"/>
          </w:rPr>
          <w:t>6. Implementation plan</w:t>
        </w:r>
        <w:r>
          <w:rPr>
            <w:webHidden/>
          </w:rPr>
          <w:tab/>
        </w:r>
        <w:r>
          <w:rPr>
            <w:webHidden/>
          </w:rPr>
          <w:fldChar w:fldCharType="begin"/>
        </w:r>
        <w:r>
          <w:rPr>
            <w:webHidden/>
          </w:rPr>
          <w:instrText xml:space="preserve"> PAGEREF _Toc170212252 \h </w:instrText>
        </w:r>
        <w:r>
          <w:rPr>
            <w:webHidden/>
          </w:rPr>
        </w:r>
        <w:r>
          <w:rPr>
            <w:webHidden/>
          </w:rPr>
          <w:fldChar w:fldCharType="separate"/>
        </w:r>
        <w:r w:rsidR="002D4633">
          <w:rPr>
            <w:webHidden/>
          </w:rPr>
          <w:t>53</w:t>
        </w:r>
        <w:r>
          <w:rPr>
            <w:webHidden/>
          </w:rPr>
          <w:fldChar w:fldCharType="end"/>
        </w:r>
      </w:hyperlink>
    </w:p>
    <w:p w14:paraId="1E6851FE" w14:textId="70D4B623" w:rsidR="00D0671D" w:rsidRDefault="00D0671D">
      <w:pPr>
        <w:pStyle w:val="TOC2"/>
        <w:rPr>
          <w:spacing w:val="0"/>
          <w:kern w:val="2"/>
          <w:sz w:val="24"/>
          <w:szCs w:val="24"/>
          <w14:ligatures w14:val="standardContextual"/>
        </w:rPr>
      </w:pPr>
      <w:hyperlink w:anchor="_Toc170212253" w:history="1">
        <w:r w:rsidRPr="00A93EB5">
          <w:rPr>
            <w:rStyle w:val="Hyperlink"/>
          </w:rPr>
          <w:t>7. Evaluation strategy</w:t>
        </w:r>
        <w:r>
          <w:rPr>
            <w:webHidden/>
          </w:rPr>
          <w:tab/>
        </w:r>
        <w:r>
          <w:rPr>
            <w:webHidden/>
          </w:rPr>
          <w:fldChar w:fldCharType="begin"/>
        </w:r>
        <w:r>
          <w:rPr>
            <w:webHidden/>
          </w:rPr>
          <w:instrText xml:space="preserve"> PAGEREF _Toc170212253 \h </w:instrText>
        </w:r>
        <w:r>
          <w:rPr>
            <w:webHidden/>
          </w:rPr>
        </w:r>
        <w:r>
          <w:rPr>
            <w:webHidden/>
          </w:rPr>
          <w:fldChar w:fldCharType="separate"/>
        </w:r>
        <w:r w:rsidR="002D4633">
          <w:rPr>
            <w:webHidden/>
          </w:rPr>
          <w:t>57</w:t>
        </w:r>
        <w:r>
          <w:rPr>
            <w:webHidden/>
          </w:rPr>
          <w:fldChar w:fldCharType="end"/>
        </w:r>
      </w:hyperlink>
    </w:p>
    <w:p w14:paraId="231E3ED6" w14:textId="0DF8BCA4" w:rsidR="00D0671D" w:rsidRDefault="00D0671D">
      <w:pPr>
        <w:pStyle w:val="TOC2"/>
        <w:rPr>
          <w:spacing w:val="0"/>
          <w:kern w:val="2"/>
          <w:sz w:val="24"/>
          <w:szCs w:val="24"/>
          <w14:ligatures w14:val="standardContextual"/>
        </w:rPr>
      </w:pPr>
      <w:hyperlink w:anchor="_Toc170212254" w:history="1">
        <w:r w:rsidRPr="00A93EB5">
          <w:rPr>
            <w:rStyle w:val="Hyperlink"/>
          </w:rPr>
          <w:t>Finalising the impact assessment</w:t>
        </w:r>
        <w:r>
          <w:rPr>
            <w:webHidden/>
          </w:rPr>
          <w:tab/>
        </w:r>
        <w:r>
          <w:rPr>
            <w:webHidden/>
          </w:rPr>
          <w:fldChar w:fldCharType="begin"/>
        </w:r>
        <w:r>
          <w:rPr>
            <w:webHidden/>
          </w:rPr>
          <w:instrText xml:space="preserve"> PAGEREF _Toc170212254 \h </w:instrText>
        </w:r>
        <w:r>
          <w:rPr>
            <w:webHidden/>
          </w:rPr>
        </w:r>
        <w:r>
          <w:rPr>
            <w:webHidden/>
          </w:rPr>
          <w:fldChar w:fldCharType="separate"/>
        </w:r>
        <w:r w:rsidR="002D4633">
          <w:rPr>
            <w:webHidden/>
          </w:rPr>
          <w:t>63</w:t>
        </w:r>
        <w:r>
          <w:rPr>
            <w:webHidden/>
          </w:rPr>
          <w:fldChar w:fldCharType="end"/>
        </w:r>
      </w:hyperlink>
    </w:p>
    <w:p w14:paraId="5ABD8D04" w14:textId="5A5D6F1B" w:rsidR="00E217B6" w:rsidRDefault="00CD7B88" w:rsidP="00B12A83">
      <w:pPr>
        <w:pStyle w:val="Spacer"/>
        <w:rPr>
          <w:shd w:val="clear" w:color="auto" w:fill="E6E6E6"/>
        </w:rPr>
      </w:pPr>
      <w:r>
        <w:rPr>
          <w:shd w:val="clear" w:color="auto" w:fill="E6E6E6"/>
        </w:rPr>
        <w:fldChar w:fldCharType="end"/>
      </w:r>
    </w:p>
    <w:p w14:paraId="0C2AEEA1" w14:textId="77777777" w:rsidR="00B12A83" w:rsidRPr="00913EA1" w:rsidRDefault="00B12A83" w:rsidP="00B12A83">
      <w:pPr>
        <w:pStyle w:val="Highlightboxheading"/>
        <w:shd w:val="clear" w:color="auto" w:fill="F2F2F2" w:themeFill="background1" w:themeFillShade="F2"/>
        <w:rPr>
          <w:rFonts w:eastAsia="Times New Roman"/>
        </w:rPr>
      </w:pPr>
      <w:r w:rsidRPr="00913EA1">
        <w:rPr>
          <w:rFonts w:eastAsia="Times New Roman"/>
        </w:rPr>
        <w:t>Principles for regulation in Victoria</w:t>
      </w:r>
    </w:p>
    <w:p w14:paraId="6611452B" w14:textId="77777777" w:rsidR="00B12A83" w:rsidRPr="00574479" w:rsidRDefault="00B12A83" w:rsidP="00B12A83">
      <w:pPr>
        <w:pStyle w:val="Highlightboxtext"/>
        <w:shd w:val="clear" w:color="auto" w:fill="F2F2F2" w:themeFill="background1" w:themeFillShade="F2"/>
      </w:pPr>
      <w:r w:rsidRPr="00574479">
        <w:t>The Government is committed to the following best practice regulatory principles to guide the design, implementation and review of all regulatory proposals and changes to existing regulations in Victoria.</w:t>
      </w:r>
    </w:p>
    <w:p w14:paraId="3F9762AE" w14:textId="77777777" w:rsidR="00B12A83" w:rsidRPr="00574479" w:rsidRDefault="00B12A83" w:rsidP="00B12A83">
      <w:pPr>
        <w:pStyle w:val="Highlightboxtext"/>
        <w:shd w:val="clear" w:color="auto" w:fill="F2F2F2" w:themeFill="background1" w:themeFillShade="F2"/>
      </w:pPr>
      <w:r w:rsidRPr="00574479">
        <w:t>The Government requires regulation to be:</w:t>
      </w:r>
    </w:p>
    <w:p w14:paraId="2DB181CE" w14:textId="77777777" w:rsidR="00B12A83" w:rsidRPr="00913EA1" w:rsidRDefault="00B12A83" w:rsidP="00B12A83">
      <w:pPr>
        <w:pStyle w:val="Highlightboxbullet"/>
        <w:shd w:val="clear" w:color="auto" w:fill="F2F2F2" w:themeFill="background1" w:themeFillShade="F2"/>
        <w:spacing w:before="0"/>
      </w:pPr>
      <w:r w:rsidRPr="00913EA1">
        <w:t>effective in addressing the underlying causes of harm</w:t>
      </w:r>
    </w:p>
    <w:p w14:paraId="0DCD9873" w14:textId="77777777" w:rsidR="00B12A83" w:rsidRPr="00913EA1" w:rsidRDefault="00B12A83" w:rsidP="00B12A83">
      <w:pPr>
        <w:pStyle w:val="Highlightboxbullet"/>
        <w:shd w:val="clear" w:color="auto" w:fill="F2F2F2" w:themeFill="background1" w:themeFillShade="F2"/>
      </w:pPr>
      <w:r w:rsidRPr="00913EA1">
        <w:t>cost effective</w:t>
      </w:r>
    </w:p>
    <w:p w14:paraId="235E3ABD" w14:textId="77777777" w:rsidR="00B12A83" w:rsidRPr="00913EA1" w:rsidRDefault="00B12A83" w:rsidP="00B12A83">
      <w:pPr>
        <w:pStyle w:val="Highlightboxbullet"/>
        <w:shd w:val="clear" w:color="auto" w:fill="F2F2F2" w:themeFill="background1" w:themeFillShade="F2"/>
      </w:pPr>
      <w:r w:rsidRPr="00913EA1">
        <w:t>proportionate to the harm or risk to the community</w:t>
      </w:r>
    </w:p>
    <w:p w14:paraId="710018A8" w14:textId="77777777" w:rsidR="00B12A83" w:rsidRPr="00913EA1" w:rsidRDefault="00B12A83" w:rsidP="00B12A83">
      <w:pPr>
        <w:pStyle w:val="Highlightboxbullet"/>
        <w:shd w:val="clear" w:color="auto" w:fill="F2F2F2" w:themeFill="background1" w:themeFillShade="F2"/>
      </w:pPr>
      <w:r w:rsidRPr="00913EA1">
        <w:t>flexible to accommodate changes in technology, markets, risks and community views</w:t>
      </w:r>
    </w:p>
    <w:p w14:paraId="2BBEE77C" w14:textId="77777777" w:rsidR="00B12A83" w:rsidRPr="00913EA1" w:rsidRDefault="00B12A83" w:rsidP="00B12A83">
      <w:pPr>
        <w:pStyle w:val="Highlightboxbullet"/>
        <w:shd w:val="clear" w:color="auto" w:fill="F2F2F2" w:themeFill="background1" w:themeFillShade="F2"/>
      </w:pPr>
      <w:r w:rsidRPr="00913EA1">
        <w:t xml:space="preserve">consistent with the Government's priorities to enhance Victoria's liveability and </w:t>
      </w:r>
      <w:r>
        <w:t xml:space="preserve">inclusive economic </w:t>
      </w:r>
      <w:r w:rsidRPr="00913EA1">
        <w:t>grow</w:t>
      </w:r>
      <w:r>
        <w:t>th</w:t>
      </w:r>
    </w:p>
    <w:p w14:paraId="55C33CAA" w14:textId="6752A702" w:rsidR="00B12A83" w:rsidRPr="00913EA1" w:rsidRDefault="00B12A83" w:rsidP="00B12A83">
      <w:pPr>
        <w:pStyle w:val="Highlightboxbullet"/>
        <w:shd w:val="clear" w:color="auto" w:fill="F2F2F2" w:themeFill="background1" w:themeFillShade="F2"/>
      </w:pPr>
      <w:r>
        <w:t>consistent and streamlined across government to avoid unnecessary overlap and duplication</w:t>
      </w:r>
    </w:p>
    <w:p w14:paraId="3DFB1D93" w14:textId="77777777" w:rsidR="00B12A83" w:rsidRDefault="00B12A83" w:rsidP="00B12A83">
      <w:pPr>
        <w:pStyle w:val="Highlightboxbullet"/>
        <w:shd w:val="clear" w:color="auto" w:fill="F2F2F2" w:themeFill="background1" w:themeFillShade="F2"/>
      </w:pPr>
      <w:r w:rsidRPr="00913EA1">
        <w:t>clear and easily understood by business</w:t>
      </w:r>
      <w:r>
        <w:t>es</w:t>
      </w:r>
      <w:r w:rsidRPr="00913EA1">
        <w:t xml:space="preserve"> and the community</w:t>
      </w:r>
    </w:p>
    <w:p w14:paraId="65AA65BE" w14:textId="77777777" w:rsidR="00B12A83" w:rsidRDefault="00B12A83" w:rsidP="00B12A83">
      <w:pPr>
        <w:pStyle w:val="Highlightboxbullet"/>
        <w:shd w:val="clear" w:color="auto" w:fill="F2F2F2" w:themeFill="background1" w:themeFillShade="F2"/>
      </w:pPr>
      <w:r>
        <w:t>appropriately administered and implemented</w:t>
      </w:r>
    </w:p>
    <w:p w14:paraId="550E25F4" w14:textId="77777777" w:rsidR="00B12A83" w:rsidRPr="00913EA1" w:rsidRDefault="00B12A83" w:rsidP="00B12A83">
      <w:pPr>
        <w:pStyle w:val="Highlightboxbullet"/>
        <w:shd w:val="clear" w:color="auto" w:fill="F2F2F2" w:themeFill="background1" w:themeFillShade="F2"/>
      </w:pPr>
      <w:r>
        <w:t>regularly reviewed to understand changes in harms.</w:t>
      </w:r>
    </w:p>
    <w:p w14:paraId="1AD2EC1E" w14:textId="77777777" w:rsidR="00B12A83" w:rsidRDefault="00B12A83" w:rsidP="00B12A83">
      <w:pPr>
        <w:pStyle w:val="Spacer"/>
      </w:pPr>
    </w:p>
    <w:p w14:paraId="28B8F2A6" w14:textId="4B49BD63" w:rsidR="00B12A83" w:rsidRDefault="00B12A83" w:rsidP="00B12A83">
      <w:pPr>
        <w:pStyle w:val="Highlightboxheading"/>
        <w:rPr>
          <w:sz w:val="22"/>
          <w:szCs w:val="22"/>
        </w:rPr>
      </w:pPr>
      <w:bookmarkStart w:id="0" w:name="_Toc456786748"/>
      <w:bookmarkStart w:id="1" w:name="_Toc456786997"/>
      <w:bookmarkStart w:id="2" w:name="_Toc463879360"/>
      <w:r>
        <w:t>Structure of this handbook</w:t>
      </w:r>
      <w:bookmarkEnd w:id="0"/>
      <w:bookmarkEnd w:id="1"/>
      <w:bookmarkEnd w:id="2"/>
    </w:p>
    <w:p w14:paraId="5A41832D" w14:textId="77777777" w:rsidR="00B12A83" w:rsidRDefault="00B12A83" w:rsidP="00B12A83">
      <w:pPr>
        <w:pStyle w:val="Highlightboxtext"/>
      </w:pPr>
      <w:r w:rsidRPr="001F2494">
        <w:rPr>
          <w:b/>
        </w:rPr>
        <w:t>Part I</w:t>
      </w:r>
      <w:r>
        <w:t xml:space="preserve">: Provides an overview of impact assessment and the role of the Commissioner for Better Regulation and Better Regulation Victoria. </w:t>
      </w:r>
    </w:p>
    <w:p w14:paraId="1E522A05" w14:textId="77777777" w:rsidR="00B12A83" w:rsidRDefault="00B12A83" w:rsidP="00B12A83">
      <w:pPr>
        <w:pStyle w:val="Highlightboxtext"/>
      </w:pPr>
      <w:r w:rsidRPr="001F2494">
        <w:rPr>
          <w:b/>
        </w:rPr>
        <w:t>Part II</w:t>
      </w:r>
      <w:r>
        <w:t>: Describes what needs to be done for each stage of an impact assessment, and how to do</w:t>
      </w:r>
      <w:r>
        <w:rPr>
          <w:rFonts w:ascii="Calibri" w:hAnsi="Calibri" w:cs="Calibri"/>
        </w:rPr>
        <w:t> </w:t>
      </w:r>
      <w:r>
        <w:t>it.</w:t>
      </w:r>
    </w:p>
    <w:p w14:paraId="71ECF088" w14:textId="1D81CC3C" w:rsidR="00B12A83" w:rsidRDefault="00B12A83" w:rsidP="00B12A83">
      <w:pPr>
        <w:pStyle w:val="Highlightboxtext"/>
      </w:pPr>
      <w:r>
        <w:t xml:space="preserve">Practical guidance is also available in the toolkits available at </w:t>
      </w:r>
      <w:hyperlink r:id="rId24">
        <w:r w:rsidRPr="027DA92A">
          <w:rPr>
            <w:rStyle w:val="Hyperlink"/>
          </w:rPr>
          <w:t>www.betterregulation.vic.gov.au</w:t>
        </w:r>
      </w:hyperlink>
    </w:p>
    <w:p w14:paraId="5C7A2EA8" w14:textId="77777777" w:rsidR="00C679DD" w:rsidRDefault="00C679DD" w:rsidP="00C475C1">
      <w:pPr>
        <w:pStyle w:val="TOCHeading"/>
        <w:sectPr w:rsidR="00C679DD" w:rsidSect="00CD7B88">
          <w:headerReference w:type="even" r:id="rId25"/>
          <w:headerReference w:type="default" r:id="rId26"/>
          <w:footerReference w:type="even" r:id="rId27"/>
          <w:footerReference w:type="default" r:id="rId28"/>
          <w:footerReference w:type="first" r:id="rId29"/>
          <w:pgSz w:w="11906" w:h="16838" w:code="9"/>
          <w:pgMar w:top="1440" w:right="1440" w:bottom="1728" w:left="1440" w:header="562" w:footer="461" w:gutter="0"/>
          <w:pgNumType w:fmt="lowerRoman" w:start="1"/>
          <w:cols w:space="708"/>
          <w:docGrid w:linePitch="360"/>
        </w:sectPr>
      </w:pPr>
    </w:p>
    <w:p w14:paraId="7AB67FBF" w14:textId="77777777" w:rsidR="00E217B6" w:rsidRPr="000D6204" w:rsidRDefault="00E217B6" w:rsidP="00C475C1">
      <w:pPr>
        <w:pStyle w:val="TOCHeading"/>
      </w:pPr>
      <w:r w:rsidRPr="000D6204">
        <w:lastRenderedPageBreak/>
        <w:t>What you need to know</w:t>
      </w:r>
    </w:p>
    <w:p w14:paraId="464FAFB5" w14:textId="17056C27" w:rsidR="00E217B6" w:rsidRPr="00E711B4" w:rsidRDefault="0D88DC50" w:rsidP="00172CA4">
      <w:r w:rsidRPr="00E711B4">
        <w:t xml:space="preserve">This </w:t>
      </w:r>
      <w:r>
        <w:t>handbook</w:t>
      </w:r>
      <w:r w:rsidRPr="00E711B4">
        <w:t xml:space="preserve"> has been prepared for policy</w:t>
      </w:r>
      <w:r>
        <w:t xml:space="preserve"> </w:t>
      </w:r>
      <w:r w:rsidR="4C7F1B48">
        <w:t>advisers</w:t>
      </w:r>
      <w:r w:rsidR="4C7F1B48" w:rsidRPr="00E711B4">
        <w:t xml:space="preserve"> </w:t>
      </w:r>
      <w:r w:rsidRPr="00E711B4">
        <w:t xml:space="preserve">who </w:t>
      </w:r>
      <w:r w:rsidR="00DB5774">
        <w:t xml:space="preserve">are </w:t>
      </w:r>
      <w:r w:rsidRPr="00E711B4">
        <w:t>develop</w:t>
      </w:r>
      <w:r w:rsidR="00DB5774">
        <w:t>ing</w:t>
      </w:r>
      <w:r w:rsidRPr="00E711B4">
        <w:t xml:space="preserve"> </w:t>
      </w:r>
      <w:r>
        <w:t xml:space="preserve">policy </w:t>
      </w:r>
      <w:r w:rsidRPr="00E711B4">
        <w:t xml:space="preserve">proposals </w:t>
      </w:r>
      <w:r>
        <w:t xml:space="preserve">(including </w:t>
      </w:r>
      <w:r w:rsidR="00DB5774">
        <w:t xml:space="preserve">making new </w:t>
      </w:r>
      <w:r>
        <w:t>regulat</w:t>
      </w:r>
      <w:r w:rsidR="00DB5774">
        <w:t xml:space="preserve">ions </w:t>
      </w:r>
      <w:r w:rsidRPr="00E711B4">
        <w:t>or review</w:t>
      </w:r>
      <w:r w:rsidR="00DB5774">
        <w:t>ing</w:t>
      </w:r>
      <w:r w:rsidRPr="00E711B4">
        <w:t xml:space="preserve"> </w:t>
      </w:r>
      <w:r w:rsidR="00DB5774">
        <w:t xml:space="preserve">existing </w:t>
      </w:r>
      <w:r w:rsidRPr="00E711B4">
        <w:t>regulations</w:t>
      </w:r>
      <w:r w:rsidR="00DB5774">
        <w:t>)</w:t>
      </w:r>
      <w:r w:rsidRPr="00E711B4">
        <w:t xml:space="preserve">. </w:t>
      </w:r>
      <w:r>
        <w:t>It focuses on how to develop an impact assessment</w:t>
      </w:r>
      <w:r w:rsidR="002E6ED3">
        <w:t xml:space="preserve"> as part of </w:t>
      </w:r>
      <w:r w:rsidR="00080AEF">
        <w:t>policy development</w:t>
      </w:r>
      <w:r>
        <w:t>.</w:t>
      </w:r>
    </w:p>
    <w:tbl>
      <w:tblPr>
        <w:tblStyle w:val="Texttable"/>
        <w:tblW w:w="0" w:type="auto"/>
        <w:tblLook w:val="0480" w:firstRow="0" w:lastRow="0" w:firstColumn="1" w:lastColumn="0" w:noHBand="0" w:noVBand="1"/>
      </w:tblPr>
      <w:tblGrid>
        <w:gridCol w:w="1973"/>
        <w:gridCol w:w="7053"/>
      </w:tblGrid>
      <w:tr w:rsidR="00E217B6" w:rsidRPr="00DE4340" w14:paraId="621AFBEF" w14:textId="77777777" w:rsidTr="001F2494">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bottom w:val="single" w:sz="6" w:space="0" w:color="A6A6A6" w:themeColor="background1" w:themeShade="A6"/>
            </w:tcBorders>
          </w:tcPr>
          <w:p w14:paraId="7A148D30" w14:textId="77777777" w:rsidR="00E217B6" w:rsidRPr="00191E02" w:rsidRDefault="00E217B6" w:rsidP="009B4411">
            <w:pPr>
              <w:pStyle w:val="Tabletext"/>
              <w:spacing w:line="240" w:lineRule="auto"/>
            </w:pPr>
            <w:r w:rsidRPr="00191E02">
              <w:t>Purpose of this document</w:t>
            </w:r>
          </w:p>
        </w:tc>
        <w:tc>
          <w:tcPr>
            <w:tcW w:w="7053" w:type="dxa"/>
            <w:tcBorders>
              <w:top w:val="single" w:sz="6" w:space="0" w:color="A6A6A6" w:themeColor="background1" w:themeShade="A6"/>
              <w:bottom w:val="single" w:sz="6" w:space="0" w:color="A6A6A6" w:themeColor="background1" w:themeShade="A6"/>
            </w:tcBorders>
          </w:tcPr>
          <w:p w14:paraId="017973DC" w14:textId="4B378523" w:rsidR="00E217B6" w:rsidRDefault="0D88DC50"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This handbook helps you prepare </w:t>
            </w:r>
            <w:r w:rsidRPr="005344EE">
              <w:t>impact assessments</w:t>
            </w:r>
            <w:r>
              <w:t xml:space="preserve"> for regulatory proposals</w:t>
            </w:r>
            <w:r w:rsidR="36B05647">
              <w:t>, using</w:t>
            </w:r>
            <w:r>
              <w:t xml:space="preserve"> an evidence</w:t>
            </w:r>
            <w:r w:rsidR="000519BA">
              <w:noBreakHyphen/>
            </w:r>
            <w:r>
              <w:t>based policy framework and incorporating best practice regulatory principles.</w:t>
            </w:r>
          </w:p>
          <w:p w14:paraId="2B5E777F" w14:textId="651842B6" w:rsidR="00C679DD" w:rsidRPr="00B12A83" w:rsidRDefault="00E217B6"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87189D" w:themeColor="accent1"/>
              </w:rPr>
            </w:pPr>
            <w:r>
              <w:t>It updates the Victorian Guide to Regulation (201</w:t>
            </w:r>
            <w:r w:rsidR="00DF5C9F">
              <w:t>6</w:t>
            </w:r>
            <w:r>
              <w:t xml:space="preserve">) and sets the requirements for impact assessment. </w:t>
            </w:r>
            <w:r w:rsidR="00A26CAB">
              <w:t xml:space="preserve">The updated Guide </w:t>
            </w:r>
            <w:r w:rsidR="005B6000">
              <w:t xml:space="preserve">continues to require impact assessments to address seven key </w:t>
            </w:r>
            <w:proofErr w:type="gramStart"/>
            <w:r w:rsidR="005B6000">
              <w:t>questions</w:t>
            </w:r>
            <w:r w:rsidR="00CC2AE7">
              <w:t>,</w:t>
            </w:r>
            <w:r w:rsidR="005B6000">
              <w:t xml:space="preserve"> </w:t>
            </w:r>
            <w:r w:rsidR="00A9100B">
              <w:t>but</w:t>
            </w:r>
            <w:proofErr w:type="gramEnd"/>
            <w:r w:rsidR="005B6000">
              <w:t xml:space="preserve"> </w:t>
            </w:r>
            <w:r w:rsidR="000730BB">
              <w:t>has</w:t>
            </w:r>
            <w:r w:rsidR="005B6000">
              <w:t xml:space="preserve"> additional guidance </w:t>
            </w:r>
            <w:r w:rsidR="00A9100B">
              <w:t>includin</w:t>
            </w:r>
            <w:r w:rsidR="005F1C9F">
              <w:t>g</w:t>
            </w:r>
            <w:r w:rsidR="00FB2D77">
              <w:t>:</w:t>
            </w:r>
            <w:r w:rsidR="00A9100B">
              <w:t xml:space="preserve"> </w:t>
            </w:r>
            <w:r w:rsidR="005B6000">
              <w:t>designin</w:t>
            </w:r>
            <w:r w:rsidR="001E683C">
              <w:t>g regulations to be flexible to technological change</w:t>
            </w:r>
            <w:r w:rsidR="00FB2D77">
              <w:t>;</w:t>
            </w:r>
            <w:r w:rsidR="001E683C">
              <w:t xml:space="preserve"> </w:t>
            </w:r>
            <w:r w:rsidR="007066CC">
              <w:t>assessing impact</w:t>
            </w:r>
            <w:r w:rsidR="00A9100B">
              <w:t xml:space="preserve">s of regulations </w:t>
            </w:r>
            <w:r w:rsidR="007066CC">
              <w:t>on different groups</w:t>
            </w:r>
            <w:r w:rsidR="00FB2D77">
              <w:t>;</w:t>
            </w:r>
            <w:r w:rsidR="007066CC">
              <w:t xml:space="preserve"> managing impact assessment </w:t>
            </w:r>
            <w:r w:rsidR="005B6000">
              <w:t>project</w:t>
            </w:r>
            <w:r w:rsidR="007066CC">
              <w:t>s</w:t>
            </w:r>
            <w:r w:rsidR="00FB2D77">
              <w:t>.</w:t>
            </w:r>
            <w:r w:rsidR="005B6000">
              <w:t xml:space="preserve"> </w:t>
            </w:r>
            <w:r w:rsidR="00A26CAB">
              <w:t xml:space="preserve"> </w:t>
            </w:r>
          </w:p>
        </w:tc>
      </w:tr>
      <w:tr w:rsidR="00E217B6" w:rsidRPr="00DE4340" w14:paraId="6211CC20" w14:textId="77777777" w:rsidTr="001F24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tcBorders>
          </w:tcPr>
          <w:p w14:paraId="403FD907" w14:textId="77777777" w:rsidR="00E217B6" w:rsidRPr="00191E02" w:rsidRDefault="00E217B6" w:rsidP="009B4411">
            <w:pPr>
              <w:pStyle w:val="Tabletext"/>
              <w:spacing w:line="240" w:lineRule="auto"/>
            </w:pPr>
            <w:r w:rsidRPr="00191E02">
              <w:t>Requirements</w:t>
            </w:r>
          </w:p>
        </w:tc>
        <w:tc>
          <w:tcPr>
            <w:tcW w:w="7053" w:type="dxa"/>
            <w:tcBorders>
              <w:top w:val="single" w:sz="6" w:space="0" w:color="A6A6A6" w:themeColor="background1" w:themeShade="A6"/>
            </w:tcBorders>
          </w:tcPr>
          <w:p w14:paraId="6C75B190" w14:textId="1FBF9263" w:rsidR="00E217B6" w:rsidRDefault="00E217B6"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rPr>
                <w:b/>
              </w:rPr>
            </w:pPr>
            <w:r>
              <w:t xml:space="preserve">There are two types of </w:t>
            </w:r>
            <w:r w:rsidRPr="005344EE">
              <w:t>impact assessment</w:t>
            </w:r>
            <w:r w:rsidR="00BE2D28">
              <w:t xml:space="preserve"> </w:t>
            </w:r>
            <w:r w:rsidRPr="00146F2B">
              <w:t>in Victoria:</w:t>
            </w:r>
            <w:r>
              <w:rPr>
                <w:b/>
              </w:rPr>
              <w:t xml:space="preserve"> </w:t>
            </w:r>
          </w:p>
          <w:p w14:paraId="7A29E136" w14:textId="102EC0BA" w:rsidR="00E217B6" w:rsidRDefault="00E217B6" w:rsidP="009B4411">
            <w:pPr>
              <w:pStyle w:val="Tablebullet"/>
              <w:spacing w:line="240" w:lineRule="auto"/>
              <w:cnfStyle w:val="000000010000" w:firstRow="0" w:lastRow="0" w:firstColumn="0" w:lastColumn="0" w:oddVBand="0" w:evenVBand="0" w:oddHBand="0" w:evenHBand="1" w:firstRowFirstColumn="0" w:firstRowLastColumn="0" w:lastRowFirstColumn="0" w:lastRowLastColumn="0"/>
            </w:pPr>
            <w:r w:rsidRPr="00784415">
              <w:t>L</w:t>
            </w:r>
            <w:r w:rsidRPr="00551192">
              <w:t>e</w:t>
            </w:r>
            <w:r w:rsidRPr="00784415">
              <w:t>gislative Im</w:t>
            </w:r>
            <w:r w:rsidRPr="00ED032F">
              <w:t xml:space="preserve">pact Assessment (LIA) </w:t>
            </w:r>
            <w:r w:rsidR="00AE1DEB">
              <w:t>–</w:t>
            </w:r>
            <w:r>
              <w:t xml:space="preserve"> for primary legislation</w:t>
            </w:r>
          </w:p>
          <w:p w14:paraId="33B1D738" w14:textId="65E8B2E1" w:rsidR="00E217B6" w:rsidRPr="00ED032F" w:rsidRDefault="00E217B6" w:rsidP="009B4411">
            <w:pPr>
              <w:pStyle w:val="Tablebullet"/>
              <w:spacing w:line="240" w:lineRule="auto"/>
              <w:cnfStyle w:val="000000010000" w:firstRow="0" w:lastRow="0" w:firstColumn="0" w:lastColumn="0" w:oddVBand="0" w:evenVBand="0" w:oddHBand="0" w:evenHBand="1" w:firstRowFirstColumn="0" w:firstRowLastColumn="0" w:lastRowFirstColumn="0" w:lastRowLastColumn="0"/>
            </w:pPr>
            <w:r w:rsidRPr="00ED032F">
              <w:t>Regulatory Impact Statement (RIS)</w:t>
            </w:r>
            <w:r>
              <w:t xml:space="preserve"> </w:t>
            </w:r>
            <w:r w:rsidR="00AE1DEB">
              <w:t>–</w:t>
            </w:r>
            <w:r>
              <w:t>for subordinate legislation</w:t>
            </w:r>
          </w:p>
          <w:p w14:paraId="489A49E6" w14:textId="6A05F9D0" w:rsidR="00C679DD" w:rsidRPr="00B12A83" w:rsidRDefault="0D88DC50"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rPr>
                <w:color w:val="87189D" w:themeColor="accent1"/>
              </w:rPr>
            </w:pPr>
            <w:r>
              <w:t xml:space="preserve">The formal requirements for Ministers to prepare these are set in the </w:t>
            </w:r>
            <w:hyperlink r:id="rId30" w:history="1">
              <w:r w:rsidR="008E41B8" w:rsidRPr="00FD7C25">
                <w:rPr>
                  <w:rStyle w:val="Hyperlink"/>
                  <w:spacing w:val="0"/>
                </w:rPr>
                <w:t>Cabinet Handbook</w:t>
              </w:r>
            </w:hyperlink>
            <w:r w:rsidRPr="4FFB51E3">
              <w:rPr>
                <w:rStyle w:val="Hyperlink"/>
                <w:color w:val="auto"/>
              </w:rPr>
              <w:t xml:space="preserve"> and </w:t>
            </w:r>
            <w:r>
              <w:t xml:space="preserve">the </w:t>
            </w:r>
            <w:hyperlink r:id="rId31" w:history="1">
              <w:r w:rsidRPr="000F1CFD">
                <w:rPr>
                  <w:rStyle w:val="Hyperlink"/>
                  <w:i/>
                  <w:iCs/>
                  <w:spacing w:val="0"/>
                </w:rPr>
                <w:t>Subordinate Legislation Act 1994</w:t>
              </w:r>
              <w:r w:rsidRPr="000F1CFD">
                <w:rPr>
                  <w:rStyle w:val="Hyperlink"/>
                </w:rPr>
                <w:t xml:space="preserve"> (SLA)</w:t>
              </w:r>
            </w:hyperlink>
            <w:r>
              <w:t>.</w:t>
            </w:r>
          </w:p>
        </w:tc>
      </w:tr>
      <w:tr w:rsidR="00E217B6" w:rsidRPr="00DE4340" w14:paraId="5D6D67CB" w14:textId="77777777" w:rsidTr="003C4679">
        <w:tc>
          <w:tcPr>
            <w:cnfStyle w:val="001000000000" w:firstRow="0" w:lastRow="0" w:firstColumn="1" w:lastColumn="0" w:oddVBand="0" w:evenVBand="0" w:oddHBand="0" w:evenHBand="0" w:firstRowFirstColumn="0" w:firstRowLastColumn="0" w:lastRowFirstColumn="0" w:lastRowLastColumn="0"/>
            <w:tcW w:w="1973" w:type="dxa"/>
          </w:tcPr>
          <w:p w14:paraId="5FD0E414" w14:textId="77777777" w:rsidR="00E217B6" w:rsidRPr="00191E02" w:rsidRDefault="00E217B6" w:rsidP="009B4411">
            <w:pPr>
              <w:pStyle w:val="Tabletext"/>
              <w:spacing w:line="240" w:lineRule="auto"/>
            </w:pPr>
            <w:r w:rsidRPr="00191E02">
              <w:t>Purpose of impact assessments</w:t>
            </w:r>
          </w:p>
        </w:tc>
        <w:tc>
          <w:tcPr>
            <w:tcW w:w="7053" w:type="dxa"/>
          </w:tcPr>
          <w:p w14:paraId="6BCAC827" w14:textId="76BF7FAB" w:rsidR="00C679DD" w:rsidRPr="00B12A83" w:rsidRDefault="0D88DC50"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87189D" w:themeColor="accent1"/>
              </w:rPr>
            </w:pPr>
            <w:r w:rsidRPr="005344EE">
              <w:t>Impact assessments</w:t>
            </w:r>
            <w:r w:rsidRPr="0048403D">
              <w:t xml:space="preserve"> </w:t>
            </w:r>
            <w:r>
              <w:t>document credible, evidence</w:t>
            </w:r>
            <w:r w:rsidR="487FE056">
              <w:t>-</w:t>
            </w:r>
            <w:r>
              <w:t xml:space="preserve">based advice </w:t>
            </w:r>
            <w:r w:rsidR="672F4379">
              <w:t xml:space="preserve">on regulatory proposals. They </w:t>
            </w:r>
            <w:r>
              <w:t xml:space="preserve">facilitate consultation with the community and </w:t>
            </w:r>
            <w:r w:rsidR="00567B5B">
              <w:t xml:space="preserve">inform </w:t>
            </w:r>
            <w:r w:rsidR="002F0952">
              <w:t>g</w:t>
            </w:r>
            <w:r>
              <w:t xml:space="preserve">overnment </w:t>
            </w:r>
            <w:r w:rsidR="00585BA0">
              <w:t xml:space="preserve">decision making. </w:t>
            </w:r>
          </w:p>
        </w:tc>
      </w:tr>
      <w:tr w:rsidR="00E217B6" w:rsidRPr="00DE4340" w14:paraId="2C679CD7" w14:textId="77777777" w:rsidTr="003C46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4933B8AD" w14:textId="77777777" w:rsidR="00E217B6" w:rsidRPr="00191E02" w:rsidRDefault="00E217B6" w:rsidP="009B4411">
            <w:pPr>
              <w:pStyle w:val="Tabletext"/>
              <w:spacing w:line="240" w:lineRule="auto"/>
            </w:pPr>
            <w:r w:rsidRPr="00191E02">
              <w:t>When to use</w:t>
            </w:r>
          </w:p>
        </w:tc>
        <w:tc>
          <w:tcPr>
            <w:tcW w:w="7053" w:type="dxa"/>
          </w:tcPr>
          <w:p w14:paraId="6040AE32" w14:textId="74A46565" w:rsidR="00C679DD" w:rsidRPr="00C679DD" w:rsidRDefault="0D88DC50"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rPr>
                <w:color w:val="87189D" w:themeColor="accent1"/>
              </w:rPr>
            </w:pPr>
            <w:r>
              <w:t>Good policy development requires early planning. This handbook</w:t>
            </w:r>
            <w:r w:rsidR="004245B4">
              <w:t xml:space="preserve"> </w:t>
            </w:r>
            <w:r>
              <w:t>is useful</w:t>
            </w:r>
            <w:r w:rsidRPr="027DA92A">
              <w:rPr>
                <w:b/>
                <w:bCs/>
              </w:rPr>
              <w:t xml:space="preserve"> </w:t>
            </w:r>
            <w:r>
              <w:t xml:space="preserve">throughout </w:t>
            </w:r>
            <w:r w:rsidR="00890555">
              <w:t xml:space="preserve">the </w:t>
            </w:r>
            <w:r>
              <w:t>policy development</w:t>
            </w:r>
            <w:r w:rsidR="00890555">
              <w:t xml:space="preserve"> process</w:t>
            </w:r>
            <w:r>
              <w:t xml:space="preserve">, including </w:t>
            </w:r>
            <w:r w:rsidR="00CB6176">
              <w:t>during</w:t>
            </w:r>
            <w:r>
              <w:t xml:space="preserve"> evaluation of current regulations and analysis of new issues and options. Use this handbook to </w:t>
            </w:r>
            <w:r w:rsidR="004639EE">
              <w:t xml:space="preserve">support </w:t>
            </w:r>
            <w:r w:rsidR="008100E1">
              <w:t xml:space="preserve">the preparation of </w:t>
            </w:r>
            <w:r w:rsidR="004639EE">
              <w:t>structured</w:t>
            </w:r>
            <w:r w:rsidR="008100E1">
              <w:t xml:space="preserve"> </w:t>
            </w:r>
            <w:r>
              <w:t xml:space="preserve">impact </w:t>
            </w:r>
            <w:r w:rsidR="4C7F1B48">
              <w:t>assessments and</w:t>
            </w:r>
            <w:r>
              <w:t xml:space="preserve"> engage with </w:t>
            </w:r>
            <w:r w:rsidR="01D18FA9" w:rsidRPr="005344EE">
              <w:t xml:space="preserve">Better </w:t>
            </w:r>
            <w:r w:rsidR="6EB3598E" w:rsidRPr="005344EE">
              <w:t>Regulation</w:t>
            </w:r>
            <w:r w:rsidR="01D18FA9" w:rsidRPr="005344EE">
              <w:t xml:space="preserve"> Vi</w:t>
            </w:r>
            <w:r w:rsidR="00B2182C" w:rsidRPr="005344EE">
              <w:t>c</w:t>
            </w:r>
            <w:r w:rsidR="01D18FA9" w:rsidRPr="005344EE">
              <w:t>toria (BRV)</w:t>
            </w:r>
            <w:r w:rsidR="00B2182C" w:rsidRPr="005344EE">
              <w:t>.</w:t>
            </w:r>
          </w:p>
        </w:tc>
      </w:tr>
      <w:tr w:rsidR="00E217B6" w:rsidRPr="00DE4340" w14:paraId="69E254EC" w14:textId="77777777" w:rsidTr="003C4679">
        <w:tc>
          <w:tcPr>
            <w:cnfStyle w:val="001000000000" w:firstRow="0" w:lastRow="0" w:firstColumn="1" w:lastColumn="0" w:oddVBand="0" w:evenVBand="0" w:oddHBand="0" w:evenHBand="0" w:firstRowFirstColumn="0" w:firstRowLastColumn="0" w:lastRowFirstColumn="0" w:lastRowLastColumn="0"/>
            <w:tcW w:w="1973" w:type="dxa"/>
          </w:tcPr>
          <w:p w14:paraId="1DF8B46E" w14:textId="77777777" w:rsidR="00E217B6" w:rsidRPr="00191E02" w:rsidRDefault="00E217B6" w:rsidP="009B4411">
            <w:pPr>
              <w:pStyle w:val="Tabletext"/>
              <w:spacing w:line="240" w:lineRule="auto"/>
            </w:pPr>
            <w:r w:rsidRPr="00191E02">
              <w:t xml:space="preserve">Role of the Commissioner </w:t>
            </w:r>
          </w:p>
        </w:tc>
        <w:tc>
          <w:tcPr>
            <w:tcW w:w="7053" w:type="dxa"/>
          </w:tcPr>
          <w:p w14:paraId="53E0817B" w14:textId="37B61526" w:rsidR="00625684" w:rsidRDefault="00E217B6" w:rsidP="00B32357">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0241E9">
              <w:t xml:space="preserve">The </w:t>
            </w:r>
            <w:r w:rsidRPr="005344EE">
              <w:t>Commissioner for Better Regulation</w:t>
            </w:r>
            <w:r>
              <w:t xml:space="preserve"> </w:t>
            </w:r>
            <w:r w:rsidRPr="00ED032F">
              <w:t>independently assesses the adequacy of all impact assessments prior to their release for public consultation (</w:t>
            </w:r>
            <w:r>
              <w:t xml:space="preserve">for a </w:t>
            </w:r>
            <w:r w:rsidRPr="00ED032F">
              <w:t>RIS) or prior to consideration by Cabinet or Cabinet Committee (</w:t>
            </w:r>
            <w:r>
              <w:t xml:space="preserve">for a </w:t>
            </w:r>
            <w:r w:rsidRPr="00ED032F">
              <w:t>LIA)</w:t>
            </w:r>
            <w:r>
              <w:t xml:space="preserve">. </w:t>
            </w:r>
            <w:r w:rsidR="00B32357">
              <w:t>Where there is a vacancy in the office of the Commissioner for Better Regulation, the Secretary of the Department of Treasury and Finance</w:t>
            </w:r>
            <w:r w:rsidR="00AE445D">
              <w:t xml:space="preserve"> (or their delegate)</w:t>
            </w:r>
            <w:r w:rsidR="00B32357">
              <w:t xml:space="preserve"> can provide the independent advice. </w:t>
            </w:r>
          </w:p>
          <w:p w14:paraId="692EAF02" w14:textId="36BB8B6C" w:rsidR="00E217B6" w:rsidRDefault="00E217B6" w:rsidP="00B32357">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Adequacy relates to the clarity of analysis, the strength of evidence </w:t>
            </w:r>
            <w:proofErr w:type="gramStart"/>
            <w:r w:rsidR="00E90F1D">
              <w:t>used</w:t>
            </w:r>
            <w:proofErr w:type="gramEnd"/>
            <w:r w:rsidR="00202D54">
              <w:t xml:space="preserve"> and </w:t>
            </w:r>
            <w:r>
              <w:t>judgements made, and is determined against the requirements of the SLA and this handbook.</w:t>
            </w:r>
            <w:r w:rsidRPr="00ED032F">
              <w:t xml:space="preserve"> </w:t>
            </w:r>
          </w:p>
          <w:p w14:paraId="3EFCD1C5" w14:textId="77BA76CB" w:rsidR="00E217B6" w:rsidRDefault="0574FFDA"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BRV </w:t>
            </w:r>
            <w:r w:rsidR="0D88DC50">
              <w:t xml:space="preserve">supports the Commissioner and provides practical support on preparing impact assessments, including training. </w:t>
            </w:r>
          </w:p>
          <w:p w14:paraId="4A48E768" w14:textId="15433FE8" w:rsidR="00C679DD" w:rsidRPr="00B12A83" w:rsidRDefault="0D88DC50" w:rsidP="009B4411">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87189D" w:themeColor="accent1"/>
              </w:rPr>
            </w:pPr>
            <w:r>
              <w:t xml:space="preserve">Contact </w:t>
            </w:r>
            <w:r w:rsidR="2B651342">
              <w:t>BRV</w:t>
            </w:r>
            <w:r>
              <w:t xml:space="preserve">: </w:t>
            </w:r>
            <w:hyperlink r:id="rId32">
              <w:r w:rsidR="00A902EB">
                <w:rPr>
                  <w:rStyle w:val="Hyperlink"/>
                </w:rPr>
                <w:t>contact@betterreg.vic.gov.au</w:t>
              </w:r>
            </w:hyperlink>
            <w:r>
              <w:t xml:space="preserve"> or </w:t>
            </w:r>
            <w:r w:rsidR="00861125">
              <w:t xml:space="preserve">7005 </w:t>
            </w:r>
            <w:r w:rsidR="00B0114F">
              <w:t xml:space="preserve">9772 </w:t>
            </w:r>
            <w:r>
              <w:t xml:space="preserve">or visit </w:t>
            </w:r>
            <w:hyperlink r:id="rId33">
              <w:r w:rsidRPr="027DA92A">
                <w:rPr>
                  <w:rStyle w:val="Hyperlink"/>
                </w:rPr>
                <w:t>www.betterregulation.vic.gov.au</w:t>
              </w:r>
            </w:hyperlink>
          </w:p>
        </w:tc>
      </w:tr>
      <w:tr w:rsidR="00E217B6" w:rsidRPr="00DE4340" w14:paraId="68CA694B" w14:textId="77777777" w:rsidTr="003C46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Pr>
          <w:p w14:paraId="2AE0E144" w14:textId="77777777" w:rsidR="00E217B6" w:rsidRPr="00191E02" w:rsidRDefault="00E217B6" w:rsidP="009B4411">
            <w:pPr>
              <w:pStyle w:val="Tabletext"/>
              <w:spacing w:line="240" w:lineRule="auto"/>
            </w:pPr>
            <w:r w:rsidRPr="00191E02">
              <w:lastRenderedPageBreak/>
              <w:t>What this document doesn’t cover</w:t>
            </w:r>
          </w:p>
        </w:tc>
        <w:tc>
          <w:tcPr>
            <w:tcW w:w="7053" w:type="dxa"/>
          </w:tcPr>
          <w:p w14:paraId="102EA707" w14:textId="4C0EFABD" w:rsidR="00E217B6" w:rsidRPr="000241E9" w:rsidRDefault="0D88DC50" w:rsidP="009B4411">
            <w:pPr>
              <w:pStyle w:val="Tabletext"/>
              <w:spacing w:line="240" w:lineRule="auto"/>
              <w:cnfStyle w:val="000000010000" w:firstRow="0" w:lastRow="0" w:firstColumn="0" w:lastColumn="0" w:oddVBand="0" w:evenVBand="0" w:oddHBand="0" w:evenHBand="1" w:firstRowFirstColumn="0" w:firstRowLastColumn="0" w:lastRowFirstColumn="0" w:lastRowLastColumn="0"/>
            </w:pPr>
            <w:r>
              <w:t xml:space="preserve">Other </w:t>
            </w:r>
            <w:r w:rsidR="00AF4DF0">
              <w:t>g</w:t>
            </w:r>
            <w:r>
              <w:t xml:space="preserve">overnment bodies are involved in the development and review of legislation and regulation. These include: the Department of Premier and Cabinet (for extensions and some exemptions to impact assessment requirements); the Department of Treasury and Finance (on </w:t>
            </w:r>
            <w:r w:rsidR="005E460C">
              <w:t xml:space="preserve">pricing and </w:t>
            </w:r>
            <w:r>
              <w:t xml:space="preserve">cost recovery issues); the Department of Justice and </w:t>
            </w:r>
            <w:r w:rsidR="005407FB">
              <w:t xml:space="preserve">Community Safety </w:t>
            </w:r>
            <w:r>
              <w:t>(for</w:t>
            </w:r>
            <w:r w:rsidR="00074E97">
              <w:rPr>
                <w:rFonts w:ascii="Calibri" w:hAnsi="Calibri" w:cs="Calibri"/>
              </w:rPr>
              <w:t> </w:t>
            </w:r>
            <w:r>
              <w:t xml:space="preserve">human rights, offences, penalties, infringements and powers of inspection matters); </w:t>
            </w:r>
            <w:r w:rsidR="00CF262C">
              <w:t xml:space="preserve">the Office of the Victorian Information Commissioner </w:t>
            </w:r>
            <w:r w:rsidR="006263BD">
              <w:t xml:space="preserve">on </w:t>
            </w:r>
            <w:r w:rsidR="00316252">
              <w:t xml:space="preserve">privacy </w:t>
            </w:r>
            <w:r w:rsidR="00134971">
              <w:t xml:space="preserve">and data security </w:t>
            </w:r>
            <w:r w:rsidR="006263BD">
              <w:t>issues</w:t>
            </w:r>
            <w:r w:rsidR="00846E35">
              <w:t>; the Commission for Gender Equality in the Public Sector</w:t>
            </w:r>
            <w:r w:rsidR="00316252">
              <w:t xml:space="preserve">; </w:t>
            </w:r>
            <w:r>
              <w:t>and the Office of Chief Parliamentary Counsel (on</w:t>
            </w:r>
            <w:r w:rsidR="00074E97">
              <w:rPr>
                <w:rFonts w:ascii="Calibri" w:hAnsi="Calibri" w:cs="Calibri"/>
              </w:rPr>
              <w:t> </w:t>
            </w:r>
            <w:r>
              <w:t xml:space="preserve">drafting legislation). You may also need to consult early with them. </w:t>
            </w:r>
          </w:p>
        </w:tc>
      </w:tr>
    </w:tbl>
    <w:p w14:paraId="2D314DDB" w14:textId="2F23F722" w:rsidR="00515E9B" w:rsidRDefault="00515E9B" w:rsidP="00C209DF"/>
    <w:p w14:paraId="135AEC04" w14:textId="6A30FCE2" w:rsidR="009A438F" w:rsidRPr="009A438F" w:rsidRDefault="009A438F" w:rsidP="00C475C1">
      <w:pPr>
        <w:pStyle w:val="TOCHeading"/>
      </w:pPr>
      <w:proofErr w:type="gramStart"/>
      <w:r>
        <w:lastRenderedPageBreak/>
        <w:t>At a glance</w:t>
      </w:r>
      <w:proofErr w:type="gramEnd"/>
      <w:r>
        <w:t xml:space="preserve"> – </w:t>
      </w:r>
      <w:r w:rsidR="00536D8A">
        <w:t>F</w:t>
      </w:r>
      <w:r w:rsidR="006769B0">
        <w:t>low of an</w:t>
      </w:r>
      <w:r>
        <w:t xml:space="preserve"> impact assessment </w:t>
      </w:r>
    </w:p>
    <w:p w14:paraId="4E2146FF" w14:textId="39F0EC63" w:rsidR="009D3411" w:rsidRDefault="00230E9F" w:rsidP="009D3411">
      <w:r>
        <w:object w:dxaOrig="11686" w:dyaOrig="14745" w14:anchorId="4B7D3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611.9pt" o:ole="">
            <v:imagedata r:id="rId34" o:title="" cropleft="1429f" cropright="2971f"/>
          </v:shape>
          <o:OLEObject Type="Embed" ProgID="Visio.Drawing.15" ShapeID="_x0000_i1025" DrawAspect="Content" ObjectID="_1806405874" r:id="rId35"/>
        </w:object>
      </w:r>
    </w:p>
    <w:p w14:paraId="31193B0B" w14:textId="77777777" w:rsidR="00D05358" w:rsidRDefault="00D05358" w:rsidP="009D3411"/>
    <w:p w14:paraId="594B68C1" w14:textId="6FE068B2" w:rsidR="00D05358" w:rsidRPr="009A438F" w:rsidRDefault="00D05358" w:rsidP="009D3411">
      <w:pPr>
        <w:sectPr w:rsidR="00D05358" w:rsidRPr="009A438F" w:rsidSect="00E70DD5">
          <w:footerReference w:type="even" r:id="rId36"/>
          <w:footerReference w:type="default" r:id="rId37"/>
          <w:footerReference w:type="first" r:id="rId38"/>
          <w:pgSz w:w="11906" w:h="16838" w:code="9"/>
          <w:pgMar w:top="1440" w:right="1440" w:bottom="1728" w:left="1440" w:header="562" w:footer="461" w:gutter="0"/>
          <w:pgNumType w:fmt="lowerRoman"/>
          <w:cols w:space="708"/>
          <w:docGrid w:linePitch="360"/>
        </w:sectPr>
      </w:pPr>
    </w:p>
    <w:p w14:paraId="5ADB42B0" w14:textId="2921981F" w:rsidR="00A84744" w:rsidRPr="00712D37" w:rsidRDefault="00A84744" w:rsidP="00712D37">
      <w:pPr>
        <w:pStyle w:val="Partheading"/>
      </w:pPr>
      <w:bookmarkStart w:id="3" w:name="_Toc464045464"/>
      <w:bookmarkStart w:id="4" w:name="_Toc464045481"/>
      <w:bookmarkStart w:id="5" w:name="_Toc464045712"/>
      <w:bookmarkStart w:id="6" w:name="_Toc464045740"/>
      <w:bookmarkStart w:id="7" w:name="_Toc170212241"/>
      <w:r w:rsidRPr="00712D37">
        <w:lastRenderedPageBreak/>
        <w:t>Part I – Overview of impact assessment</w:t>
      </w:r>
      <w:bookmarkEnd w:id="3"/>
      <w:bookmarkEnd w:id="4"/>
      <w:bookmarkEnd w:id="5"/>
      <w:bookmarkEnd w:id="6"/>
      <w:bookmarkEnd w:id="7"/>
    </w:p>
    <w:p w14:paraId="5AB3410C" w14:textId="77777777" w:rsidR="004C5527" w:rsidRDefault="004C5527">
      <w:pPr>
        <w:spacing w:before="0" w:after="160" w:line="259" w:lineRule="auto"/>
        <w:sectPr w:rsidR="004C5527" w:rsidSect="009B4411">
          <w:footerReference w:type="even" r:id="rId39"/>
          <w:footerReference w:type="default" r:id="rId40"/>
          <w:footerReference w:type="first" r:id="rId41"/>
          <w:type w:val="oddPage"/>
          <w:pgSz w:w="11906" w:h="16838" w:code="9"/>
          <w:pgMar w:top="1440" w:right="1440" w:bottom="1728" w:left="1440" w:header="562" w:footer="461" w:gutter="0"/>
          <w:cols w:space="708"/>
          <w:vAlign w:val="center"/>
          <w:docGrid w:linePitch="360"/>
        </w:sectPr>
      </w:pPr>
    </w:p>
    <w:p w14:paraId="25BB47E4" w14:textId="6C8E1F87" w:rsidR="00E217B6" w:rsidRPr="00AE232D" w:rsidRDefault="00E217B6" w:rsidP="00C475C1">
      <w:pPr>
        <w:pStyle w:val="Heading1"/>
      </w:pPr>
      <w:bookmarkStart w:id="8" w:name="_Toc456786998"/>
      <w:bookmarkStart w:id="9" w:name="_Toc463879361"/>
      <w:bookmarkStart w:id="10" w:name="_Toc464045741"/>
      <w:bookmarkStart w:id="11" w:name="_Toc170212242"/>
      <w:r>
        <w:lastRenderedPageBreak/>
        <w:t>Introduction</w:t>
      </w:r>
      <w:bookmarkEnd w:id="8"/>
      <w:bookmarkEnd w:id="9"/>
      <w:bookmarkEnd w:id="10"/>
      <w:bookmarkEnd w:id="11"/>
    </w:p>
    <w:p w14:paraId="1CC1BBD0" w14:textId="4051F7B3" w:rsidR="00E217B6" w:rsidRPr="0033598D" w:rsidRDefault="0D88DC50" w:rsidP="009B4411">
      <w:pPr>
        <w:ind w:right="-154"/>
      </w:pPr>
      <w:bookmarkStart w:id="12" w:name="_Toc329807871"/>
      <w:r>
        <w:t>Governments use a mix of regulation and other policy approaches to affect community and business behaviour, and to increase overall community wellbeing. Achieving better regulatory design and practice requires high</w:t>
      </w:r>
      <w:r w:rsidR="00634A3A">
        <w:noBreakHyphen/>
      </w:r>
      <w:r>
        <w:t xml:space="preserve">quality evidence, analysis and stakeholder consultation. </w:t>
      </w:r>
    </w:p>
    <w:p w14:paraId="3FB2C24E" w14:textId="51337065" w:rsidR="00B47562" w:rsidRDefault="0D88DC50" w:rsidP="027DA92A">
      <w:r>
        <w:t xml:space="preserve">Impact assessment is central to achieving better regulatory performance and has been a core requirement of the Victorian Government for over 30 years. This handbook helps you to prepare impact assessments for regulatory proposals. </w:t>
      </w:r>
      <w:r w:rsidR="00E217B6">
        <w:t xml:space="preserve">It updates the </w:t>
      </w:r>
      <w:r w:rsidR="00E217B6" w:rsidRPr="00362B5F">
        <w:t>Victorian Guide to Regulation (201</w:t>
      </w:r>
      <w:r w:rsidR="00D93729" w:rsidRPr="00362B5F">
        <w:t>6</w:t>
      </w:r>
      <w:r w:rsidR="00E217B6" w:rsidRPr="00362B5F">
        <w:t>)</w:t>
      </w:r>
      <w:r w:rsidR="00E217B6">
        <w:t xml:space="preserve"> </w:t>
      </w:r>
      <w:r w:rsidR="00D93729">
        <w:t>and sets</w:t>
      </w:r>
      <w:r w:rsidR="00E217B6">
        <w:t xml:space="preserve"> out the requirements for impact assessments.</w:t>
      </w:r>
    </w:p>
    <w:p w14:paraId="2412545B" w14:textId="2C9369DD" w:rsidR="2BA9F538" w:rsidRDefault="00B82A35" w:rsidP="00C6307B">
      <w:pPr>
        <w:pStyle w:val="CommentText"/>
      </w:pPr>
      <w:r>
        <w:t>Impact analysis should consider how regulators put regulations into practice</w:t>
      </w:r>
      <w:r w:rsidR="0052344F">
        <w:t>,</w:t>
      </w:r>
      <w:r>
        <w:t xml:space="preserve"> including monitoring compliance and enforcement. This handbook explains how regulator practices and the characteristics of those subject to regulation can </w:t>
      </w:r>
      <w:r w:rsidR="00517325">
        <w:t>a</w:t>
      </w:r>
      <w:r>
        <w:t>ffect compliance</w:t>
      </w:r>
      <w:r w:rsidR="46E77347">
        <w:t xml:space="preserve">, </w:t>
      </w:r>
      <w:r w:rsidR="00885CFD">
        <w:t>B</w:t>
      </w:r>
      <w:r w:rsidR="00FC2454">
        <w:t>etter</w:t>
      </w:r>
      <w:r w:rsidR="00885CFD">
        <w:t xml:space="preserve"> Regulation Victoria (</w:t>
      </w:r>
      <w:r w:rsidR="1C65418D">
        <w:t>BRV</w:t>
      </w:r>
      <w:r w:rsidR="00885CFD">
        <w:t>)</w:t>
      </w:r>
      <w:r w:rsidR="1C65418D">
        <w:t xml:space="preserve">’s </w:t>
      </w:r>
      <w:r w:rsidR="67F97867" w:rsidRPr="005344EE">
        <w:t>Towards Best Practice</w:t>
      </w:r>
      <w:r w:rsidR="67F97867" w:rsidRPr="027DA92A">
        <w:rPr>
          <w:i/>
          <w:iCs/>
        </w:rPr>
        <w:t xml:space="preserve"> </w:t>
      </w:r>
      <w:r w:rsidR="67F97867" w:rsidRPr="027DA92A">
        <w:t xml:space="preserve">guide </w:t>
      </w:r>
      <w:r w:rsidR="4B9E6CB6" w:rsidRPr="027DA92A">
        <w:t xml:space="preserve">and </w:t>
      </w:r>
      <w:r w:rsidR="0C6342DB" w:rsidRPr="027DA92A">
        <w:t xml:space="preserve">companion papers </w:t>
      </w:r>
      <w:r w:rsidR="0D7E21E9" w:rsidRPr="027DA92A">
        <w:t xml:space="preserve">provide </w:t>
      </w:r>
      <w:r w:rsidR="67F97867" w:rsidRPr="027DA92A">
        <w:t>support</w:t>
      </w:r>
      <w:r w:rsidR="2594F61B" w:rsidRPr="027DA92A">
        <w:t xml:space="preserve"> </w:t>
      </w:r>
      <w:r w:rsidR="5502E7E5" w:rsidRPr="027DA92A">
        <w:t xml:space="preserve">on </w:t>
      </w:r>
      <w:r w:rsidR="67F97867" w:rsidRPr="027DA92A">
        <w:t>regulator practice and operations</w:t>
      </w:r>
      <w:r w:rsidR="7A801D14" w:rsidRPr="027DA92A">
        <w:t xml:space="preserve">, </w:t>
      </w:r>
      <w:r w:rsidR="5385D37B" w:rsidRPr="027DA92A">
        <w:t xml:space="preserve">including how </w:t>
      </w:r>
      <w:proofErr w:type="gramStart"/>
      <w:r w:rsidR="5385D37B" w:rsidRPr="027DA92A">
        <w:t>policy-makers</w:t>
      </w:r>
      <w:proofErr w:type="gramEnd"/>
      <w:r w:rsidR="5385D37B" w:rsidRPr="027DA92A">
        <w:t xml:space="preserve"> and departments can best equip regulators</w:t>
      </w:r>
      <w:r w:rsidR="31025EF6" w:rsidRPr="027DA92A">
        <w:t xml:space="preserve">. </w:t>
      </w:r>
    </w:p>
    <w:p w14:paraId="21033C1D" w14:textId="77777777" w:rsidR="00E217B6" w:rsidRDefault="00E217B6" w:rsidP="00E217B6">
      <w:pPr>
        <w:pStyle w:val="Heading2"/>
        <w:ind w:left="567" w:hanging="567"/>
      </w:pPr>
      <w:bookmarkStart w:id="13" w:name="_Toc463879362"/>
      <w:bookmarkStart w:id="14" w:name="_Toc456786999"/>
      <w:r>
        <w:t>What is ‘regulation’?</w:t>
      </w:r>
      <w:bookmarkEnd w:id="13"/>
    </w:p>
    <w:p w14:paraId="1425DC36" w14:textId="65F4E199" w:rsidR="00E217B6" w:rsidRDefault="0D88DC50" w:rsidP="00E217B6">
      <w:r>
        <w:t>At its broadest, ‘regulation’ means the actions and requirements of government that are intended to change the choices and actions of individuals, community organisations and businesses. It includes rules backed by government authority (e.g</w:t>
      </w:r>
      <w:r w:rsidR="00C53DC1">
        <w:t>.</w:t>
      </w:r>
      <w:r>
        <w:t xml:space="preserve"> legislation) and the activities of regulators, such as approval processes and enforcement activity. </w:t>
      </w:r>
    </w:p>
    <w:p w14:paraId="0B7DB586" w14:textId="00857555" w:rsidR="00E217B6" w:rsidRDefault="0D88DC50" w:rsidP="00E217B6">
      <w:r>
        <w:t>Regulation can also be viewed as a continuum</w:t>
      </w:r>
      <w:r w:rsidR="67D0FF9D">
        <w:t>,</w:t>
      </w:r>
      <w:r>
        <w:t xml:space="preserve"> with mandatory rules enforced by government at one end, and self</w:t>
      </w:r>
      <w:r w:rsidR="32956976">
        <w:t>-</w:t>
      </w:r>
      <w:r>
        <w:t>regulatory approaches at the other. Self</w:t>
      </w:r>
      <w:r w:rsidR="000519BA">
        <w:noBreakHyphen/>
      </w:r>
      <w:r>
        <w:t>regulation typically involves voluntary standards or rules being developed and enforced by industry. In such arrangements, direct government involvement may be limited or non</w:t>
      </w:r>
      <w:r w:rsidR="000519BA">
        <w:noBreakHyphen/>
      </w:r>
      <w:r>
        <w:t>existent.</w:t>
      </w:r>
    </w:p>
    <w:p w14:paraId="70A9881B" w14:textId="1863748D" w:rsidR="00E217B6" w:rsidRDefault="0D88DC50" w:rsidP="00E217B6">
      <w:r>
        <w:t>Government can also influence the choices and actions of individuals and groups through non</w:t>
      </w:r>
      <w:r w:rsidR="000519BA">
        <w:noBreakHyphen/>
      </w:r>
      <w:r>
        <w:t xml:space="preserve">regulatory approaches, including through public </w:t>
      </w:r>
      <w:r w:rsidRPr="0075751B">
        <w:t>information</w:t>
      </w:r>
      <w:r>
        <w:t xml:space="preserve"> and</w:t>
      </w:r>
      <w:r w:rsidRPr="0075751B">
        <w:t xml:space="preserve"> education</w:t>
      </w:r>
      <w:r>
        <w:t>, incentives</w:t>
      </w:r>
      <w:r w:rsidRPr="0075751B">
        <w:t xml:space="preserve"> </w:t>
      </w:r>
      <w:r>
        <w:t>and program design</w:t>
      </w:r>
      <w:r w:rsidRPr="0075751B">
        <w:t>.</w:t>
      </w:r>
      <w:r>
        <w:t xml:space="preserve"> </w:t>
      </w:r>
    </w:p>
    <w:p w14:paraId="32D75704" w14:textId="718E6D8A" w:rsidR="00E217B6" w:rsidRPr="004C4520" w:rsidRDefault="0D88DC50" w:rsidP="027DA92A">
      <w:pPr>
        <w:rPr>
          <w:i/>
          <w:iCs/>
        </w:rPr>
      </w:pPr>
      <w:r>
        <w:t>Whil</w:t>
      </w:r>
      <w:r w:rsidR="007A6FFD">
        <w:t>e</w:t>
      </w:r>
      <w:r w:rsidR="646172D8">
        <w:t xml:space="preserve"> you should consider </w:t>
      </w:r>
      <w:r>
        <w:t xml:space="preserve">a broad range of options when approaching a policy problem, the impact assessment requirements </w:t>
      </w:r>
      <w:r w:rsidR="00E217B6" w:rsidDel="0D88DC50">
        <w:t xml:space="preserve">set out in </w:t>
      </w:r>
      <w:r>
        <w:t xml:space="preserve">this handbook are focused on regulation through primary or subordinate legislation. </w:t>
      </w:r>
    </w:p>
    <w:p w14:paraId="2BEB71AC" w14:textId="77777777" w:rsidR="00074E97" w:rsidRDefault="00074E97">
      <w:pPr>
        <w:keepLines w:val="0"/>
        <w:spacing w:before="0" w:after="160" w:line="259" w:lineRule="auto"/>
        <w:rPr>
          <w:rFonts w:asciiTheme="majorHAnsi" w:eastAsiaTheme="majorEastAsia" w:hAnsiTheme="majorHAnsi" w:cstheme="majorBidi"/>
          <w:bCs/>
          <w:color w:val="87189D" w:themeColor="accent1"/>
          <w:sz w:val="28"/>
          <w:szCs w:val="26"/>
        </w:rPr>
      </w:pPr>
      <w:bookmarkStart w:id="15" w:name="_Toc463879363"/>
      <w:r>
        <w:br w:type="page"/>
      </w:r>
    </w:p>
    <w:p w14:paraId="0A31FAD0" w14:textId="77777777" w:rsidR="00E217B6" w:rsidRDefault="00E217B6" w:rsidP="00E217B6">
      <w:pPr>
        <w:pStyle w:val="Heading2"/>
      </w:pPr>
      <w:r>
        <w:lastRenderedPageBreak/>
        <w:t>What is ‘impact assessment’?</w:t>
      </w:r>
      <w:bookmarkEnd w:id="12"/>
      <w:bookmarkEnd w:id="14"/>
      <w:bookmarkEnd w:id="15"/>
    </w:p>
    <w:p w14:paraId="3A6FC68B" w14:textId="6BB8A9DF" w:rsidR="00E217B6" w:rsidRDefault="00E217B6" w:rsidP="00E217B6">
      <w:r w:rsidRPr="000418AC">
        <w:t xml:space="preserve">‘Impact assessment’ is </w:t>
      </w:r>
      <w:r w:rsidR="0000010F">
        <w:t>a</w:t>
      </w:r>
      <w:r>
        <w:t xml:space="preserve"> framework </w:t>
      </w:r>
      <w:r w:rsidRPr="000418AC">
        <w:t xml:space="preserve">used to </w:t>
      </w:r>
      <w:r>
        <w:t xml:space="preserve">develop </w:t>
      </w:r>
      <w:r w:rsidR="000A4610">
        <w:t xml:space="preserve">policy </w:t>
      </w:r>
      <w:r>
        <w:t xml:space="preserve">and explain </w:t>
      </w:r>
      <w:r w:rsidR="000A4610">
        <w:t>its likely effects on individuals, businesses</w:t>
      </w:r>
      <w:r w:rsidR="00983129">
        <w:t>,</w:t>
      </w:r>
      <w:r w:rsidR="000A4610">
        <w:t xml:space="preserve"> </w:t>
      </w:r>
      <w:r w:rsidR="00262CE5">
        <w:t>not-for-</w:t>
      </w:r>
      <w:r w:rsidR="0092059C">
        <w:t>profit</w:t>
      </w:r>
      <w:r w:rsidR="00262CE5">
        <w:t xml:space="preserve"> organisations </w:t>
      </w:r>
      <w:r w:rsidR="000A4610">
        <w:t xml:space="preserve">and </w:t>
      </w:r>
      <w:r w:rsidR="00E63F81">
        <w:t xml:space="preserve">the broader </w:t>
      </w:r>
      <w:r w:rsidR="000A4610">
        <w:t>community</w:t>
      </w:r>
      <w:r>
        <w:t xml:space="preserve">. </w:t>
      </w:r>
      <w:r w:rsidR="006D097C">
        <w:t xml:space="preserve">‘Impacts’ include </w:t>
      </w:r>
      <w:r w:rsidR="00B91C13">
        <w:t xml:space="preserve">economic, </w:t>
      </w:r>
      <w:r w:rsidR="006D097C">
        <w:t>social</w:t>
      </w:r>
      <w:r w:rsidR="00B91C13">
        <w:t xml:space="preserve"> and environmental effects</w:t>
      </w:r>
      <w:r w:rsidR="003A1291">
        <w:t xml:space="preserve">. Impact assessment should consider effects that </w:t>
      </w:r>
      <w:r w:rsidR="00DC40CB">
        <w:t xml:space="preserve">can be quantified and monetised as well as effects that cannot meaningfully be quantified. </w:t>
      </w:r>
      <w:r>
        <w:t xml:space="preserve">It provides a foundation for </w:t>
      </w:r>
      <w:r w:rsidRPr="000418AC">
        <w:t xml:space="preserve">effective </w:t>
      </w:r>
      <w:r>
        <w:t xml:space="preserve">and efficient </w:t>
      </w:r>
      <w:r w:rsidRPr="000418AC">
        <w:t xml:space="preserve">regulation. </w:t>
      </w:r>
    </w:p>
    <w:p w14:paraId="6D209930" w14:textId="77777777" w:rsidR="00E217B6" w:rsidRPr="000418AC" w:rsidRDefault="00E217B6" w:rsidP="00E217B6">
      <w:r>
        <w:t>Policy advice to the Government needs to consider the</w:t>
      </w:r>
      <w:r w:rsidRPr="000418AC">
        <w:t>:</w:t>
      </w:r>
    </w:p>
    <w:p w14:paraId="6701DEFE" w14:textId="77777777" w:rsidR="0089545B" w:rsidRDefault="00336287" w:rsidP="009B4411">
      <w:pPr>
        <w:pStyle w:val="Bullet1"/>
      </w:pPr>
      <w:r w:rsidRPr="00EE43FE">
        <w:t>nat</w:t>
      </w:r>
      <w:r w:rsidRPr="00630D01">
        <w:t>ure of the policy problem or case for action</w:t>
      </w:r>
    </w:p>
    <w:p w14:paraId="44D76AF2" w14:textId="77777777" w:rsidR="0089545B" w:rsidRDefault="00336287" w:rsidP="009B4411">
      <w:pPr>
        <w:pStyle w:val="Bullet1"/>
      </w:pPr>
      <w:r w:rsidRPr="00630D01">
        <w:t xml:space="preserve">outcomes, or objectives, sought </w:t>
      </w:r>
      <w:proofErr w:type="gramStart"/>
      <w:r w:rsidRPr="00630D01">
        <w:t>as a result of</w:t>
      </w:r>
      <w:proofErr w:type="gramEnd"/>
      <w:r w:rsidRPr="00630D01">
        <w:t xml:space="preserve"> government action</w:t>
      </w:r>
    </w:p>
    <w:p w14:paraId="47C4503B" w14:textId="33404D04" w:rsidR="0089545B" w:rsidRDefault="00336287" w:rsidP="009B4411">
      <w:pPr>
        <w:pStyle w:val="Bullet1"/>
      </w:pPr>
      <w:r w:rsidRPr="00630D01">
        <w:t>most feasible options for delivering the desired outcomes</w:t>
      </w:r>
    </w:p>
    <w:p w14:paraId="7CB18B65" w14:textId="20CBDC04" w:rsidR="00336287" w:rsidRPr="00630D01" w:rsidRDefault="00336287" w:rsidP="009B4411">
      <w:pPr>
        <w:pStyle w:val="Bullet1"/>
      </w:pPr>
      <w:r w:rsidRPr="00630D01">
        <w:t>likely effects of implementing feasible options</w:t>
      </w:r>
    </w:p>
    <w:p w14:paraId="5BE7DEC7" w14:textId="7926A17A" w:rsidR="00AD0527" w:rsidRPr="00630D01" w:rsidRDefault="002E611F" w:rsidP="009B4411">
      <w:pPr>
        <w:pStyle w:val="Bullet1"/>
      </w:pPr>
      <w:r>
        <w:t>implementation and evaluation of the</w:t>
      </w:r>
      <w:r w:rsidR="00AD0527">
        <w:t xml:space="preserve"> feasible options</w:t>
      </w:r>
    </w:p>
    <w:p w14:paraId="423D8C04" w14:textId="77777777" w:rsidR="00336287" w:rsidRPr="00EE43FE" w:rsidRDefault="00336287" w:rsidP="009B4411">
      <w:pPr>
        <w:pStyle w:val="Bullet1"/>
      </w:pPr>
      <w:r>
        <w:t xml:space="preserve">views of stakeholders on </w:t>
      </w:r>
      <w:proofErr w:type="gramStart"/>
      <w:r>
        <w:t>all of</w:t>
      </w:r>
      <w:proofErr w:type="gramEnd"/>
      <w:r>
        <w:t xml:space="preserve"> the above issues. </w:t>
      </w:r>
    </w:p>
    <w:p w14:paraId="4E3145B3" w14:textId="4CDEA26C" w:rsidR="00336287" w:rsidRDefault="00336287" w:rsidP="00336287">
      <w:r>
        <w:t>Impact assessment paves the way for evaluati</w:t>
      </w:r>
      <w:r w:rsidR="00324A2F">
        <w:t xml:space="preserve">ng </w:t>
      </w:r>
      <w:r>
        <w:t>regulatory arrangements</w:t>
      </w:r>
      <w:r w:rsidR="00324A2F">
        <w:t xml:space="preserve"> once they are in place</w:t>
      </w:r>
      <w:r>
        <w:t xml:space="preserve">, which facilitates </w:t>
      </w:r>
      <w:r w:rsidRPr="000418AC">
        <w:t xml:space="preserve">continuous improvement </w:t>
      </w:r>
      <w:r>
        <w:t xml:space="preserve">in </w:t>
      </w:r>
      <w:r w:rsidRPr="000418AC">
        <w:t xml:space="preserve">regulatory </w:t>
      </w:r>
      <w:r>
        <w:t>design</w:t>
      </w:r>
      <w:r w:rsidRPr="000418AC">
        <w:t xml:space="preserve"> and practice</w:t>
      </w:r>
      <w:r>
        <w:t xml:space="preserve"> over time</w:t>
      </w:r>
      <w:r w:rsidRPr="000418AC">
        <w:t>.</w:t>
      </w:r>
    </w:p>
    <w:p w14:paraId="16547AF8" w14:textId="77777777" w:rsidR="00F876AC" w:rsidRDefault="00F876AC" w:rsidP="00F876AC">
      <w:pPr>
        <w:pStyle w:val="Heading2"/>
        <w:ind w:left="567" w:hanging="567"/>
      </w:pPr>
      <w:bookmarkStart w:id="16" w:name="_Toc463879364"/>
      <w:r>
        <w:t>Why undertake impact assessment?</w:t>
      </w:r>
      <w:bookmarkEnd w:id="16"/>
    </w:p>
    <w:p w14:paraId="678FCA0A" w14:textId="0DB72E78" w:rsidR="005F2BBB" w:rsidRDefault="23B04EE4" w:rsidP="005811A2">
      <w:pPr>
        <w:pStyle w:val="Highlightboxtext"/>
        <w:shd w:val="clear" w:color="auto" w:fill="F2F2F2" w:themeFill="background1" w:themeFillShade="F2"/>
      </w:pPr>
      <w:r w:rsidRPr="004F746E">
        <w:t xml:space="preserve">Impact assessment is </w:t>
      </w:r>
      <w:r>
        <w:t>fundamentally</w:t>
      </w:r>
      <w:r w:rsidRPr="004F746E">
        <w:t xml:space="preserve"> good </w:t>
      </w:r>
      <w:proofErr w:type="gramStart"/>
      <w:r w:rsidRPr="004F746E">
        <w:t>policy</w:t>
      </w:r>
      <w:r w:rsidR="1BA3DFFE" w:rsidRPr="004F746E">
        <w:t>-</w:t>
      </w:r>
      <w:r w:rsidRPr="004F746E">
        <w:t>making</w:t>
      </w:r>
      <w:proofErr w:type="gramEnd"/>
      <w:r w:rsidRPr="004F746E">
        <w:t xml:space="preserve">. To get the most value from impact assessment, build it into policy development from the outset, rather than </w:t>
      </w:r>
      <w:r>
        <w:t xml:space="preserve">treat it </w:t>
      </w:r>
      <w:r w:rsidRPr="004F746E">
        <w:t>as an additional compliance exercise at the end.</w:t>
      </w:r>
      <w:r w:rsidR="551EA9A7" w:rsidRPr="004F746E">
        <w:t xml:space="preserve"> The impact assessment framework can also support overall project management </w:t>
      </w:r>
      <w:r w:rsidR="62D734BC" w:rsidRPr="004F746E">
        <w:t xml:space="preserve">for policy development, </w:t>
      </w:r>
      <w:r w:rsidR="551EA9A7" w:rsidRPr="004F746E">
        <w:t>and design of early stakeholder consultation.</w:t>
      </w:r>
    </w:p>
    <w:p w14:paraId="6C9CE658" w14:textId="4FA1E477" w:rsidR="002C5B66" w:rsidRDefault="31E568A9" w:rsidP="002C5B66">
      <w:r>
        <w:t xml:space="preserve">An impact assessment </w:t>
      </w:r>
      <w:r w:rsidR="1B8CCF1D">
        <w:t xml:space="preserve">should </w:t>
      </w:r>
      <w:r>
        <w:t xml:space="preserve">present a </w:t>
      </w:r>
      <w:r w:rsidR="03A83146">
        <w:t xml:space="preserve">transparent </w:t>
      </w:r>
      <w:r>
        <w:t>analysis based on credible evidence</w:t>
      </w:r>
      <w:r w:rsidR="00394C85">
        <w:t>, enabling</w:t>
      </w:r>
      <w:r>
        <w:t xml:space="preserve"> the Government to consider all relevant information before </w:t>
      </w:r>
      <w:proofErr w:type="gramStart"/>
      <w:r>
        <w:t>making a decision</w:t>
      </w:r>
      <w:proofErr w:type="gramEnd"/>
      <w:r>
        <w:t xml:space="preserve">. It also supports informed and effective consultation by enabling stakeholders to comment on the detailed analysis, evidence and judgements presented to the Government. </w:t>
      </w:r>
    </w:p>
    <w:p w14:paraId="5A3DAF2F" w14:textId="77777777" w:rsidR="002C5B66" w:rsidRPr="000418AC" w:rsidRDefault="002C5B66" w:rsidP="002C5B66">
      <w:r w:rsidRPr="000418AC">
        <w:t xml:space="preserve">Preparing an impact assessment </w:t>
      </w:r>
      <w:r>
        <w:t xml:space="preserve">promotes </w:t>
      </w:r>
      <w:r w:rsidRPr="000418AC">
        <w:t>government action</w:t>
      </w:r>
      <w:r>
        <w:t xml:space="preserve"> that</w:t>
      </w:r>
      <w:r w:rsidRPr="000418AC">
        <w:t>:</w:t>
      </w:r>
    </w:p>
    <w:p w14:paraId="5D528DE4" w14:textId="77777777" w:rsidR="0089545B" w:rsidRDefault="002C5B66" w:rsidP="00D72AFF">
      <w:pPr>
        <w:pStyle w:val="Bullet1"/>
      </w:pPr>
      <w:r>
        <w:t>will create benefits for the community</w:t>
      </w:r>
    </w:p>
    <w:p w14:paraId="13267782" w14:textId="77777777" w:rsidR="0089545B" w:rsidRDefault="002C5B66" w:rsidP="00D72AFF">
      <w:pPr>
        <w:pStyle w:val="Bullet1"/>
      </w:pPr>
      <w:r>
        <w:t>minimises cost and inconvenience</w:t>
      </w:r>
    </w:p>
    <w:p w14:paraId="4056C070" w14:textId="77777777" w:rsidR="0089545B" w:rsidRDefault="002C5B66" w:rsidP="00D72AFF">
      <w:pPr>
        <w:pStyle w:val="Bullet1"/>
      </w:pPr>
      <w:r>
        <w:t>considers potential unintended consequences</w:t>
      </w:r>
    </w:p>
    <w:p w14:paraId="75645305" w14:textId="05704D6B" w:rsidR="002C5B66" w:rsidRPr="000418AC" w:rsidRDefault="002C5B66" w:rsidP="00D72AFF">
      <w:pPr>
        <w:pStyle w:val="Bullet1"/>
      </w:pPr>
      <w:r>
        <w:t>can be evaluated or ‘tested’ for effectiveness, and therefore be refined over time</w:t>
      </w:r>
    </w:p>
    <w:p w14:paraId="24D1E5D2" w14:textId="77777777" w:rsidR="002C5B66" w:rsidRPr="000418AC" w:rsidRDefault="002C5B66" w:rsidP="00D72AFF">
      <w:pPr>
        <w:pStyle w:val="Bullet1"/>
      </w:pPr>
      <w:r>
        <w:t xml:space="preserve">takes account of the preferences, views and expertise of the community. </w:t>
      </w:r>
    </w:p>
    <w:p w14:paraId="236A7EA2" w14:textId="77777777" w:rsidR="002C5B66" w:rsidRDefault="002C5B66" w:rsidP="002C5B66">
      <w:r w:rsidRPr="000418AC">
        <w:t>For regulations that set fees</w:t>
      </w:r>
      <w:r>
        <w:t xml:space="preserve"> for government services and activities</w:t>
      </w:r>
      <w:r w:rsidRPr="000418AC">
        <w:t xml:space="preserve">, </w:t>
      </w:r>
      <w:r>
        <w:t xml:space="preserve">an </w:t>
      </w:r>
      <w:r w:rsidRPr="000418AC">
        <w:t>impact assessment</w:t>
      </w:r>
      <w:r>
        <w:t xml:space="preserve"> helps to:</w:t>
      </w:r>
    </w:p>
    <w:p w14:paraId="54222F79" w14:textId="77777777" w:rsidR="0089545B" w:rsidRDefault="002C5B66" w:rsidP="00D72AFF">
      <w:pPr>
        <w:pStyle w:val="Bullet1"/>
      </w:pPr>
      <w:r>
        <w:t>set fees that support the achievement of policy objectives</w:t>
      </w:r>
    </w:p>
    <w:p w14:paraId="0EB1ADF9" w14:textId="77777777" w:rsidR="0089545B" w:rsidRDefault="002C5B66" w:rsidP="00D72AFF">
      <w:pPr>
        <w:pStyle w:val="Bullet1"/>
      </w:pPr>
      <w:r>
        <w:t>consider the efficient cost of delivering government processes and programs</w:t>
      </w:r>
    </w:p>
    <w:p w14:paraId="2F9FFD05" w14:textId="404AE658" w:rsidR="0089545B" w:rsidRDefault="003004C8" w:rsidP="00D72AFF">
      <w:pPr>
        <w:pStyle w:val="Bullet1"/>
      </w:pPr>
      <w:r>
        <w:t xml:space="preserve">consider the appropriate level of </w:t>
      </w:r>
      <w:r w:rsidR="31E568A9">
        <w:t>cost recovery</w:t>
      </w:r>
    </w:p>
    <w:p w14:paraId="63F9297F" w14:textId="3E2514E9" w:rsidR="002C5B66" w:rsidRDefault="002C5B66" w:rsidP="00D72AFF">
      <w:pPr>
        <w:pStyle w:val="Bullet1"/>
      </w:pPr>
      <w:r>
        <w:t xml:space="preserve">make subsidies between different users of government activities transparent </w:t>
      </w:r>
    </w:p>
    <w:p w14:paraId="68B9E82B" w14:textId="77777777" w:rsidR="002C5B66" w:rsidRPr="00C8333C" w:rsidRDefault="002C5B66" w:rsidP="00D72AFF">
      <w:pPr>
        <w:pStyle w:val="Bullet1"/>
      </w:pPr>
      <w:r>
        <w:t>demonstrate that any proposed fees (or fee increases) are warranted.</w:t>
      </w:r>
    </w:p>
    <w:p w14:paraId="3F0C9D34" w14:textId="77777777" w:rsidR="002C5B66" w:rsidRDefault="002C5B66" w:rsidP="002C5B66">
      <w:pPr>
        <w:pStyle w:val="Heading2"/>
      </w:pPr>
      <w:bookmarkStart w:id="17" w:name="_Toc329807873"/>
      <w:bookmarkStart w:id="18" w:name="_Toc456787002"/>
      <w:bookmarkStart w:id="19" w:name="_Toc463879365"/>
      <w:r>
        <w:lastRenderedPageBreak/>
        <w:t>When is impact assessment required?</w:t>
      </w:r>
      <w:bookmarkEnd w:id="17"/>
      <w:bookmarkEnd w:id="18"/>
      <w:bookmarkEnd w:id="19"/>
    </w:p>
    <w:p w14:paraId="61F796BA" w14:textId="65ABA7D3" w:rsidR="002C5B66" w:rsidRPr="000418AC" w:rsidRDefault="002C5B66" w:rsidP="002C5B66">
      <w:r>
        <w:t>The obligation to prepare an impact assessment rests with the Minister responsible for the regulation. In practice, departments and agencies will prepare an impact assessment to support their advice to the responsible Minister. Impact assessment can be required for</w:t>
      </w:r>
      <w:r w:rsidRPr="000418AC">
        <w:t xml:space="preserve"> the </w:t>
      </w:r>
      <w:r w:rsidRPr="000C3AAD">
        <w:rPr>
          <w:i/>
        </w:rPr>
        <w:t>introduction, amendment</w:t>
      </w:r>
      <w:r w:rsidR="003C7255">
        <w:rPr>
          <w:i/>
        </w:rPr>
        <w:t>, revocation</w:t>
      </w:r>
      <w:r w:rsidRPr="000418AC">
        <w:t xml:space="preserve"> and </w:t>
      </w:r>
      <w:r w:rsidRPr="003A0BBE">
        <w:rPr>
          <w:i/>
          <w:iCs/>
        </w:rPr>
        <w:t xml:space="preserve">sunsetting </w:t>
      </w:r>
      <w:r w:rsidRPr="000C3AAD">
        <w:rPr>
          <w:i/>
        </w:rPr>
        <w:t>review</w:t>
      </w:r>
      <w:r w:rsidRPr="000418AC">
        <w:t xml:space="preserve"> of </w:t>
      </w:r>
      <w:r>
        <w:t>legislation, including for</w:t>
      </w:r>
      <w:r w:rsidRPr="000418AC">
        <w:t>:</w:t>
      </w:r>
    </w:p>
    <w:p w14:paraId="725E384E" w14:textId="77777777" w:rsidR="002C5B66" w:rsidRPr="000418AC" w:rsidRDefault="002C5B66" w:rsidP="00D72AFF">
      <w:pPr>
        <w:pStyle w:val="Bullet1"/>
      </w:pPr>
      <w:r>
        <w:t>primary legislation (acts of Parliament)</w:t>
      </w:r>
    </w:p>
    <w:p w14:paraId="23A30744" w14:textId="77777777" w:rsidR="002C5B66" w:rsidRPr="000418AC" w:rsidRDefault="002C5B66" w:rsidP="00D72AFF">
      <w:pPr>
        <w:pStyle w:val="Bullet1"/>
      </w:pPr>
      <w:r>
        <w:t>subordinate legislation, such as:</w:t>
      </w:r>
    </w:p>
    <w:p w14:paraId="405A8A27" w14:textId="77777777" w:rsidR="002C5B66" w:rsidRPr="00630D01" w:rsidRDefault="002C5B66" w:rsidP="00630D01">
      <w:pPr>
        <w:pStyle w:val="Bullet2"/>
      </w:pPr>
      <w:r w:rsidRPr="00630D01">
        <w:t>statutory rules (which include regulations)</w:t>
      </w:r>
    </w:p>
    <w:p w14:paraId="6C72DAD3" w14:textId="75EA42F7" w:rsidR="002C5B66" w:rsidRPr="000418AC" w:rsidRDefault="002C5B66" w:rsidP="00630D01">
      <w:pPr>
        <w:pStyle w:val="Bullet2"/>
      </w:pPr>
      <w:r w:rsidRPr="00630D01">
        <w:t>legislative instruments (which include codes of practice, mandatory guidelines a</w:t>
      </w:r>
      <w:r>
        <w:t xml:space="preserve">nd </w:t>
      </w:r>
      <w:r w:rsidRPr="000418AC">
        <w:t>orders</w:t>
      </w:r>
      <w:r>
        <w:t>)</w:t>
      </w:r>
      <w:r w:rsidR="003A1CE2">
        <w:t>.</w:t>
      </w:r>
    </w:p>
    <w:p w14:paraId="0D41B6A2" w14:textId="7A16BA15" w:rsidR="002C5B66" w:rsidRDefault="31E568A9" w:rsidP="002C5B66">
      <w:r>
        <w:t>In Victoria there are two types of impact assessment (Table 1). The main elements of each impact assessment are similar</w:t>
      </w:r>
      <w:r w:rsidR="35CE4B32">
        <w:t>.</w:t>
      </w:r>
      <w:r>
        <w:t xml:space="preserve"> </w:t>
      </w:r>
      <w:r w:rsidR="41EED0B4">
        <w:t>K</w:t>
      </w:r>
      <w:r>
        <w:t xml:space="preserve">ey differences will be highlighted in later sections of </w:t>
      </w:r>
      <w:proofErr w:type="gramStart"/>
      <w:r>
        <w:t>th</w:t>
      </w:r>
      <w:r w:rsidR="009452D6">
        <w:t xml:space="preserve">is </w:t>
      </w:r>
      <w:r>
        <w:t xml:space="preserve"> handbook</w:t>
      </w:r>
      <w:proofErr w:type="gramEnd"/>
      <w:r>
        <w:t>.</w:t>
      </w:r>
    </w:p>
    <w:p w14:paraId="2D082092" w14:textId="662B5A19" w:rsidR="002C5B66" w:rsidRPr="00AF0440" w:rsidRDefault="002C5B66" w:rsidP="002C5B66">
      <w:pPr>
        <w:pStyle w:val="Caption"/>
      </w:pPr>
      <w:r w:rsidRPr="00AF0440">
        <w:t>Table 1</w:t>
      </w:r>
      <w:r>
        <w:t xml:space="preserve"> –</w:t>
      </w:r>
      <w:r w:rsidRPr="00AF0440">
        <w:t xml:space="preserve"> Two types of impact assessment in Victoria </w:t>
      </w:r>
      <w:r w:rsidR="00AE1DEB">
        <w:t>–</w:t>
      </w:r>
      <w:r w:rsidRPr="00AF0440">
        <w:t xml:space="preserve"> LIA and RIS</w:t>
      </w:r>
    </w:p>
    <w:tbl>
      <w:tblPr>
        <w:tblStyle w:val="Texttable"/>
        <w:tblW w:w="0" w:type="auto"/>
        <w:tblLook w:val="04A0" w:firstRow="1" w:lastRow="0" w:firstColumn="1" w:lastColumn="0" w:noHBand="0" w:noVBand="1"/>
      </w:tblPr>
      <w:tblGrid>
        <w:gridCol w:w="1417"/>
        <w:gridCol w:w="3893"/>
        <w:gridCol w:w="3780"/>
      </w:tblGrid>
      <w:tr w:rsidR="008137B3" w:rsidRPr="00804978" w14:paraId="246D8526" w14:textId="77777777" w:rsidTr="003461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7" w:type="dxa"/>
          </w:tcPr>
          <w:p w14:paraId="4257FCFF" w14:textId="77777777" w:rsidR="008137B3" w:rsidRPr="00804978" w:rsidRDefault="008137B3" w:rsidP="00804978">
            <w:pPr>
              <w:pStyle w:val="Tableheader"/>
            </w:pPr>
            <w:r w:rsidRPr="00804978">
              <w:t>Features</w:t>
            </w:r>
          </w:p>
        </w:tc>
        <w:tc>
          <w:tcPr>
            <w:tcW w:w="3893" w:type="dxa"/>
          </w:tcPr>
          <w:p w14:paraId="44919967" w14:textId="4AF77B38" w:rsidR="008137B3" w:rsidRPr="00804978" w:rsidRDefault="008137B3" w:rsidP="00804978">
            <w:pPr>
              <w:pStyle w:val="Tableheader"/>
              <w:cnfStyle w:val="100000000000" w:firstRow="1" w:lastRow="0" w:firstColumn="0" w:lastColumn="0" w:oddVBand="0" w:evenVBand="0" w:oddHBand="0" w:evenHBand="0" w:firstRowFirstColumn="0" w:firstRowLastColumn="0" w:lastRowFirstColumn="0" w:lastRowLastColumn="0"/>
            </w:pPr>
            <w:r w:rsidRPr="00804978">
              <w:t xml:space="preserve">LIA </w:t>
            </w:r>
            <w:r w:rsidR="00AE1DEB">
              <w:t>–</w:t>
            </w:r>
            <w:r w:rsidRPr="00804978">
              <w:t xml:space="preserve"> Legislative Impact Assessment</w:t>
            </w:r>
          </w:p>
        </w:tc>
        <w:tc>
          <w:tcPr>
            <w:tcW w:w="3780" w:type="dxa"/>
          </w:tcPr>
          <w:p w14:paraId="20B6EB4C" w14:textId="6FFE572B" w:rsidR="008137B3" w:rsidRPr="00804978" w:rsidRDefault="008137B3" w:rsidP="00804978">
            <w:pPr>
              <w:pStyle w:val="Tableheader"/>
              <w:cnfStyle w:val="100000000000" w:firstRow="1" w:lastRow="0" w:firstColumn="0" w:lastColumn="0" w:oddVBand="0" w:evenVBand="0" w:oddHBand="0" w:evenHBand="0" w:firstRowFirstColumn="0" w:firstRowLastColumn="0" w:lastRowFirstColumn="0" w:lastRowLastColumn="0"/>
            </w:pPr>
            <w:r w:rsidRPr="00804978">
              <w:t xml:space="preserve">RIS </w:t>
            </w:r>
            <w:r w:rsidR="00AE1DEB">
              <w:t>–</w:t>
            </w:r>
            <w:r w:rsidRPr="00804978">
              <w:t xml:space="preserve"> Regulatory Impact Statement</w:t>
            </w:r>
          </w:p>
        </w:tc>
      </w:tr>
      <w:tr w:rsidR="008137B3" w:rsidRPr="00ED032F" w14:paraId="7A3DA9D3" w14:textId="77777777" w:rsidTr="0034615F">
        <w:tc>
          <w:tcPr>
            <w:cnfStyle w:val="001000000000" w:firstRow="0" w:lastRow="0" w:firstColumn="1" w:lastColumn="0" w:oddVBand="0" w:evenVBand="0" w:oddHBand="0" w:evenHBand="0" w:firstRowFirstColumn="0" w:firstRowLastColumn="0" w:lastRowFirstColumn="0" w:lastRowLastColumn="0"/>
            <w:tcW w:w="1417" w:type="dxa"/>
          </w:tcPr>
          <w:p w14:paraId="1899C1AC" w14:textId="77777777" w:rsidR="008137B3" w:rsidRPr="00CA413F" w:rsidRDefault="008137B3" w:rsidP="00393110">
            <w:pPr>
              <w:pStyle w:val="Tabletext"/>
              <w:spacing w:line="240" w:lineRule="auto"/>
              <w:rPr>
                <w:color w:val="FFFFFF" w:themeColor="background1"/>
              </w:rPr>
            </w:pPr>
            <w:r>
              <w:t>Application</w:t>
            </w:r>
          </w:p>
        </w:tc>
        <w:tc>
          <w:tcPr>
            <w:tcW w:w="3893" w:type="dxa"/>
          </w:tcPr>
          <w:p w14:paraId="5DA7A62B" w14:textId="77777777" w:rsidR="008137B3" w:rsidRPr="00CA413F" w:rsidRDefault="008137B3" w:rsidP="00393110">
            <w:pPr>
              <w:pStyle w:val="Tabletext"/>
              <w:spacing w:line="240"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t xml:space="preserve">For proposals that may result in, or change, </w:t>
            </w:r>
            <w:r w:rsidRPr="002C0985">
              <w:rPr>
                <w:b/>
              </w:rPr>
              <w:t>primary</w:t>
            </w:r>
            <w:r w:rsidRPr="00ED032F">
              <w:t xml:space="preserve"> legislation</w:t>
            </w:r>
            <w:r>
              <w:t>.</w:t>
            </w:r>
            <w:r w:rsidRPr="00ED032F">
              <w:t xml:space="preserve"> </w:t>
            </w:r>
          </w:p>
        </w:tc>
        <w:tc>
          <w:tcPr>
            <w:tcW w:w="3780" w:type="dxa"/>
          </w:tcPr>
          <w:p w14:paraId="039EB2CA" w14:textId="15E5F30D" w:rsidR="008137B3" w:rsidRPr="003A4D1B" w:rsidRDefault="008137B3" w:rsidP="00393110">
            <w:pPr>
              <w:pStyle w:val="Tabletext"/>
              <w:spacing w:line="240" w:lineRule="auto"/>
              <w:cnfStyle w:val="000000000000" w:firstRow="0" w:lastRow="0" w:firstColumn="0" w:lastColumn="0" w:oddVBand="0" w:evenVBand="0" w:oddHBand="0" w:evenHBand="0" w:firstRowFirstColumn="0" w:firstRowLastColumn="0" w:lastRowFirstColumn="0" w:lastRowLastColumn="0"/>
            </w:pPr>
            <w:r>
              <w:t>For proposals that may result in, or</w:t>
            </w:r>
            <w:r w:rsidR="00074E97">
              <w:rPr>
                <w:rFonts w:ascii="Calibri" w:hAnsi="Calibri" w:cs="Calibri"/>
              </w:rPr>
              <w:t> </w:t>
            </w:r>
            <w:r>
              <w:t xml:space="preserve">change, </w:t>
            </w:r>
            <w:r w:rsidRPr="002C0985">
              <w:rPr>
                <w:b/>
              </w:rPr>
              <w:t>subordinate</w:t>
            </w:r>
            <w:r w:rsidRPr="00ED032F">
              <w:t xml:space="preserve"> legislation</w:t>
            </w:r>
            <w:r>
              <w:t>, or</w:t>
            </w:r>
            <w:r w:rsidR="00074E97">
              <w:rPr>
                <w:rFonts w:ascii="Calibri" w:hAnsi="Calibri" w:cs="Calibri"/>
              </w:rPr>
              <w:t> </w:t>
            </w:r>
            <w:r>
              <w:t>replace sunsetting regulations</w:t>
            </w:r>
          </w:p>
        </w:tc>
      </w:tr>
      <w:tr w:rsidR="008137B3" w:rsidRPr="00ED032F" w14:paraId="79616F83" w14:textId="77777777" w:rsidTr="003461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2AA8F791" w14:textId="77777777" w:rsidR="008137B3" w:rsidRPr="003A4D1B" w:rsidRDefault="008137B3" w:rsidP="00393110">
            <w:pPr>
              <w:pStyle w:val="Tabletext"/>
              <w:spacing w:line="240" w:lineRule="auto"/>
            </w:pPr>
            <w:r w:rsidRPr="003A4D1B">
              <w:t>When it is required</w:t>
            </w:r>
          </w:p>
        </w:tc>
        <w:tc>
          <w:tcPr>
            <w:tcW w:w="3893" w:type="dxa"/>
          </w:tcPr>
          <w:p w14:paraId="2F2E4F84" w14:textId="33FC800A" w:rsidR="008137B3" w:rsidRPr="00ED032F" w:rsidRDefault="008137B3" w:rsidP="00393110">
            <w:pPr>
              <w:pStyle w:val="Tabletext"/>
              <w:spacing w:line="240" w:lineRule="auto"/>
              <w:cnfStyle w:val="000000010000" w:firstRow="0" w:lastRow="0" w:firstColumn="0" w:lastColumn="0" w:oddVBand="0" w:evenVBand="0" w:oddHBand="0" w:evenHBand="1" w:firstRowFirstColumn="0" w:firstRowLastColumn="0" w:lastRowFirstColumn="0" w:lastRowLastColumn="0"/>
            </w:pPr>
            <w:r>
              <w:t xml:space="preserve">An LIA is required for proposals that are likely to </w:t>
            </w:r>
            <w:r w:rsidRPr="000418AC">
              <w:t>impose a significant burden.</w:t>
            </w:r>
            <w:r>
              <w:t xml:space="preserve"> </w:t>
            </w:r>
            <w:hyperlink r:id="rId42">
              <w:r w:rsidRPr="4EB42699">
                <w:rPr>
                  <w:rStyle w:val="Hyperlink"/>
                </w:rPr>
                <w:t>The</w:t>
              </w:r>
              <w:r w:rsidR="00074E97">
                <w:rPr>
                  <w:rStyle w:val="Hyperlink"/>
                  <w:rFonts w:ascii="Calibri" w:hAnsi="Calibri" w:cs="Calibri"/>
                </w:rPr>
                <w:t> </w:t>
              </w:r>
              <w:r w:rsidRPr="4EB42699">
                <w:rPr>
                  <w:rStyle w:val="Hyperlink"/>
                </w:rPr>
                <w:t>Cabinet Handbook</w:t>
              </w:r>
            </w:hyperlink>
            <w:r>
              <w:t xml:space="preserve"> </w:t>
            </w:r>
            <w:r w:rsidR="000819DD">
              <w:t xml:space="preserve">notes that </w:t>
            </w:r>
            <w:r>
              <w:t>an LIA</w:t>
            </w:r>
            <w:r w:rsidR="000819DD">
              <w:t xml:space="preserve"> should be prepared</w:t>
            </w:r>
            <w:r w:rsidR="0069098F">
              <w:t xml:space="preserve"> at the </w:t>
            </w:r>
            <w:r>
              <w:t xml:space="preserve">Approval in Principle </w:t>
            </w:r>
            <w:r w:rsidR="0069098F">
              <w:t xml:space="preserve">stage </w:t>
            </w:r>
            <w:r>
              <w:t>of proposed legislation</w:t>
            </w:r>
            <w:r w:rsidRPr="004D455D">
              <w:t>.</w:t>
            </w:r>
            <w:r w:rsidR="006F7CC3">
              <w:t xml:space="preserve"> </w:t>
            </w:r>
          </w:p>
        </w:tc>
        <w:tc>
          <w:tcPr>
            <w:tcW w:w="3780" w:type="dxa"/>
          </w:tcPr>
          <w:p w14:paraId="1EAD4CA1" w14:textId="77777777" w:rsidR="008137B3" w:rsidRPr="00ED032F" w:rsidRDefault="008137B3" w:rsidP="00393110">
            <w:pPr>
              <w:pStyle w:val="Tabletext"/>
              <w:spacing w:line="240" w:lineRule="auto"/>
              <w:cnfStyle w:val="000000010000" w:firstRow="0" w:lastRow="0" w:firstColumn="0" w:lastColumn="0" w:oddVBand="0" w:evenVBand="0" w:oddHBand="0" w:evenHBand="1" w:firstRowFirstColumn="0" w:firstRowLastColumn="0" w:lastRowFirstColumn="0" w:lastRowLastColumn="0"/>
            </w:pPr>
            <w:r>
              <w:t xml:space="preserve">A RIS is required under the </w:t>
            </w:r>
            <w:r w:rsidRPr="000418AC">
              <w:rPr>
                <w:i/>
              </w:rPr>
              <w:t>Subordinate Legislation Act</w:t>
            </w:r>
            <w:r w:rsidRPr="000418AC">
              <w:t xml:space="preserve"> </w:t>
            </w:r>
            <w:r w:rsidRPr="004F746E">
              <w:rPr>
                <w:i/>
              </w:rPr>
              <w:t xml:space="preserve">1994 </w:t>
            </w:r>
            <w:r>
              <w:t xml:space="preserve">(SLA) for proposals that are </w:t>
            </w:r>
            <w:r w:rsidRPr="000418AC">
              <w:t>‘likely to impose a significant</w:t>
            </w:r>
            <w:r>
              <w:t xml:space="preserve"> economic or </w:t>
            </w:r>
            <w:r w:rsidRPr="000418AC">
              <w:t>social burden on a sector of the public’</w:t>
            </w:r>
            <w:r>
              <w:t>.</w:t>
            </w:r>
            <w:r w:rsidRPr="000418AC">
              <w:t xml:space="preserve"> </w:t>
            </w:r>
          </w:p>
        </w:tc>
      </w:tr>
    </w:tbl>
    <w:p w14:paraId="379BCD81" w14:textId="77777777" w:rsidR="00913EA1" w:rsidRDefault="00913EA1" w:rsidP="00804978">
      <w:pPr>
        <w:pStyle w:val="Spacer"/>
      </w:pPr>
    </w:p>
    <w:p w14:paraId="7B3C6EBE" w14:textId="77777777" w:rsidR="006A7192" w:rsidRDefault="006A7192" w:rsidP="006A7192">
      <w:r>
        <w:t>In practice, an impact assessment (RIS or LIA) must be</w:t>
      </w:r>
      <w:r w:rsidRPr="006A377E">
        <w:t xml:space="preserve"> </w:t>
      </w:r>
      <w:r>
        <w:t>prepared</w:t>
      </w:r>
      <w:r w:rsidRPr="006A377E">
        <w:t xml:space="preserve"> for any proposal that is likely to impose a significant </w:t>
      </w:r>
      <w:r>
        <w:t xml:space="preserve">economic or </w:t>
      </w:r>
      <w:r w:rsidRPr="006A377E">
        <w:t>social burden on a sector of the public.</w:t>
      </w:r>
      <w:r>
        <w:t xml:space="preserve"> </w:t>
      </w:r>
    </w:p>
    <w:p w14:paraId="58716376" w14:textId="7B8037B3" w:rsidR="006A7192" w:rsidRDefault="68376E77" w:rsidP="006A7192">
      <w:r>
        <w:t xml:space="preserve">The indicative threshold is that the </w:t>
      </w:r>
      <w:r w:rsidR="003B2592">
        <w:t>burden (</w:t>
      </w:r>
      <w:r w:rsidR="007E59EE">
        <w:t>cost</w:t>
      </w:r>
      <w:r w:rsidR="003B2592">
        <w:t>)</w:t>
      </w:r>
      <w:r>
        <w:t xml:space="preserve"> of a proposal is likely to be greater than $2</w:t>
      </w:r>
      <w:r w:rsidR="00D50D2F">
        <w:rPr>
          <w:rFonts w:ascii="Calibri" w:hAnsi="Calibri" w:cs="Calibri"/>
        </w:rPr>
        <w:t> </w:t>
      </w:r>
      <w:r>
        <w:t xml:space="preserve">million per year, including readily quantifiable impacts (such as licensing or registration requirements) as well as other unquantifiable, intangible or human rights impacts. In addition, an impact assessment may also be required if the overall </w:t>
      </w:r>
      <w:r w:rsidR="003B2592">
        <w:t xml:space="preserve">costs </w:t>
      </w:r>
      <w:r>
        <w:t xml:space="preserve">are unlikely to exceed $2 million per year, but there are concentrated effects on </w:t>
      </w:r>
      <w:proofErr w:type="gramStart"/>
      <w:r>
        <w:t>particular groups</w:t>
      </w:r>
      <w:proofErr w:type="gramEnd"/>
      <w:r>
        <w:t xml:space="preserve"> or sectors. </w:t>
      </w:r>
    </w:p>
    <w:p w14:paraId="27F65DFC" w14:textId="00E5BCA0" w:rsidR="009E171C" w:rsidRDefault="68376E77" w:rsidP="006A7192">
      <w:r>
        <w:t xml:space="preserve">When applying the threshold, </w:t>
      </w:r>
      <w:r w:rsidR="5E333669">
        <w:t xml:space="preserve">account for </w:t>
      </w:r>
      <w:r>
        <w:t xml:space="preserve">the gross burden or cost on a sector of the community. </w:t>
      </w:r>
      <w:r w:rsidR="00B825DB">
        <w:t>The gross burden includes t</w:t>
      </w:r>
      <w:r w:rsidR="009E171C">
        <w:t xml:space="preserve">ransfer costs. For example, </w:t>
      </w:r>
      <w:r w:rsidR="002563C1">
        <w:t xml:space="preserve">if a proposal leads to </w:t>
      </w:r>
      <w:r w:rsidR="00B44339">
        <w:t>$1</w:t>
      </w:r>
      <w:r w:rsidR="009F6436">
        <w:rPr>
          <w:rFonts w:ascii="Calibri" w:hAnsi="Calibri" w:cs="Calibri"/>
        </w:rPr>
        <w:t> </w:t>
      </w:r>
      <w:r w:rsidR="00B44339">
        <w:t>million in costs being transferred from Group A to Group B</w:t>
      </w:r>
      <w:r w:rsidR="00FB06BB">
        <w:t xml:space="preserve">, then the burden on Group B should be accounted for. </w:t>
      </w:r>
    </w:p>
    <w:p w14:paraId="11018A33" w14:textId="050D3ABD" w:rsidR="006A7192" w:rsidRDefault="68376E77" w:rsidP="006A7192">
      <w:r>
        <w:t>While the benefits for the community or offsetting cost reductions for specific sectors or groups are not relevant for the threshold, they need to be fully considered in an impact assessment.</w:t>
      </w:r>
      <w:r w:rsidR="001235CA">
        <w:t xml:space="preserve"> </w:t>
      </w:r>
    </w:p>
    <w:p w14:paraId="031F8253" w14:textId="77777777" w:rsidR="006A7192" w:rsidRPr="006A377E" w:rsidRDefault="006A7192" w:rsidP="006A7192">
      <w:r>
        <w:t>Even where an impact assessment is not required, it is still good practice to apply the impact assessment framework when analysing policy issues and preparing advice for government.</w:t>
      </w:r>
    </w:p>
    <w:p w14:paraId="6AD75BAD" w14:textId="77777777" w:rsidR="006A7192" w:rsidRDefault="006A7192" w:rsidP="006A7192">
      <w:pPr>
        <w:pStyle w:val="Heading2"/>
        <w:ind w:left="567" w:hanging="567"/>
      </w:pPr>
      <w:bookmarkStart w:id="20" w:name="_Toc456787003"/>
      <w:bookmarkStart w:id="21" w:name="_Toc463879366"/>
      <w:r>
        <w:lastRenderedPageBreak/>
        <w:t>Role of the Commissioner for Better Regulation</w:t>
      </w:r>
      <w:bookmarkEnd w:id="20"/>
      <w:bookmarkEnd w:id="21"/>
    </w:p>
    <w:p w14:paraId="62E4FE86" w14:textId="29FC4A20" w:rsidR="006A7192" w:rsidRDefault="006A7192" w:rsidP="006A7192">
      <w:r>
        <w:t>When i</w:t>
      </w:r>
      <w:r w:rsidRPr="000418AC">
        <w:t>mpact assessment is required</w:t>
      </w:r>
      <w:r>
        <w:t xml:space="preserve">, the responsible </w:t>
      </w:r>
      <w:r w:rsidRPr="000418AC">
        <w:t xml:space="preserve">Minister </w:t>
      </w:r>
      <w:r>
        <w:t xml:space="preserve">is required </w:t>
      </w:r>
      <w:r w:rsidRPr="000418AC">
        <w:t xml:space="preserve">to seek independent advice on whether the </w:t>
      </w:r>
      <w:r>
        <w:t xml:space="preserve">impact </w:t>
      </w:r>
      <w:r w:rsidRPr="000418AC">
        <w:t xml:space="preserve">assessment is ‘adequate’. </w:t>
      </w:r>
      <w:r>
        <w:t>T</w:t>
      </w:r>
      <w:r w:rsidRPr="000418AC">
        <w:t>his role is performed by the Commissioner for Better Regulation</w:t>
      </w:r>
      <w:r>
        <w:t xml:space="preserve"> (‘the Commissioner’)</w:t>
      </w:r>
      <w:r w:rsidR="00AE445D">
        <w:t>, unless the Commissioner role is vacant, in which case the role is performed by the Secretary of the Department of Treasury and Finance (or their delegate)</w:t>
      </w:r>
      <w:r>
        <w:t>.</w:t>
      </w:r>
    </w:p>
    <w:p w14:paraId="06054335" w14:textId="2006AB34" w:rsidR="006A7192" w:rsidRDefault="006A7192" w:rsidP="003A1CE2">
      <w:pPr>
        <w:ind w:right="-180"/>
        <w:rPr>
          <w:iCs/>
        </w:rPr>
      </w:pPr>
      <w:r>
        <w:t xml:space="preserve">The </w:t>
      </w:r>
      <w:r w:rsidRPr="000418AC">
        <w:t>Commissioner assess</w:t>
      </w:r>
      <w:r>
        <w:t>es</w:t>
      </w:r>
      <w:r w:rsidRPr="000418AC">
        <w:t xml:space="preserve"> the </w:t>
      </w:r>
      <w:r>
        <w:t xml:space="preserve">adequacy of an </w:t>
      </w:r>
      <w:r w:rsidRPr="000418AC">
        <w:t>impact assessment</w:t>
      </w:r>
      <w:r>
        <w:t xml:space="preserve"> against </w:t>
      </w:r>
      <w:r w:rsidRPr="000418AC">
        <w:t xml:space="preserve">the requirements of the </w:t>
      </w:r>
      <w:r>
        <w:t xml:space="preserve">SLA </w:t>
      </w:r>
      <w:r w:rsidRPr="000418AC">
        <w:t xml:space="preserve">and this </w:t>
      </w:r>
      <w:r>
        <w:t>h</w:t>
      </w:r>
      <w:r w:rsidRPr="000418AC">
        <w:t>andbook.</w:t>
      </w:r>
      <w:r>
        <w:t xml:space="preserve"> </w:t>
      </w:r>
      <w:r>
        <w:rPr>
          <w:iCs/>
        </w:rPr>
        <w:t>T</w:t>
      </w:r>
      <w:r w:rsidRPr="003A4D1B">
        <w:rPr>
          <w:iCs/>
        </w:rPr>
        <w:t xml:space="preserve">he Commissioner </w:t>
      </w:r>
      <w:r>
        <w:rPr>
          <w:iCs/>
        </w:rPr>
        <w:t>looks for the impact assessment to:</w:t>
      </w:r>
    </w:p>
    <w:p w14:paraId="7A0F647E" w14:textId="0250C8D9" w:rsidR="0089545B" w:rsidRDefault="006A7192" w:rsidP="00D72AFF">
      <w:pPr>
        <w:pStyle w:val="Bullet1"/>
      </w:pPr>
      <w:r>
        <w:t>contain analysis that is logical and proportionate to the proposal’s expected effects</w:t>
      </w:r>
    </w:p>
    <w:p w14:paraId="1DD50CDF" w14:textId="760D5F56" w:rsidR="006A7192" w:rsidRPr="00D72AFF" w:rsidRDefault="68376E77" w:rsidP="00D72AFF">
      <w:pPr>
        <w:pStyle w:val="Bullet1"/>
      </w:pPr>
      <w:r>
        <w:t>draw on sufficient and relevant evidence</w:t>
      </w:r>
    </w:p>
    <w:p w14:paraId="257FDA76" w14:textId="32B26F2B" w:rsidR="54E58212" w:rsidRDefault="54E58212" w:rsidP="027DA92A">
      <w:pPr>
        <w:pStyle w:val="Bullet1"/>
        <w:rPr>
          <w:rFonts w:ascii="VIC" w:hAnsi="VIC"/>
        </w:rPr>
      </w:pPr>
      <w:r w:rsidRPr="709FEACC">
        <w:rPr>
          <w:rFonts w:ascii="VIC" w:hAnsi="VIC"/>
        </w:rPr>
        <w:t xml:space="preserve">be a balanced and impartial analysis of the expected </w:t>
      </w:r>
      <w:r w:rsidR="0312ED8B" w:rsidRPr="709FEACC">
        <w:rPr>
          <w:rFonts w:ascii="VIC" w:hAnsi="VIC"/>
        </w:rPr>
        <w:t xml:space="preserve">effects </w:t>
      </w:r>
    </w:p>
    <w:p w14:paraId="59C889CB" w14:textId="7852F51C" w:rsidR="00110304" w:rsidRDefault="68376E77" w:rsidP="00D72AFF">
      <w:pPr>
        <w:pStyle w:val="Bullet1"/>
      </w:pPr>
      <w:r>
        <w:t>be transparent about assumptions used</w:t>
      </w:r>
    </w:p>
    <w:p w14:paraId="115B91F1" w14:textId="47422269" w:rsidR="006A7192" w:rsidRPr="00E83489" w:rsidRDefault="00110304" w:rsidP="006550EE">
      <w:pPr>
        <w:pStyle w:val="Bullet1"/>
      </w:pPr>
      <w:r>
        <w:t>explain the analysis clearly</w:t>
      </w:r>
      <w:r w:rsidR="68376E77">
        <w:t>.</w:t>
      </w:r>
    </w:p>
    <w:p w14:paraId="00FA969B" w14:textId="4CC1CD5A" w:rsidR="006A7192" w:rsidRPr="0090181E" w:rsidRDefault="68376E77" w:rsidP="006A7192">
      <w:r w:rsidRPr="027DA92A">
        <w:rPr>
          <w:spacing w:val="-4"/>
        </w:rPr>
        <w:t xml:space="preserve">In determining adequacy, </w:t>
      </w:r>
      <w:r w:rsidRPr="0090181E">
        <w:rPr>
          <w:spacing w:val="-4"/>
        </w:rPr>
        <w:t>the Commissioner does not assess the merits of the proposed approach (or other options)</w:t>
      </w:r>
      <w:r w:rsidR="00DB5349">
        <w:rPr>
          <w:spacing w:val="-4"/>
        </w:rPr>
        <w:t>,</w:t>
      </w:r>
      <w:r w:rsidR="001F023B">
        <w:rPr>
          <w:spacing w:val="-4"/>
        </w:rPr>
        <w:t xml:space="preserve"> </w:t>
      </w:r>
      <w:r w:rsidR="00DB5349">
        <w:rPr>
          <w:spacing w:val="-4"/>
        </w:rPr>
        <w:t xml:space="preserve">or </w:t>
      </w:r>
      <w:r w:rsidRPr="0090181E">
        <w:rPr>
          <w:spacing w:val="-4"/>
        </w:rPr>
        <w:t xml:space="preserve">the weights given to the views of </w:t>
      </w:r>
      <w:proofErr w:type="gramStart"/>
      <w:r w:rsidRPr="0090181E">
        <w:rPr>
          <w:spacing w:val="-4"/>
        </w:rPr>
        <w:t>particular groups</w:t>
      </w:r>
      <w:proofErr w:type="gramEnd"/>
      <w:r w:rsidRPr="0090181E">
        <w:rPr>
          <w:spacing w:val="-4"/>
        </w:rPr>
        <w:t xml:space="preserve"> in the community. The Commissioner is required to ensure that the impact assessment presents a credible, transparent and evidence</w:t>
      </w:r>
      <w:r w:rsidR="000519BA">
        <w:rPr>
          <w:spacing w:val="-4"/>
        </w:rPr>
        <w:noBreakHyphen/>
      </w:r>
      <w:r w:rsidRPr="0090181E">
        <w:rPr>
          <w:spacing w:val="-4"/>
        </w:rPr>
        <w:t>based analysis that is suitable for public consultation and decision</w:t>
      </w:r>
      <w:r w:rsidR="000519BA">
        <w:rPr>
          <w:spacing w:val="-4"/>
        </w:rPr>
        <w:noBreakHyphen/>
      </w:r>
      <w:r w:rsidRPr="0090181E">
        <w:rPr>
          <w:spacing w:val="-4"/>
        </w:rPr>
        <w:t>making.</w:t>
      </w:r>
    </w:p>
    <w:p w14:paraId="5AD4F147" w14:textId="3FA4EB4A" w:rsidR="009C0176" w:rsidRDefault="00F10068" w:rsidP="006A7192">
      <w:r>
        <w:t xml:space="preserve">Some impact assessments may </w:t>
      </w:r>
      <w:r w:rsidR="005F093D">
        <w:t xml:space="preserve">include </w:t>
      </w:r>
      <w:r w:rsidR="00F152D6">
        <w:t xml:space="preserve">economic </w:t>
      </w:r>
      <w:r w:rsidR="68376E77" w:rsidRPr="00165FFD">
        <w:rPr>
          <w:spacing w:val="-2"/>
        </w:rPr>
        <w:t>modelling</w:t>
      </w:r>
      <w:r>
        <w:t xml:space="preserve"> to estimate </w:t>
      </w:r>
      <w:r w:rsidR="005B79AE">
        <w:t>the impacts of the proposal and alternative options</w:t>
      </w:r>
      <w:r w:rsidR="68376E77" w:rsidRPr="00165FFD">
        <w:rPr>
          <w:spacing w:val="-2"/>
        </w:rPr>
        <w:t>. In these cases</w:t>
      </w:r>
      <w:r w:rsidR="00294BCB">
        <w:rPr>
          <w:spacing w:val="-2"/>
        </w:rPr>
        <w:t>,</w:t>
      </w:r>
      <w:r w:rsidR="68376E77" w:rsidRPr="00165FFD">
        <w:rPr>
          <w:spacing w:val="-2"/>
        </w:rPr>
        <w:t xml:space="preserve"> the Commissioner look</w:t>
      </w:r>
      <w:r w:rsidR="68376E77">
        <w:rPr>
          <w:spacing w:val="-2"/>
        </w:rPr>
        <w:t>s</w:t>
      </w:r>
      <w:r w:rsidR="68376E77" w:rsidRPr="00165FFD">
        <w:rPr>
          <w:spacing w:val="-2"/>
        </w:rPr>
        <w:t xml:space="preserve"> </w:t>
      </w:r>
      <w:r w:rsidR="00E474C6">
        <w:t>for the RIS or LIA to</w:t>
      </w:r>
      <w:r w:rsidR="009C0176">
        <w:t>:</w:t>
      </w:r>
    </w:p>
    <w:p w14:paraId="4A2623B4" w14:textId="6CE5720F" w:rsidR="00421689" w:rsidRDefault="004C02A2" w:rsidP="006550EE">
      <w:pPr>
        <w:pStyle w:val="Bullet1"/>
      </w:pPr>
      <w:r>
        <w:t>draw on</w:t>
      </w:r>
      <w:r w:rsidR="00421689">
        <w:t xml:space="preserve"> an app</w:t>
      </w:r>
      <w:r w:rsidR="009C0176">
        <w:t xml:space="preserve">ropriate model that is proportionate to the scale of the problem </w:t>
      </w:r>
      <w:r w:rsidR="002F6338">
        <w:t xml:space="preserve">and supports determining the preferred option </w:t>
      </w:r>
    </w:p>
    <w:p w14:paraId="144C41B9" w14:textId="763D52AA" w:rsidR="002F6338" w:rsidRDefault="00461544" w:rsidP="006550EE">
      <w:pPr>
        <w:pStyle w:val="Bullet1"/>
      </w:pPr>
      <w:r>
        <w:t xml:space="preserve">explain </w:t>
      </w:r>
      <w:r w:rsidR="401BD86D" w:rsidRPr="00360827">
        <w:rPr>
          <w:spacing w:val="-2"/>
        </w:rPr>
        <w:t>the modelling</w:t>
      </w:r>
      <w:r w:rsidR="00002EB8">
        <w:t xml:space="preserve"> </w:t>
      </w:r>
      <w:r w:rsidR="003F73FE">
        <w:t xml:space="preserve">approach and </w:t>
      </w:r>
      <w:r w:rsidR="00002EB8">
        <w:t>results</w:t>
      </w:r>
      <w:r w:rsidR="003F73FE">
        <w:t xml:space="preserve"> transparent</w:t>
      </w:r>
      <w:r w:rsidR="00172E86">
        <w:t>ly</w:t>
      </w:r>
      <w:r w:rsidR="004D7FBA">
        <w:t>,</w:t>
      </w:r>
      <w:r w:rsidR="00172E86">
        <w:t xml:space="preserve"> including limitations</w:t>
      </w:r>
      <w:r w:rsidR="00FA4893">
        <w:t>, as well as include supporting qualitative analysis where required</w:t>
      </w:r>
      <w:r w:rsidR="009D73AD">
        <w:t xml:space="preserve">. </w:t>
      </w:r>
    </w:p>
    <w:p w14:paraId="287079CC" w14:textId="008BD28A" w:rsidR="006A7192" w:rsidRPr="00165FFD" w:rsidRDefault="009D73AD" w:rsidP="006A7192">
      <w:r>
        <w:t xml:space="preserve">The Commissioner’s role is to ensure that modelling is used appropriately in the impact assessment </w:t>
      </w:r>
      <w:r w:rsidR="68376E77" w:rsidRPr="00165FFD">
        <w:rPr>
          <w:spacing w:val="-2"/>
        </w:rPr>
        <w:t>rather than provid</w:t>
      </w:r>
      <w:r>
        <w:rPr>
          <w:spacing w:val="-2"/>
        </w:rPr>
        <w:t>e</w:t>
      </w:r>
      <w:r w:rsidR="68376E77" w:rsidRPr="00165FFD">
        <w:rPr>
          <w:spacing w:val="-2"/>
        </w:rPr>
        <w:t xml:space="preserve"> a detailed peer review</w:t>
      </w:r>
      <w:r w:rsidR="0017621F">
        <w:rPr>
          <w:spacing w:val="-2"/>
        </w:rPr>
        <w:t>.</w:t>
      </w:r>
    </w:p>
    <w:p w14:paraId="7DFD5781" w14:textId="56B3901D" w:rsidR="006A7192" w:rsidRDefault="006A7192" w:rsidP="006A7192">
      <w:r w:rsidRPr="000418AC">
        <w:t xml:space="preserve">The Commissioner communicates </w:t>
      </w:r>
      <w:r>
        <w:t xml:space="preserve">the outcomes of this </w:t>
      </w:r>
      <w:r w:rsidRPr="000418AC">
        <w:t>assessment in a ‘letter of a</w:t>
      </w:r>
      <w:r w:rsidR="00135C96">
        <w:t>ssessment</w:t>
      </w:r>
      <w:r w:rsidRPr="000418AC">
        <w:t xml:space="preserve">’ to the responsible </w:t>
      </w:r>
      <w:r>
        <w:t>agency</w:t>
      </w:r>
      <w:r w:rsidRPr="000418AC">
        <w:t>. This letter accompanies the impact assessment document</w:t>
      </w:r>
      <w:r>
        <w:t xml:space="preserve"> in public consultation (RIS) or with Cabinet submissions (LIA)</w:t>
      </w:r>
      <w:r w:rsidRPr="000418AC">
        <w:t xml:space="preserve">. </w:t>
      </w:r>
    </w:p>
    <w:p w14:paraId="7B12F7BE" w14:textId="49E6017A" w:rsidR="006A7192" w:rsidRPr="006B0536" w:rsidRDefault="56B28563" w:rsidP="006A7192">
      <w:r>
        <w:t xml:space="preserve">BRV </w:t>
      </w:r>
      <w:r w:rsidR="68376E77">
        <w:t xml:space="preserve">will work with you as you prepare and draft the impact assessment </w:t>
      </w:r>
      <w:r w:rsidR="00AE1DEB">
        <w:t>–</w:t>
      </w:r>
      <w:r w:rsidR="68376E77">
        <w:t xml:space="preserve"> including through general advice and feedback on drafts </w:t>
      </w:r>
      <w:r w:rsidR="00AE1DEB">
        <w:t>–</w:t>
      </w:r>
      <w:r w:rsidR="68376E77">
        <w:t xml:space="preserve"> to help you meet the adequacy requirements. </w:t>
      </w:r>
    </w:p>
    <w:p w14:paraId="01D7483A" w14:textId="3B0076CD" w:rsidR="00F46DCE" w:rsidRDefault="60958078" w:rsidP="005811A2">
      <w:pPr>
        <w:pStyle w:val="Highlightboxtext"/>
        <w:shd w:val="clear" w:color="auto" w:fill="F2F2F2" w:themeFill="background1" w:themeFillShade="F2"/>
      </w:pPr>
      <w:r>
        <w:t xml:space="preserve">BRV </w:t>
      </w:r>
      <w:r w:rsidR="111B602C">
        <w:t>provide</w:t>
      </w:r>
      <w:r w:rsidR="4DFFC341">
        <w:t>s</w:t>
      </w:r>
      <w:r w:rsidR="111B602C">
        <w:t xml:space="preserve"> practical support and assistance as you scope and develop your impact assessment. This includes:</w:t>
      </w:r>
    </w:p>
    <w:p w14:paraId="474DAD77" w14:textId="0881FD80" w:rsidR="0089545B" w:rsidRDefault="111B602C" w:rsidP="005811A2">
      <w:pPr>
        <w:pStyle w:val="Highlightboxbullet"/>
        <w:shd w:val="clear" w:color="auto" w:fill="F2F2F2" w:themeFill="background1" w:themeFillShade="F2"/>
      </w:pPr>
      <w:r>
        <w:t>initial planning for a future impact assessment (e.g. well in advance of an upcoming sunset date for regulations)</w:t>
      </w:r>
    </w:p>
    <w:p w14:paraId="3A251A91" w14:textId="563B9847" w:rsidR="00F46DCE" w:rsidRPr="00F46DCE" w:rsidRDefault="00F46DCE" w:rsidP="005811A2">
      <w:pPr>
        <w:pStyle w:val="Highlightboxbullet"/>
        <w:shd w:val="clear" w:color="auto" w:fill="F2F2F2" w:themeFill="background1" w:themeFillShade="F2"/>
      </w:pPr>
      <w:r w:rsidRPr="00F46DCE">
        <w:t>support during the early stages of policy development that could eventually result in regulatory proposals</w:t>
      </w:r>
    </w:p>
    <w:p w14:paraId="780D1B95" w14:textId="3C7905FE" w:rsidR="006A7192" w:rsidRPr="00F46DCE" w:rsidRDefault="00F46DCE" w:rsidP="005811A2">
      <w:pPr>
        <w:pStyle w:val="Highlightboxbullet"/>
        <w:shd w:val="clear" w:color="auto" w:fill="F2F2F2" w:themeFill="background1" w:themeFillShade="F2"/>
      </w:pPr>
      <w:r w:rsidRPr="00F46DCE">
        <w:t>advice on how to analyse specific issues and prepare and ‘adequate’ impact assessment.</w:t>
      </w:r>
    </w:p>
    <w:p w14:paraId="159A5DA6" w14:textId="77777777" w:rsidR="008137B3" w:rsidRDefault="008137B3">
      <w:pPr>
        <w:spacing w:before="0" w:after="160" w:line="259" w:lineRule="auto"/>
      </w:pPr>
    </w:p>
    <w:p w14:paraId="58C60B20" w14:textId="4D2ECDB9" w:rsidR="00DE193C" w:rsidRDefault="00DE193C" w:rsidP="00C26F21">
      <w:pPr>
        <w:pStyle w:val="Highlightboxheading"/>
      </w:pPr>
      <w:r>
        <w:lastRenderedPageBreak/>
        <w:t>Rules for regulation making</w:t>
      </w:r>
    </w:p>
    <w:p w14:paraId="40A5BE51" w14:textId="657C763B" w:rsidR="00DE193C" w:rsidRDefault="00DE193C" w:rsidP="004D55BD">
      <w:pPr>
        <w:pStyle w:val="Highlightboxtext"/>
      </w:pPr>
      <w:r>
        <w:t xml:space="preserve">The </w:t>
      </w:r>
      <w:r>
        <w:rPr>
          <w:i/>
        </w:rPr>
        <w:t xml:space="preserve">Subordinate Legislation Act </w:t>
      </w:r>
      <w:r w:rsidRPr="00165FFD">
        <w:rPr>
          <w:i/>
        </w:rPr>
        <w:t>1994</w:t>
      </w:r>
      <w:r>
        <w:t xml:space="preserve"> (SLA) governs </w:t>
      </w:r>
      <w:r w:rsidR="633C215E">
        <w:t xml:space="preserve">the </w:t>
      </w:r>
      <w:r>
        <w:t xml:space="preserve">development and oversight of subordinate legislation (statutory rules/regulations and legislative instruments). As well as defining requirements for impact assessment, consultation and scrutiny, the SLA </w:t>
      </w:r>
      <w:r w:rsidR="3F31D4B0">
        <w:t xml:space="preserve">also </w:t>
      </w:r>
      <w:r>
        <w:t xml:space="preserve">defines exemptions and associated processes and roles, including those of responsible Ministers. </w:t>
      </w:r>
    </w:p>
    <w:p w14:paraId="3182EE49" w14:textId="090096CB" w:rsidR="00DE193C" w:rsidRDefault="00DE193C" w:rsidP="004D55BD">
      <w:pPr>
        <w:pStyle w:val="Highlightboxtext"/>
      </w:pPr>
      <w:r>
        <w:t xml:space="preserve">The </w:t>
      </w:r>
      <w:hyperlink r:id="rId43" w:history="1">
        <w:r w:rsidRPr="00300785">
          <w:rPr>
            <w:rStyle w:val="Hyperlink"/>
            <w:i/>
          </w:rPr>
          <w:t>Subordinate Legislation Act Guidelines</w:t>
        </w:r>
      </w:hyperlink>
      <w:r>
        <w:rPr>
          <w:i/>
        </w:rPr>
        <w:t xml:space="preserve"> </w:t>
      </w:r>
      <w:r>
        <w:t>(sometimes referred to as ‘the Premier’s Guidelines’) further explain how to apply the SLA, including the ‘significant burden’ threshold, public consultation and other process requirements.</w:t>
      </w:r>
    </w:p>
    <w:p w14:paraId="06FC3D97" w14:textId="0B775C5F" w:rsidR="00DE193C" w:rsidRDefault="50CF30B2" w:rsidP="004D55BD">
      <w:pPr>
        <w:pStyle w:val="Highlightboxtext"/>
      </w:pPr>
      <w:r>
        <w:t xml:space="preserve">The </w:t>
      </w:r>
      <w:r w:rsidRPr="027DA92A">
        <w:rPr>
          <w:i/>
          <w:iCs/>
        </w:rPr>
        <w:t>Subordinate Legislation (Legislative Instruments) Regulations</w:t>
      </w:r>
      <w:r>
        <w:t xml:space="preserve"> </w:t>
      </w:r>
      <w:r w:rsidRPr="005344EE">
        <w:rPr>
          <w:i/>
          <w:iCs/>
        </w:rPr>
        <w:t>20</w:t>
      </w:r>
      <w:r w:rsidR="004E28E4" w:rsidRPr="005344EE">
        <w:rPr>
          <w:i/>
          <w:iCs/>
        </w:rPr>
        <w:t>21</w:t>
      </w:r>
      <w:r>
        <w:t xml:space="preserve"> define types of legislative instruments</w:t>
      </w:r>
      <w:r w:rsidR="00E757F7">
        <w:t>, including those</w:t>
      </w:r>
      <w:r>
        <w:t xml:space="preserve"> that are </w:t>
      </w:r>
      <w:r w:rsidR="00680A1A">
        <w:t xml:space="preserve">automatically </w:t>
      </w:r>
      <w:r>
        <w:t xml:space="preserve">exempt from the impact assessment requirements. </w:t>
      </w:r>
    </w:p>
    <w:p w14:paraId="2EB29E8A" w14:textId="363F2A76" w:rsidR="005019AF" w:rsidRDefault="00DE193C" w:rsidP="004D55BD">
      <w:pPr>
        <w:pStyle w:val="Highlightboxtext"/>
        <w:rPr>
          <w:iCs/>
        </w:rPr>
      </w:pPr>
      <w:r>
        <w:t>This h</w:t>
      </w:r>
      <w:r w:rsidRPr="00F17332">
        <w:t>andbook</w:t>
      </w:r>
      <w:r>
        <w:rPr>
          <w:i/>
        </w:rPr>
        <w:t xml:space="preserve"> </w:t>
      </w:r>
      <w:r>
        <w:t xml:space="preserve">focuses on how to develop a suitable impact assessment. The handbook and the toolkits reflect the requirements of the SLA and </w:t>
      </w:r>
      <w:r>
        <w:rPr>
          <w:i/>
        </w:rPr>
        <w:t>Subordinate Legislation Act Guidelines</w:t>
      </w:r>
      <w:r w:rsidR="005019AF">
        <w:rPr>
          <w:i/>
        </w:rPr>
        <w:t xml:space="preserve"> </w:t>
      </w:r>
      <w:r w:rsidR="005019AF">
        <w:rPr>
          <w:iCs/>
        </w:rPr>
        <w:t xml:space="preserve">for preparing RISs. It does not go into detail about </w:t>
      </w:r>
      <w:r w:rsidR="00722785">
        <w:rPr>
          <w:iCs/>
        </w:rPr>
        <w:t xml:space="preserve">the process for making subordinate legislation. The Office of the Chief Parliamentary Council (OCPC) provides guidance on </w:t>
      </w:r>
      <w:r w:rsidR="005019AF">
        <w:rPr>
          <w:iCs/>
        </w:rPr>
        <w:t xml:space="preserve">preparing subordinate </w:t>
      </w:r>
      <w:r w:rsidR="00722785">
        <w:rPr>
          <w:iCs/>
        </w:rPr>
        <w:t xml:space="preserve">legislation including a </w:t>
      </w:r>
      <w:hyperlink r:id="rId44" w:history="1">
        <w:r w:rsidR="00722785" w:rsidRPr="00722785">
          <w:rPr>
            <w:rStyle w:val="Hyperlink"/>
            <w:iCs/>
          </w:rPr>
          <w:t>guidance note</w:t>
        </w:r>
      </w:hyperlink>
      <w:r w:rsidR="00722785">
        <w:rPr>
          <w:iCs/>
        </w:rPr>
        <w:t xml:space="preserve"> on preparing statutory rules. </w:t>
      </w:r>
    </w:p>
    <w:p w14:paraId="78CD5468" w14:textId="4441CE57" w:rsidR="00DE193C" w:rsidRDefault="00722785" w:rsidP="004D55BD">
      <w:pPr>
        <w:pStyle w:val="Highlightboxtext"/>
      </w:pPr>
      <w:r>
        <w:rPr>
          <w:iCs/>
        </w:rPr>
        <w:t xml:space="preserve">The </w:t>
      </w:r>
      <w:r w:rsidR="005B6C21">
        <w:rPr>
          <w:iCs/>
        </w:rPr>
        <w:t>Cabinet Handbook</w:t>
      </w:r>
      <w:r>
        <w:rPr>
          <w:iCs/>
        </w:rPr>
        <w:t xml:space="preserve"> outlines the requirements to prepare a LIA. </w:t>
      </w:r>
    </w:p>
    <w:p w14:paraId="62D3B0A4" w14:textId="77777777" w:rsidR="0030636B" w:rsidRPr="009460FF" w:rsidRDefault="0030636B" w:rsidP="00C475C1">
      <w:pPr>
        <w:pStyle w:val="Heading1"/>
      </w:pPr>
      <w:bookmarkStart w:id="22" w:name="_Toc329807877"/>
      <w:bookmarkStart w:id="23" w:name="_Toc456787004"/>
      <w:bookmarkStart w:id="24" w:name="_Toc463879367"/>
      <w:bookmarkStart w:id="25" w:name="_Toc464045742"/>
      <w:bookmarkStart w:id="26" w:name="_Toc170212243"/>
      <w:r w:rsidRPr="009460FF">
        <w:t>Key features of an impact assessment</w:t>
      </w:r>
      <w:bookmarkEnd w:id="22"/>
      <w:bookmarkEnd w:id="23"/>
      <w:bookmarkEnd w:id="24"/>
      <w:bookmarkEnd w:id="25"/>
      <w:bookmarkEnd w:id="26"/>
    </w:p>
    <w:p w14:paraId="6E2C7278" w14:textId="18C3ED8C" w:rsidR="0030636B" w:rsidRDefault="0030636B" w:rsidP="0030636B">
      <w:pPr>
        <w:pStyle w:val="Heading2"/>
      </w:pPr>
      <w:bookmarkStart w:id="27" w:name="_Toc329807878"/>
      <w:bookmarkStart w:id="28" w:name="_Toc456787005"/>
      <w:bookmarkStart w:id="29" w:name="_Toc463879368"/>
      <w:bookmarkStart w:id="30" w:name="_Toc107027564"/>
      <w:bookmarkStart w:id="31" w:name="_Toc107027774"/>
      <w:r w:rsidDel="2369AD1F">
        <w:t xml:space="preserve">An impact assessment answers </w:t>
      </w:r>
      <w:r w:rsidR="003371BE">
        <w:t xml:space="preserve">seven </w:t>
      </w:r>
      <w:r w:rsidR="2369AD1F">
        <w:t>key questions</w:t>
      </w:r>
      <w:bookmarkEnd w:id="27"/>
      <w:bookmarkEnd w:id="28"/>
      <w:bookmarkEnd w:id="29"/>
    </w:p>
    <w:p w14:paraId="6CC1203C" w14:textId="1AB19152" w:rsidR="0030636B" w:rsidRPr="004D55BD" w:rsidRDefault="2369AD1F" w:rsidP="00393110">
      <w:pPr>
        <w:pStyle w:val="Numpara"/>
        <w:rPr>
          <w:rFonts w:ascii="VIC" w:hAnsi="VIC"/>
        </w:rPr>
      </w:pPr>
      <w:r>
        <w:t>Why is the Government considering action? (problem analysis)</w:t>
      </w:r>
    </w:p>
    <w:p w14:paraId="47FE8F8A" w14:textId="552FE067" w:rsidR="0030636B" w:rsidRPr="004D55BD" w:rsidRDefault="2369AD1F" w:rsidP="00393110">
      <w:pPr>
        <w:pStyle w:val="Numpara"/>
        <w:rPr>
          <w:rFonts w:ascii="VIC" w:hAnsi="VIC"/>
        </w:rPr>
      </w:pPr>
      <w:r>
        <w:t>What outcomes is the Government aiming to achieve? (objectives of action)</w:t>
      </w:r>
    </w:p>
    <w:p w14:paraId="0BD570C9" w14:textId="77777777" w:rsidR="0030636B" w:rsidRPr="004D55BD" w:rsidRDefault="2369AD1F" w:rsidP="00393110">
      <w:pPr>
        <w:pStyle w:val="Numpara"/>
        <w:rPr>
          <w:rFonts w:ascii="VIC" w:hAnsi="VIC"/>
        </w:rPr>
      </w:pPr>
      <w:r>
        <w:t>What are the possible different courses of action that could be taken? (identify feasible options)</w:t>
      </w:r>
    </w:p>
    <w:p w14:paraId="165485B8" w14:textId="77777777" w:rsidR="0030636B" w:rsidRPr="004D55BD" w:rsidRDefault="2369AD1F" w:rsidP="00393110">
      <w:pPr>
        <w:pStyle w:val="Numpara"/>
        <w:rPr>
          <w:rFonts w:ascii="VIC" w:hAnsi="VIC"/>
        </w:rPr>
      </w:pPr>
      <w:r>
        <w:t xml:space="preserve">What are the expected impacts (benefits and costs) of feasible options and what is the preferred option? (impact analysis) </w:t>
      </w:r>
    </w:p>
    <w:p w14:paraId="439AAE3F" w14:textId="35B7B962" w:rsidR="0030636B" w:rsidRPr="004D55BD" w:rsidRDefault="2369AD1F" w:rsidP="00393110">
      <w:pPr>
        <w:pStyle w:val="Numpara"/>
        <w:rPr>
          <w:rFonts w:ascii="VIC" w:hAnsi="VIC"/>
        </w:rPr>
      </w:pPr>
      <w:r>
        <w:t>What are the characteristics of the preferred option, including small business and competition impacts? (summarise the preferred option)</w:t>
      </w:r>
    </w:p>
    <w:p w14:paraId="201B8EE4" w14:textId="77777777" w:rsidR="0030636B" w:rsidRPr="004D55BD" w:rsidRDefault="2369AD1F" w:rsidP="00393110">
      <w:pPr>
        <w:pStyle w:val="Numpara"/>
        <w:rPr>
          <w:rFonts w:ascii="VIC" w:hAnsi="VIC"/>
        </w:rPr>
      </w:pPr>
      <w:r>
        <w:t>How will the preferred option be put into place? (implementation plan)</w:t>
      </w:r>
    </w:p>
    <w:p w14:paraId="5C4578CC" w14:textId="77777777" w:rsidR="0030636B" w:rsidRPr="000418AC" w:rsidRDefault="2369AD1F" w:rsidP="00393110">
      <w:pPr>
        <w:pStyle w:val="Numpara"/>
        <w:rPr>
          <w:rFonts w:ascii="VIC" w:hAnsi="VIC"/>
        </w:rPr>
      </w:pPr>
      <w:r>
        <w:t>When (and how) will the Government evaluate the effectiveness of the preferred option in meeting the objectives? (evaluation strategy)</w:t>
      </w:r>
    </w:p>
    <w:p w14:paraId="70381E3F" w14:textId="16658060" w:rsidR="0030636B" w:rsidRPr="000418AC" w:rsidRDefault="0030636B" w:rsidP="0030636B">
      <w:r>
        <w:t>Part 2 of this handbook will help you to work through the key questions and provides guidance for</w:t>
      </w:r>
      <w:r w:rsidRPr="000418AC">
        <w:t xml:space="preserve"> each section of </w:t>
      </w:r>
      <w:r>
        <w:t xml:space="preserve">an </w:t>
      </w:r>
      <w:r w:rsidRPr="000418AC">
        <w:t>impact assessment</w:t>
      </w:r>
      <w:r>
        <w:t xml:space="preserve">. </w:t>
      </w:r>
    </w:p>
    <w:p w14:paraId="6E7B7321" w14:textId="77777777" w:rsidR="00873D73" w:rsidRDefault="00873D73">
      <w:pPr>
        <w:keepLines w:val="0"/>
        <w:spacing w:before="0" w:after="160" w:line="259" w:lineRule="auto"/>
        <w:rPr>
          <w:rFonts w:asciiTheme="majorHAnsi" w:eastAsiaTheme="majorEastAsia" w:hAnsiTheme="majorHAnsi" w:cstheme="majorBidi"/>
          <w:bCs/>
          <w:color w:val="87189D" w:themeColor="accent1"/>
          <w:sz w:val="28"/>
          <w:szCs w:val="26"/>
        </w:rPr>
      </w:pPr>
      <w:bookmarkStart w:id="32" w:name="_Toc329807879"/>
      <w:bookmarkStart w:id="33" w:name="_Toc456787006"/>
      <w:bookmarkStart w:id="34" w:name="_Toc463879369"/>
      <w:bookmarkEnd w:id="30"/>
      <w:bookmarkEnd w:id="31"/>
      <w:r>
        <w:br w:type="page"/>
      </w:r>
    </w:p>
    <w:p w14:paraId="33ED458F" w14:textId="5B4E861A" w:rsidR="0030636B" w:rsidRDefault="2369AD1F" w:rsidP="00205395">
      <w:pPr>
        <w:pStyle w:val="Heading2"/>
        <w:spacing w:before="160" w:line="240" w:lineRule="auto"/>
      </w:pPr>
      <w:r>
        <w:lastRenderedPageBreak/>
        <w:t>An impact assessment</w:t>
      </w:r>
      <w:r w:rsidR="054A79BE">
        <w:t xml:space="preserve"> clearly presents</w:t>
      </w:r>
      <w:r>
        <w:t xml:space="preserve"> relevant evidence and analysis</w:t>
      </w:r>
      <w:r w:rsidR="17C6D9E1">
        <w:t xml:space="preserve"> to stakeholders</w:t>
      </w:r>
      <w:bookmarkEnd w:id="32"/>
      <w:bookmarkEnd w:id="33"/>
      <w:bookmarkEnd w:id="34"/>
    </w:p>
    <w:p w14:paraId="30923D5E" w14:textId="77777777" w:rsidR="0030636B" w:rsidRPr="000418AC" w:rsidRDefault="0030636B" w:rsidP="00873D73">
      <w:pPr>
        <w:spacing w:after="0"/>
      </w:pPr>
      <w:r w:rsidRPr="000418AC">
        <w:t xml:space="preserve">To </w:t>
      </w:r>
      <w:r>
        <w:t>meet the ‘adequacy’ requirements</w:t>
      </w:r>
      <w:r w:rsidRPr="000418AC">
        <w:t>, you need to</w:t>
      </w:r>
      <w:r>
        <w:t xml:space="preserve"> present credible, relevant evidence on the nature and extent of the problem, demonstrate a logical link to feasible options to address the problem, and analyse the expected impacts of these options. This requires you to</w:t>
      </w:r>
      <w:r w:rsidRPr="000418AC">
        <w:t xml:space="preserve">: </w:t>
      </w:r>
    </w:p>
    <w:p w14:paraId="7692B2FF" w14:textId="77777777" w:rsidR="0089545B" w:rsidRDefault="0030636B" w:rsidP="005F290A">
      <w:pPr>
        <w:pStyle w:val="Bullet1"/>
        <w:spacing w:before="40" w:line="240" w:lineRule="auto"/>
        <w:ind w:left="357" w:hanging="357"/>
      </w:pPr>
      <w:r>
        <w:t>draw on relevant quantitative and qualitative evidence, gathered through consultation and the evaluation of existing settings</w:t>
      </w:r>
    </w:p>
    <w:p w14:paraId="0C54017F" w14:textId="0DAE662E" w:rsidR="0030636B" w:rsidRDefault="0030636B" w:rsidP="005F290A">
      <w:pPr>
        <w:pStyle w:val="Bullet1"/>
        <w:spacing w:before="40" w:line="240" w:lineRule="auto"/>
      </w:pPr>
      <w:r>
        <w:t>collect new information where important gaps have been identified</w:t>
      </w:r>
    </w:p>
    <w:p w14:paraId="5B488AE8" w14:textId="4954C40A" w:rsidR="0030636B" w:rsidRPr="00F64006" w:rsidRDefault="2369AD1F" w:rsidP="005F290A">
      <w:pPr>
        <w:pStyle w:val="Bullet1"/>
        <w:spacing w:before="40" w:line="240" w:lineRule="auto"/>
      </w:pPr>
      <w:r>
        <w:t>succinctly present evidence and conclusions drawn from this evidence, using a clear analytical framework</w:t>
      </w:r>
    </w:p>
    <w:p w14:paraId="0DCA1D69" w14:textId="431AED0E" w:rsidR="0030636B" w:rsidRPr="00F64006" w:rsidRDefault="16EDEA4F" w:rsidP="005F290A">
      <w:pPr>
        <w:pStyle w:val="Bullet1"/>
        <w:spacing w:before="40" w:line="240" w:lineRule="auto"/>
      </w:pPr>
      <w:r>
        <w:t>a</w:t>
      </w:r>
      <w:r w:rsidR="1BF29522">
        <w:t>ccount</w:t>
      </w:r>
      <w:r w:rsidR="2369AD1F">
        <w:t xml:space="preserve"> </w:t>
      </w:r>
      <w:r w:rsidR="1D7593BC">
        <w:t xml:space="preserve">for </w:t>
      </w:r>
      <w:r w:rsidR="00866E8B">
        <w:t>current and expected</w:t>
      </w:r>
      <w:r w:rsidR="00433D54">
        <w:t xml:space="preserve"> changes to</w:t>
      </w:r>
      <w:r w:rsidR="41A83779">
        <w:t xml:space="preserve"> </w:t>
      </w:r>
      <w:r w:rsidR="27A5152F">
        <w:t>behaviours and actions</w:t>
      </w:r>
      <w:r w:rsidR="00212B78">
        <w:t xml:space="preserve"> </w:t>
      </w:r>
      <w:r w:rsidR="32371045">
        <w:t>of</w:t>
      </w:r>
      <w:r w:rsidR="2B498141">
        <w:t xml:space="preserve"> businesses or the community </w:t>
      </w:r>
      <w:r w:rsidR="27A5152F">
        <w:t>that the options address</w:t>
      </w:r>
    </w:p>
    <w:p w14:paraId="1DD7086F" w14:textId="77777777" w:rsidR="0030636B" w:rsidRPr="00046ADA" w:rsidRDefault="0030636B" w:rsidP="005F290A">
      <w:pPr>
        <w:pStyle w:val="Bullet1"/>
        <w:spacing w:before="40" w:line="240" w:lineRule="auto"/>
      </w:pPr>
      <w:r>
        <w:t>explain assumptions and judgements made, where there are gaps in information, or where the expected effects of options are not known.</w:t>
      </w:r>
    </w:p>
    <w:p w14:paraId="5D00DC7B" w14:textId="4F6D5B5F" w:rsidR="00B06E72" w:rsidRPr="00BF7CB7" w:rsidRDefault="36140FBE" w:rsidP="00205395">
      <w:pPr>
        <w:spacing w:before="80" w:after="80"/>
      </w:pPr>
      <w:r>
        <w:t xml:space="preserve">The impact assessment should be a clearly written </w:t>
      </w:r>
      <w:r w:rsidR="00771D98">
        <w:t xml:space="preserve">and accessible </w:t>
      </w:r>
      <w:r>
        <w:t xml:space="preserve">document that stakeholders can </w:t>
      </w:r>
      <w:r w:rsidR="00771D98">
        <w:t xml:space="preserve">easily </w:t>
      </w:r>
      <w:r w:rsidR="005F50CD">
        <w:t>read</w:t>
      </w:r>
      <w:r w:rsidR="30119D99">
        <w:t>,</w:t>
      </w:r>
      <w:r>
        <w:t xml:space="preserve"> and which facilitates consultation</w:t>
      </w:r>
      <w:r w:rsidR="08BB1195">
        <w:t xml:space="preserve">, including </w:t>
      </w:r>
      <w:r w:rsidR="35B93E99">
        <w:t xml:space="preserve">stakeholder </w:t>
      </w:r>
      <w:r w:rsidR="08BB1195">
        <w:t xml:space="preserve">input on </w:t>
      </w:r>
      <w:r w:rsidR="003107FB">
        <w:t>key assumptions</w:t>
      </w:r>
      <w:r w:rsidR="00500915">
        <w:t>,</w:t>
      </w:r>
      <w:r w:rsidR="003107FB">
        <w:t xml:space="preserve"> </w:t>
      </w:r>
      <w:r w:rsidR="0019656C">
        <w:t>ga</w:t>
      </w:r>
      <w:r w:rsidR="00D64CDD">
        <w:t>ps in knowledge</w:t>
      </w:r>
      <w:r w:rsidR="6FC6AAE8">
        <w:t xml:space="preserve">, and on </w:t>
      </w:r>
      <w:r w:rsidR="08BB1195">
        <w:t xml:space="preserve">the </w:t>
      </w:r>
      <w:r w:rsidR="13141731">
        <w:t xml:space="preserve">expected </w:t>
      </w:r>
      <w:r w:rsidR="08BB1195">
        <w:t>effects of the preferred option and how it can best be implemented</w:t>
      </w:r>
      <w:r>
        <w:t>.</w:t>
      </w:r>
    </w:p>
    <w:p w14:paraId="67E2ABAF" w14:textId="77ED379B" w:rsidR="1248AE9D" w:rsidRDefault="00A64859" w:rsidP="00205395">
      <w:pPr>
        <w:spacing w:before="80" w:after="80"/>
      </w:pPr>
      <w:r>
        <w:t>Importantly</w:t>
      </w:r>
      <w:r w:rsidR="1248AE9D">
        <w:t xml:space="preserve">, the executive summary of the impact assessment </w:t>
      </w:r>
      <w:r w:rsidR="5A710758">
        <w:t xml:space="preserve">is a key communication tool that helps to highlight the </w:t>
      </w:r>
      <w:r w:rsidR="00FB208F">
        <w:t>impact</w:t>
      </w:r>
      <w:r w:rsidR="008758FE">
        <w:t>s</w:t>
      </w:r>
      <w:r w:rsidR="00FB208F">
        <w:t xml:space="preserve"> and </w:t>
      </w:r>
      <w:r w:rsidR="5A710758">
        <w:t>most important attributes of the preferred option.</w:t>
      </w:r>
      <w:r w:rsidR="3C55E39C">
        <w:t xml:space="preserve"> </w:t>
      </w:r>
    </w:p>
    <w:p w14:paraId="05175006" w14:textId="5B07D6DF" w:rsidR="00B06E72" w:rsidRDefault="00B06E72" w:rsidP="00205395">
      <w:pPr>
        <w:pStyle w:val="Heading2"/>
        <w:spacing w:before="160" w:line="240" w:lineRule="auto"/>
      </w:pPr>
      <w:bookmarkStart w:id="35" w:name="_Toc456787007"/>
      <w:bookmarkStart w:id="36" w:name="_Toc463879370"/>
      <w:bookmarkStart w:id="37" w:name="_Toc329807880"/>
      <w:r>
        <w:t>Analysis in an impact assessment is proportionate</w:t>
      </w:r>
      <w:bookmarkEnd w:id="35"/>
      <w:bookmarkEnd w:id="36"/>
      <w:r>
        <w:t xml:space="preserve"> </w:t>
      </w:r>
      <w:bookmarkEnd w:id="37"/>
    </w:p>
    <w:p w14:paraId="6A65BAE3" w14:textId="1B5BC69B" w:rsidR="00B06E72" w:rsidRPr="00BA144C" w:rsidRDefault="36140FBE" w:rsidP="00205395">
      <w:pPr>
        <w:spacing w:before="80" w:after="80"/>
      </w:pPr>
      <w:r w:rsidRPr="00BA144C">
        <w:t xml:space="preserve">The </w:t>
      </w:r>
      <w:r>
        <w:t>scope and depth</w:t>
      </w:r>
      <w:r w:rsidRPr="00BA144C">
        <w:t xml:space="preserve"> of analysis in an impact assessment, and the time and resources devoted to undertaking it (including the extent of stakeholder consultation), should be ‘proportionate’ </w:t>
      </w:r>
      <w:r w:rsidR="00EF7C15">
        <w:t xml:space="preserve">to </w:t>
      </w:r>
      <w:r w:rsidRPr="00BA144C">
        <w:t xml:space="preserve">reflect the significance of the problem and the effect of likely potential options to address it. In applying </w:t>
      </w:r>
      <w:r>
        <w:t>the</w:t>
      </w:r>
      <w:r w:rsidRPr="00BA144C">
        <w:t xml:space="preserve"> principle of proportionality, </w:t>
      </w:r>
      <w:r>
        <w:t xml:space="preserve">policy advisors and the </w:t>
      </w:r>
      <w:r w:rsidRPr="00BA144C">
        <w:t xml:space="preserve">Commissioner for Better Regulation </w:t>
      </w:r>
      <w:r>
        <w:t xml:space="preserve">need to </w:t>
      </w:r>
      <w:r w:rsidRPr="00BA144C">
        <w:t xml:space="preserve">consider the appropriate </w:t>
      </w:r>
      <w:r w:rsidRPr="027DA92A">
        <w:rPr>
          <w:i/>
          <w:iCs/>
        </w:rPr>
        <w:t>level of quantification</w:t>
      </w:r>
      <w:r w:rsidRPr="00BA144C">
        <w:t xml:space="preserve"> and the </w:t>
      </w:r>
      <w:r w:rsidRPr="027DA92A">
        <w:rPr>
          <w:i/>
          <w:iCs/>
        </w:rPr>
        <w:t>breadth of analysis</w:t>
      </w:r>
      <w:r w:rsidRPr="00BA144C">
        <w:t xml:space="preserve">, both of which are important to developing </w:t>
      </w:r>
      <w:r w:rsidR="07A1BD14" w:rsidRPr="00BA144C">
        <w:t>well</w:t>
      </w:r>
      <w:r w:rsidR="5E191F0B" w:rsidRPr="00BA144C">
        <w:t>-</w:t>
      </w:r>
      <w:r w:rsidR="07A1BD14" w:rsidRPr="00BA144C">
        <w:t>considered</w:t>
      </w:r>
      <w:r w:rsidRPr="00BA144C">
        <w:t xml:space="preserve"> regulatory proposals. </w:t>
      </w:r>
    </w:p>
    <w:p w14:paraId="5BBF85F5" w14:textId="3A780A50" w:rsidR="00B06E72" w:rsidRPr="00BA144C" w:rsidRDefault="00B06E72" w:rsidP="00873D73">
      <w:pPr>
        <w:pStyle w:val="Heading3"/>
        <w:spacing w:before="140"/>
      </w:pPr>
      <w:r>
        <w:t>Quantification</w:t>
      </w:r>
    </w:p>
    <w:p w14:paraId="5D82ECA2" w14:textId="644FA56A" w:rsidR="00B06E72" w:rsidRDefault="00B06E72" w:rsidP="00205395">
      <w:pPr>
        <w:spacing w:before="80" w:after="80"/>
      </w:pPr>
      <w:r w:rsidRPr="00BA144C">
        <w:t xml:space="preserve">Quantification of </w:t>
      </w:r>
      <w:r w:rsidRPr="006A377E">
        <w:t>social, economic and environmental</w:t>
      </w:r>
      <w:r>
        <w:t xml:space="preserve"> </w:t>
      </w:r>
      <w:r w:rsidRPr="00BA144C">
        <w:t>costs and benefits helps to account systematically for all the effects of options, including possible unintended consequences</w:t>
      </w:r>
      <w:r>
        <w:t>, and minimises the need for subjective judgements</w:t>
      </w:r>
      <w:r w:rsidRPr="00BA144C">
        <w:t xml:space="preserve">. This is particularly important where options could impose significant obligations on the </w:t>
      </w:r>
      <w:r w:rsidRPr="00711C32">
        <w:t xml:space="preserve">community. </w:t>
      </w:r>
    </w:p>
    <w:p w14:paraId="02BCDA86" w14:textId="5084CC32" w:rsidR="00B06E72" w:rsidRDefault="00B06E72" w:rsidP="00873D73">
      <w:pPr>
        <w:spacing w:after="0"/>
      </w:pPr>
      <w:r>
        <w:t xml:space="preserve">You should always quantify the effects of options </w:t>
      </w:r>
      <w:r w:rsidR="008A3045">
        <w:t>where</w:t>
      </w:r>
      <w:r w:rsidR="0017621F">
        <w:t xml:space="preserve"> </w:t>
      </w:r>
      <w:r w:rsidR="00FB05ED">
        <w:t>practic</w:t>
      </w:r>
      <w:r w:rsidR="008A3045">
        <w:t>al</w:t>
      </w:r>
      <w:r>
        <w:t xml:space="preserve">, particularly where data are readily available or easy to obtain. Proportionality means that for options with: </w:t>
      </w:r>
    </w:p>
    <w:p w14:paraId="7D9E12CE" w14:textId="0A3E2267" w:rsidR="0089545B" w:rsidRDefault="36140FBE" w:rsidP="005F290A">
      <w:pPr>
        <w:pStyle w:val="Bullet1"/>
        <w:spacing w:before="40" w:line="240" w:lineRule="auto"/>
        <w:ind w:left="357" w:hanging="357"/>
      </w:pPr>
      <w:r>
        <w:t>relatively small impacts (those closer to $2</w:t>
      </w:r>
      <w:r w:rsidR="00802055">
        <w:rPr>
          <w:rFonts w:ascii="Calibri" w:hAnsi="Calibri"/>
        </w:rPr>
        <w:t> </w:t>
      </w:r>
      <w:r>
        <w:t>m</w:t>
      </w:r>
      <w:r w:rsidR="00802055">
        <w:t>illion</w:t>
      </w:r>
      <w:r>
        <w:t xml:space="preserve"> per year), a mix of quantitative and qualitative analysis may be sufficient (including indicative estimates)</w:t>
      </w:r>
    </w:p>
    <w:p w14:paraId="0A218206" w14:textId="68313753" w:rsidR="00B06E72" w:rsidRPr="005C1C09" w:rsidRDefault="00B06E72" w:rsidP="005F290A">
      <w:pPr>
        <w:pStyle w:val="Bullet1"/>
        <w:spacing w:before="40" w:line="240" w:lineRule="auto"/>
      </w:pPr>
      <w:r>
        <w:t>impacts between $2</w:t>
      </w:r>
      <w:r w:rsidR="0085243B">
        <w:rPr>
          <w:rFonts w:ascii="Calibri" w:hAnsi="Calibri"/>
        </w:rPr>
        <w:t> </w:t>
      </w:r>
      <w:r>
        <w:t>m</w:t>
      </w:r>
      <w:r w:rsidR="0085243B">
        <w:t>illion</w:t>
      </w:r>
      <w:r>
        <w:t xml:space="preserve"> and $8</w:t>
      </w:r>
      <w:r w:rsidR="0085243B">
        <w:rPr>
          <w:rFonts w:ascii="Calibri" w:hAnsi="Calibri"/>
        </w:rPr>
        <w:t> </w:t>
      </w:r>
      <w:r>
        <w:t>m</w:t>
      </w:r>
      <w:r w:rsidR="0085243B">
        <w:t>illion</w:t>
      </w:r>
      <w:r>
        <w:t xml:space="preserve"> per year, the quantification of costs and benefits will likely vary, but is expected to improve as the size of the impacts increase</w:t>
      </w:r>
    </w:p>
    <w:p w14:paraId="4285D42E" w14:textId="7A11040E" w:rsidR="00B06E72" w:rsidRDefault="00B06E72" w:rsidP="005F290A">
      <w:pPr>
        <w:pStyle w:val="Bullet1"/>
        <w:spacing w:before="40" w:line="240" w:lineRule="auto"/>
      </w:pPr>
      <w:r>
        <w:t>higher expected impacts (e.g. ≥</w:t>
      </w:r>
      <w:r w:rsidR="0085243B">
        <w:t xml:space="preserve"> </w:t>
      </w:r>
      <w:r>
        <w:t>$8</w:t>
      </w:r>
      <w:r w:rsidR="0085243B">
        <w:rPr>
          <w:rFonts w:ascii="Calibri" w:hAnsi="Calibri"/>
        </w:rPr>
        <w:t> </w:t>
      </w:r>
      <w:r>
        <w:t>m</w:t>
      </w:r>
      <w:r w:rsidR="0085243B">
        <w:t>illion</w:t>
      </w:r>
      <w:r>
        <w:t xml:space="preserve"> per year) quantification of all costs and benefits is generally required</w:t>
      </w:r>
      <w:r w:rsidR="00420394">
        <w:t xml:space="preserve"> which </w:t>
      </w:r>
      <w:r w:rsidR="00203674">
        <w:t xml:space="preserve">might </w:t>
      </w:r>
      <w:r w:rsidR="00420394">
        <w:t>include modelling</w:t>
      </w:r>
      <w:r>
        <w:t>.</w:t>
      </w:r>
    </w:p>
    <w:p w14:paraId="2329C4CD" w14:textId="2ADEF26A" w:rsidR="00B06E72" w:rsidRPr="00711C32" w:rsidRDefault="36140FBE" w:rsidP="00205395">
      <w:pPr>
        <w:spacing w:before="80" w:after="80"/>
      </w:pPr>
      <w:r>
        <w:t xml:space="preserve">In all cases it is important to be clear about the credibility of the data and evidence used and the </w:t>
      </w:r>
      <w:r w:rsidR="24459A6B">
        <w:t xml:space="preserve">level of certainty around </w:t>
      </w:r>
      <w:r>
        <w:t>estimated benefits and costs.</w:t>
      </w:r>
    </w:p>
    <w:p w14:paraId="146FA905" w14:textId="7CED7979" w:rsidR="00B06E72" w:rsidRPr="00BA144C" w:rsidRDefault="00B06E72" w:rsidP="00B06E72">
      <w:pPr>
        <w:pStyle w:val="Heading3"/>
      </w:pPr>
      <w:r>
        <w:lastRenderedPageBreak/>
        <w:t>Breadth of analysis</w:t>
      </w:r>
    </w:p>
    <w:p w14:paraId="1EF12E85" w14:textId="247C6510" w:rsidR="071EE666" w:rsidRDefault="36140FBE">
      <w:r w:rsidRPr="00BA144C">
        <w:t xml:space="preserve">As the complexity of </w:t>
      </w:r>
      <w:r>
        <w:t xml:space="preserve">the problem and of potential </w:t>
      </w:r>
      <w:r w:rsidRPr="00BA144C">
        <w:t>regulatory arrangements increases</w:t>
      </w:r>
      <w:r>
        <w:t>,</w:t>
      </w:r>
      <w:r w:rsidRPr="00BA144C">
        <w:t xml:space="preserve"> </w:t>
      </w:r>
      <w:r>
        <w:t xml:space="preserve">this </w:t>
      </w:r>
      <w:r w:rsidRPr="0017621F">
        <w:t>may</w:t>
      </w:r>
      <w:r w:rsidRPr="027DA92A">
        <w:t xml:space="preserve"> require more detailed analysis and explanation in an impact assessment. For example, complex </w:t>
      </w:r>
      <w:r>
        <w:t>problems may require options to be considered for different aspects of the problem</w:t>
      </w:r>
      <w:r w:rsidR="3781DC18">
        <w:t>,</w:t>
      </w:r>
      <w:r>
        <w:t xml:space="preserve"> </w:t>
      </w:r>
      <w:r w:rsidR="1294EEB8">
        <w:t xml:space="preserve">and account for </w:t>
      </w:r>
      <w:r>
        <w:t>interactions with other regulatory regimes.</w:t>
      </w:r>
      <w:r w:rsidR="3B0E5F85">
        <w:t xml:space="preserve"> </w:t>
      </w:r>
      <w:r w:rsidR="071EE666">
        <w:t>Analysis in these situations might include</w:t>
      </w:r>
      <w:r w:rsidR="00E032CC">
        <w:t>:</w:t>
      </w:r>
    </w:p>
    <w:p w14:paraId="49E33894" w14:textId="061A6DAD" w:rsidR="00F513A4" w:rsidRDefault="071EE666" w:rsidP="00FB05ED">
      <w:pPr>
        <w:pStyle w:val="Bullet1"/>
        <w:numPr>
          <w:ilvl w:val="0"/>
          <w:numId w:val="1"/>
        </w:numPr>
        <w:ind w:left="360"/>
        <w:rPr>
          <w:rFonts w:ascii="VIC" w:hAnsi="VIC"/>
        </w:rPr>
      </w:pPr>
      <w:r w:rsidRPr="027DA92A">
        <w:rPr>
          <w:rFonts w:ascii="VIC" w:hAnsi="VIC"/>
        </w:rPr>
        <w:t>the roles</w:t>
      </w:r>
      <w:r w:rsidR="4F2DC4BE" w:rsidRPr="027DA92A">
        <w:rPr>
          <w:rFonts w:ascii="VIC" w:hAnsi="VIC"/>
        </w:rPr>
        <w:t xml:space="preserve"> and actions</w:t>
      </w:r>
      <w:r w:rsidRPr="027DA92A">
        <w:rPr>
          <w:rFonts w:ascii="VIC" w:hAnsi="VIC"/>
        </w:rPr>
        <w:t xml:space="preserve"> of different agencies</w:t>
      </w:r>
      <w:r w:rsidR="00725BC7">
        <w:rPr>
          <w:rFonts w:ascii="VIC" w:hAnsi="VIC"/>
        </w:rPr>
        <w:t xml:space="preserve"> (including local government)</w:t>
      </w:r>
      <w:r w:rsidRPr="027DA92A">
        <w:rPr>
          <w:rFonts w:ascii="VIC" w:hAnsi="VIC"/>
        </w:rPr>
        <w:t xml:space="preserve"> </w:t>
      </w:r>
      <w:r w:rsidR="611637F6" w:rsidRPr="027DA92A">
        <w:rPr>
          <w:rFonts w:ascii="VIC" w:hAnsi="VIC"/>
        </w:rPr>
        <w:t>and programs</w:t>
      </w:r>
    </w:p>
    <w:p w14:paraId="6BC02686" w14:textId="15768955" w:rsidR="071EE666" w:rsidRDefault="66043109" w:rsidP="00FB05ED">
      <w:pPr>
        <w:pStyle w:val="Bullet1"/>
        <w:numPr>
          <w:ilvl w:val="0"/>
          <w:numId w:val="1"/>
        </w:numPr>
        <w:ind w:left="360"/>
        <w:rPr>
          <w:rFonts w:ascii="VIC" w:hAnsi="VIC"/>
        </w:rPr>
      </w:pPr>
      <w:r w:rsidRPr="027DA92A">
        <w:rPr>
          <w:rFonts w:ascii="VIC" w:hAnsi="VIC"/>
        </w:rPr>
        <w:t xml:space="preserve">the </w:t>
      </w:r>
      <w:r w:rsidR="00646959">
        <w:rPr>
          <w:rFonts w:ascii="VIC" w:hAnsi="VIC"/>
        </w:rPr>
        <w:t xml:space="preserve">capacity and </w:t>
      </w:r>
      <w:r w:rsidR="002A406C">
        <w:rPr>
          <w:rFonts w:ascii="VIC" w:hAnsi="VIC"/>
        </w:rPr>
        <w:t>capabili</w:t>
      </w:r>
      <w:r w:rsidR="002A406C" w:rsidRPr="027DA92A">
        <w:rPr>
          <w:rFonts w:ascii="VIC" w:hAnsi="VIC"/>
        </w:rPr>
        <w:t xml:space="preserve">ty </w:t>
      </w:r>
      <w:r w:rsidRPr="027DA92A">
        <w:rPr>
          <w:rFonts w:ascii="VIC" w:hAnsi="VIC"/>
        </w:rPr>
        <w:t>of regulators</w:t>
      </w:r>
      <w:r w:rsidR="071EE666" w:rsidRPr="027DA92A">
        <w:rPr>
          <w:rFonts w:ascii="VIC" w:hAnsi="VIC"/>
        </w:rPr>
        <w:t xml:space="preserve"> </w:t>
      </w:r>
    </w:p>
    <w:p w14:paraId="7D637CE7" w14:textId="47267010" w:rsidR="071EE666" w:rsidRDefault="071EE666" w:rsidP="00FB05ED">
      <w:pPr>
        <w:pStyle w:val="Bullet1"/>
        <w:numPr>
          <w:ilvl w:val="0"/>
          <w:numId w:val="1"/>
        </w:numPr>
        <w:ind w:left="360"/>
        <w:rPr>
          <w:rFonts w:ascii="VIC" w:hAnsi="VIC"/>
        </w:rPr>
      </w:pPr>
      <w:r w:rsidRPr="027DA92A">
        <w:rPr>
          <w:rFonts w:ascii="VIC" w:hAnsi="VIC"/>
        </w:rPr>
        <w:t>how regulator practice interacts with or gives effect to the legislation</w:t>
      </w:r>
      <w:r w:rsidR="5F869DDF" w:rsidRPr="027DA92A">
        <w:rPr>
          <w:rFonts w:ascii="VIC" w:hAnsi="VIC"/>
        </w:rPr>
        <w:t xml:space="preserve">, including how compliance </w:t>
      </w:r>
      <w:r w:rsidR="3083D174" w:rsidRPr="027DA92A">
        <w:rPr>
          <w:rFonts w:ascii="VIC" w:hAnsi="VIC"/>
        </w:rPr>
        <w:t xml:space="preserve">(including with related regulations) </w:t>
      </w:r>
      <w:r w:rsidR="5F869DDF" w:rsidRPr="027DA92A">
        <w:rPr>
          <w:rFonts w:ascii="VIC" w:hAnsi="VIC"/>
        </w:rPr>
        <w:t>is likely to be monitored and enforced</w:t>
      </w:r>
    </w:p>
    <w:p w14:paraId="171A04EE" w14:textId="7F7F51C0" w:rsidR="5F869DDF" w:rsidRDefault="5F869DDF" w:rsidP="00FB05ED">
      <w:pPr>
        <w:pStyle w:val="Bullet1"/>
        <w:numPr>
          <w:ilvl w:val="0"/>
          <w:numId w:val="1"/>
        </w:numPr>
        <w:ind w:left="360"/>
        <w:rPr>
          <w:rFonts w:ascii="VIC" w:hAnsi="VIC"/>
        </w:rPr>
      </w:pPr>
      <w:r w:rsidRPr="027DA92A">
        <w:rPr>
          <w:rFonts w:ascii="VIC" w:hAnsi="VIC"/>
        </w:rPr>
        <w:t>how to harmonise or enhance the operation of current regulations and regulatory tools and powers</w:t>
      </w:r>
      <w:r w:rsidR="00AC7C35">
        <w:rPr>
          <w:rFonts w:ascii="VIC" w:hAnsi="VIC"/>
        </w:rPr>
        <w:t xml:space="preserve"> </w:t>
      </w:r>
      <w:r w:rsidR="2A27F6D3" w:rsidRPr="027DA92A">
        <w:rPr>
          <w:rFonts w:ascii="VIC" w:hAnsi="VIC"/>
        </w:rPr>
        <w:t>(including under other existing legislation)</w:t>
      </w:r>
      <w:r w:rsidRPr="027DA92A">
        <w:rPr>
          <w:rFonts w:ascii="VIC" w:hAnsi="VIC"/>
        </w:rPr>
        <w:t xml:space="preserve"> before creating new regulations</w:t>
      </w:r>
    </w:p>
    <w:p w14:paraId="36D38169" w14:textId="04EBBDBC" w:rsidR="51498428" w:rsidRDefault="51498428" w:rsidP="00393110">
      <w:r w:rsidRPr="027DA92A">
        <w:t>In addition, w</w:t>
      </w:r>
      <w:r w:rsidR="5F869DDF" w:rsidRPr="027DA92A">
        <w:t xml:space="preserve">here there are multiple </w:t>
      </w:r>
      <w:r w:rsidR="00914442">
        <w:t>parts to</w:t>
      </w:r>
      <w:r w:rsidR="5F869DDF" w:rsidRPr="027DA92A">
        <w:t xml:space="preserve"> a </w:t>
      </w:r>
      <w:r w:rsidR="0080490A">
        <w:t xml:space="preserve">regulatory </w:t>
      </w:r>
      <w:r w:rsidR="5F869DDF" w:rsidRPr="027DA92A">
        <w:t xml:space="preserve">proposal with </w:t>
      </w:r>
      <w:r w:rsidR="5D223700" w:rsidRPr="027DA92A">
        <w:t xml:space="preserve">different causes or affected groups, </w:t>
      </w:r>
      <w:r w:rsidR="00AF7D6D">
        <w:t xml:space="preserve">separate </w:t>
      </w:r>
      <w:r w:rsidR="5D223700" w:rsidRPr="027DA92A">
        <w:t>a</w:t>
      </w:r>
      <w:r w:rsidR="5F869DDF" w:rsidRPr="027DA92A">
        <w:t xml:space="preserve">nalysis may </w:t>
      </w:r>
      <w:r w:rsidR="0080490A">
        <w:t xml:space="preserve">be </w:t>
      </w:r>
      <w:r w:rsidR="5F869DDF" w:rsidRPr="027DA92A">
        <w:t>need</w:t>
      </w:r>
      <w:r w:rsidR="0080490A">
        <w:t xml:space="preserve">ed for </w:t>
      </w:r>
      <w:r w:rsidR="071EE666" w:rsidRPr="027DA92A">
        <w:t xml:space="preserve">each </w:t>
      </w:r>
      <w:r w:rsidR="00AF7D6D">
        <w:t xml:space="preserve">part </w:t>
      </w:r>
      <w:r w:rsidR="071EE666" w:rsidRPr="027DA92A">
        <w:t xml:space="preserve">of the proposal. </w:t>
      </w:r>
      <w:r w:rsidR="00226F7A">
        <w:t xml:space="preserve">For example, a regulatory proposal may </w:t>
      </w:r>
      <w:r w:rsidR="00DD30B9">
        <w:t xml:space="preserve">include licensing, </w:t>
      </w:r>
      <w:r w:rsidR="00925C30">
        <w:t>registration and fees.</w:t>
      </w:r>
      <w:r w:rsidR="00DD30B9">
        <w:t xml:space="preserve"> </w:t>
      </w:r>
    </w:p>
    <w:p w14:paraId="39AC1BE2" w14:textId="5E022F08" w:rsidR="00B06E72" w:rsidRPr="00BA144C" w:rsidRDefault="00B06E72" w:rsidP="00393110">
      <w:r>
        <w:t xml:space="preserve">This is discussed further in part 2 of this handbook. </w:t>
      </w:r>
    </w:p>
    <w:p w14:paraId="1AB674CF" w14:textId="77777777" w:rsidR="00B06E72" w:rsidRPr="00BC7B47" w:rsidRDefault="00B06E72" w:rsidP="00B06E72">
      <w:pPr>
        <w:pStyle w:val="Heading3"/>
      </w:pPr>
      <w:r>
        <w:t>Preliminary s</w:t>
      </w:r>
      <w:r w:rsidRPr="00BC7B47">
        <w:t xml:space="preserve">coping to apply proportionality </w:t>
      </w:r>
    </w:p>
    <w:p w14:paraId="64ABFC84" w14:textId="40E4476C" w:rsidR="00B06E72" w:rsidRDefault="36140FBE" w:rsidP="00B06E72">
      <w:r>
        <w:t xml:space="preserve">To determine whether an impact assessment is required, and the appropriate extent of analysis, it </w:t>
      </w:r>
      <w:r w:rsidR="00CD28E4">
        <w:t xml:space="preserve">may be worth undertaking </w:t>
      </w:r>
      <w:r w:rsidR="00ED0534">
        <w:t xml:space="preserve">preliminary analysis where you </w:t>
      </w:r>
      <w:r>
        <w:t>collate the available data, consider the level of stakeholder concern</w:t>
      </w:r>
      <w:r w:rsidR="00AB41E0">
        <w:t xml:space="preserve"> and roughly estimate impacts</w:t>
      </w:r>
      <w:r>
        <w:t xml:space="preserve">. </w:t>
      </w:r>
    </w:p>
    <w:p w14:paraId="3503538F" w14:textId="310BC64C" w:rsidR="00B06E72" w:rsidRDefault="36140FBE" w:rsidP="00B06E72">
      <w:pPr>
        <w:spacing w:before="0" w:after="200"/>
      </w:pPr>
      <w:r>
        <w:t xml:space="preserve">Even if an impact assessment is not required, </w:t>
      </w:r>
      <w:r w:rsidRPr="006A377E">
        <w:t>the impact assessment framework</w:t>
      </w:r>
      <w:r>
        <w:t xml:space="preserve"> (including the analysis and data collection undertaken to date)</w:t>
      </w:r>
      <w:r w:rsidRPr="006A377E">
        <w:t xml:space="preserve"> </w:t>
      </w:r>
      <w:r>
        <w:t>provides a basis for best</w:t>
      </w:r>
      <w:r w:rsidR="000519BA">
        <w:noBreakHyphen/>
      </w:r>
      <w:r>
        <w:t xml:space="preserve">practice policy </w:t>
      </w:r>
      <w:r w:rsidR="30119D99">
        <w:t>advice and</w:t>
      </w:r>
      <w:r>
        <w:t xml:space="preserve"> supports public consultation on government proposals. </w:t>
      </w:r>
    </w:p>
    <w:p w14:paraId="3D6BE50E" w14:textId="2CC659C2" w:rsidR="00C643BF" w:rsidRPr="005C1C09" w:rsidRDefault="00C643BF" w:rsidP="00C26F21">
      <w:pPr>
        <w:pStyle w:val="Highlightboxheading"/>
      </w:pPr>
      <w:r w:rsidRPr="005C1C09">
        <w:t>Case studies of proportionate approaches to policy analysis</w:t>
      </w:r>
    </w:p>
    <w:p w14:paraId="3C9F3B54" w14:textId="1FDA9F1D" w:rsidR="00FB0E65" w:rsidRDefault="292B8F56" w:rsidP="00C26F21">
      <w:pPr>
        <w:pStyle w:val="Highlightboxheading"/>
      </w:pPr>
      <w:r>
        <w:t>Lower burden r</w:t>
      </w:r>
      <w:r w:rsidR="00873DA0">
        <w:t>eporting requirements</w:t>
      </w:r>
    </w:p>
    <w:p w14:paraId="3E736588" w14:textId="241925DC" w:rsidR="004A0BFB" w:rsidRPr="00360C43" w:rsidRDefault="002D6FBF" w:rsidP="007953C9">
      <w:pPr>
        <w:pStyle w:val="Highlightboxtext"/>
      </w:pPr>
      <w:r w:rsidRPr="00360C43">
        <w:t xml:space="preserve">Regulations that </w:t>
      </w:r>
      <w:r w:rsidR="006414B5" w:rsidRPr="00360C43">
        <w:t xml:space="preserve">establish </w:t>
      </w:r>
      <w:r w:rsidR="50D702B3">
        <w:t xml:space="preserve">additional </w:t>
      </w:r>
      <w:r w:rsidR="00C35C2F" w:rsidRPr="00360C43">
        <w:t xml:space="preserve">annual </w:t>
      </w:r>
      <w:r w:rsidR="006414B5" w:rsidRPr="00360C43">
        <w:t xml:space="preserve">reporting requirements for </w:t>
      </w:r>
      <w:r w:rsidR="00F0194F">
        <w:t>businesses</w:t>
      </w:r>
      <w:r w:rsidR="00F0194F" w:rsidRPr="00360C43">
        <w:t xml:space="preserve"> in </w:t>
      </w:r>
      <w:r w:rsidR="00AF68F4">
        <w:t xml:space="preserve">the energy industry </w:t>
      </w:r>
      <w:r w:rsidR="00F0194F" w:rsidRPr="00360C43">
        <w:t>are being developed</w:t>
      </w:r>
      <w:r w:rsidR="007236E3" w:rsidRPr="00360C43">
        <w:t>.</w:t>
      </w:r>
      <w:r w:rsidR="00F0194F" w:rsidRPr="00360C43">
        <w:t xml:space="preserve"> </w:t>
      </w:r>
      <w:r w:rsidR="006524A0" w:rsidRPr="00360C43">
        <w:t xml:space="preserve">The Government intends to use information from </w:t>
      </w:r>
      <w:r w:rsidR="00BB3E81">
        <w:t xml:space="preserve">these </w:t>
      </w:r>
      <w:r w:rsidR="00AF68F4">
        <w:t xml:space="preserve">additional </w:t>
      </w:r>
      <w:r w:rsidR="006524A0">
        <w:t>report</w:t>
      </w:r>
      <w:r w:rsidR="46AEE963">
        <w:t>ing requirements</w:t>
      </w:r>
      <w:r w:rsidR="006524A0" w:rsidRPr="00360C43">
        <w:t xml:space="preserve"> to monitor risks in the industry. </w:t>
      </w:r>
    </w:p>
    <w:p w14:paraId="65EF8A88" w14:textId="3EEE2BC3" w:rsidR="004A0BFB" w:rsidRPr="00360C43" w:rsidRDefault="00F0194F" w:rsidP="49170DE0">
      <w:pPr>
        <w:pStyle w:val="Highlightboxtext"/>
      </w:pPr>
      <w:r w:rsidRPr="00360C43">
        <w:t>It is estimated it will take the typical business</w:t>
      </w:r>
      <w:r w:rsidR="004F5C9F" w:rsidRPr="00360C43">
        <w:t xml:space="preserve"> about</w:t>
      </w:r>
      <w:r w:rsidR="00F30F05">
        <w:t xml:space="preserve"> half a day</w:t>
      </w:r>
      <w:r w:rsidR="004F5C9F" w:rsidRPr="00360C43">
        <w:t xml:space="preserve"> to </w:t>
      </w:r>
      <w:r w:rsidR="00180ABA" w:rsidRPr="00360C43">
        <w:t xml:space="preserve">compile </w:t>
      </w:r>
      <w:r w:rsidR="22B3BC5F">
        <w:t xml:space="preserve">the </w:t>
      </w:r>
      <w:r w:rsidR="00180ABA" w:rsidRPr="00360C43">
        <w:t>required information</w:t>
      </w:r>
      <w:r w:rsidR="00EB0B13" w:rsidRPr="00360C43">
        <w:t xml:space="preserve"> </w:t>
      </w:r>
      <w:r w:rsidR="542EE74F">
        <w:t>and include it in their existing annual reporting</w:t>
      </w:r>
      <w:r w:rsidR="005750B6" w:rsidRPr="00360C43">
        <w:t>.</w:t>
      </w:r>
      <w:r w:rsidR="004B6273" w:rsidRPr="00360C43">
        <w:t xml:space="preserve"> </w:t>
      </w:r>
      <w:r w:rsidR="005264AB">
        <w:t xml:space="preserve">Given </w:t>
      </w:r>
      <w:r w:rsidR="00F93C70">
        <w:t>there are a relatively small number of businesses, i</w:t>
      </w:r>
      <w:r w:rsidR="004B6273" w:rsidRPr="00360C43">
        <w:t xml:space="preserve">t is estimated that </w:t>
      </w:r>
      <w:r w:rsidR="00B13C5B" w:rsidRPr="00360C43">
        <w:t>the total costs across the industry will fall short of $2</w:t>
      </w:r>
      <w:r w:rsidR="000A4C4B">
        <w:rPr>
          <w:rFonts w:ascii="Calibri" w:hAnsi="Calibri" w:cs="Calibri"/>
        </w:rPr>
        <w:t> </w:t>
      </w:r>
      <w:r w:rsidR="00B13C5B" w:rsidRPr="00360C43">
        <w:t>million, but a RIS is being prepared to</w:t>
      </w:r>
      <w:r w:rsidR="00AE5A6B" w:rsidRPr="00360C43">
        <w:t xml:space="preserve"> test </w:t>
      </w:r>
      <w:r w:rsidR="005C7480" w:rsidRPr="00360C43">
        <w:t xml:space="preserve">analysis with stakeholders. </w:t>
      </w:r>
      <w:r w:rsidR="00B13C5B" w:rsidRPr="00360C43">
        <w:t xml:space="preserve"> </w:t>
      </w:r>
    </w:p>
    <w:p w14:paraId="58F09D25" w14:textId="0B55F7D6" w:rsidR="00873DA0" w:rsidRPr="00360C43" w:rsidRDefault="0049022C" w:rsidP="007953C9">
      <w:pPr>
        <w:pStyle w:val="Highlightboxtext"/>
      </w:pPr>
      <w:r>
        <w:t>The Government undert</w:t>
      </w:r>
      <w:r w:rsidR="3CB785ED">
        <w:t>akes</w:t>
      </w:r>
      <w:r>
        <w:t xml:space="preserve"> in</w:t>
      </w:r>
      <w:r w:rsidR="006069CC" w:rsidRPr="00360C43">
        <w:t xml:space="preserve">itial </w:t>
      </w:r>
      <w:r w:rsidR="005D5583" w:rsidRPr="00360C43">
        <w:t>consultation</w:t>
      </w:r>
      <w:r w:rsidR="00511ED2">
        <w:t xml:space="preserve">, </w:t>
      </w:r>
      <w:r w:rsidR="006F36BB">
        <w:t>which will inform analysis in the RIS</w:t>
      </w:r>
      <w:r w:rsidR="00F03BF2" w:rsidRPr="00360C43">
        <w:t xml:space="preserve">. </w:t>
      </w:r>
      <w:r w:rsidR="009A2004" w:rsidRPr="00360C43">
        <w:t>A survey of business</w:t>
      </w:r>
      <w:r w:rsidR="004443D2">
        <w:t>es</w:t>
      </w:r>
      <w:r w:rsidR="009A2004" w:rsidRPr="00360C43">
        <w:t xml:space="preserve"> </w:t>
      </w:r>
      <w:r w:rsidR="007B21CF">
        <w:t>is</w:t>
      </w:r>
      <w:r w:rsidR="00776F25" w:rsidRPr="00360C43">
        <w:t xml:space="preserve"> </w:t>
      </w:r>
      <w:r w:rsidR="65F23636">
        <w:t>done</w:t>
      </w:r>
      <w:r w:rsidR="00387B29" w:rsidRPr="00360C43">
        <w:t>,</w:t>
      </w:r>
      <w:r w:rsidR="00776F25" w:rsidRPr="00360C43">
        <w:t xml:space="preserve"> and </w:t>
      </w:r>
      <w:r w:rsidR="001B2D01">
        <w:t xml:space="preserve">the relevant </w:t>
      </w:r>
      <w:r w:rsidR="00DC25E0">
        <w:t>d</w:t>
      </w:r>
      <w:r w:rsidR="001B2D01">
        <w:t>epartment test</w:t>
      </w:r>
      <w:r w:rsidR="0037055C">
        <w:t>s</w:t>
      </w:r>
      <w:r w:rsidR="001B2D01">
        <w:t xml:space="preserve"> </w:t>
      </w:r>
      <w:r w:rsidR="60F076B0">
        <w:t xml:space="preserve">the steps required to </w:t>
      </w:r>
      <w:r w:rsidR="00DC555B">
        <w:t>input additional</w:t>
      </w:r>
      <w:r w:rsidR="004B3951">
        <w:t xml:space="preserve"> information</w:t>
      </w:r>
      <w:r w:rsidR="00DC555B">
        <w:t xml:space="preserve"> into </w:t>
      </w:r>
      <w:r w:rsidR="2D2C6E57">
        <w:t xml:space="preserve">existing </w:t>
      </w:r>
      <w:r w:rsidR="00DC555B">
        <w:t xml:space="preserve">reporting </w:t>
      </w:r>
      <w:r w:rsidR="0013414B">
        <w:t>platform</w:t>
      </w:r>
      <w:r w:rsidR="3D576B16">
        <w:t>s</w:t>
      </w:r>
      <w:r w:rsidR="0013414B">
        <w:t>.</w:t>
      </w:r>
      <w:r w:rsidR="0013414B" w:rsidRPr="00360C43">
        <w:t xml:space="preserve"> </w:t>
      </w:r>
      <w:r w:rsidR="008E2CA1" w:rsidRPr="00360C43">
        <w:t xml:space="preserve">The </w:t>
      </w:r>
      <w:r w:rsidR="00E11C1B">
        <w:t>d</w:t>
      </w:r>
      <w:r w:rsidR="00BD25B7">
        <w:t xml:space="preserve">epartment </w:t>
      </w:r>
      <w:r w:rsidR="09DAAC08">
        <w:t xml:space="preserve">decides to </w:t>
      </w:r>
      <w:r w:rsidR="003C394A">
        <w:t xml:space="preserve">prepare </w:t>
      </w:r>
      <w:r w:rsidR="1AAB8B8B">
        <w:t xml:space="preserve">a </w:t>
      </w:r>
      <w:r w:rsidR="008E2CA1" w:rsidRPr="00360C43">
        <w:t xml:space="preserve">RIS in-house </w:t>
      </w:r>
      <w:r w:rsidR="53054E1C">
        <w:t>drawing on industry advice and desktop analysis</w:t>
      </w:r>
      <w:r w:rsidR="0D8B5330">
        <w:t xml:space="preserve">. Given the relatively low impacts, the RIS </w:t>
      </w:r>
      <w:r w:rsidR="0012540A">
        <w:t xml:space="preserve">is equivalent in length to a </w:t>
      </w:r>
      <w:r w:rsidR="00D53A51" w:rsidRPr="00360C43">
        <w:t>short discussion paper</w:t>
      </w:r>
      <w:r w:rsidR="51FC6C1F">
        <w:t xml:space="preserve"> with a high-level analysis of costs and benefits</w:t>
      </w:r>
      <w:r w:rsidR="1AC74498">
        <w:t xml:space="preserve">, to inform </w:t>
      </w:r>
      <w:r w:rsidR="51FC6C1F">
        <w:t>engagement questions</w:t>
      </w:r>
      <w:r w:rsidR="00D53A51" w:rsidRPr="00360C43">
        <w:t xml:space="preserve">. </w:t>
      </w:r>
    </w:p>
    <w:p w14:paraId="6F3F2785" w14:textId="622BC63A" w:rsidR="00C643BF" w:rsidRPr="00AE2AC9" w:rsidRDefault="00C643BF" w:rsidP="00C26F21">
      <w:pPr>
        <w:pStyle w:val="Highlightboxheading"/>
      </w:pPr>
      <w:r w:rsidRPr="00AE2AC9">
        <w:lastRenderedPageBreak/>
        <w:t xml:space="preserve">Regulatory fees </w:t>
      </w:r>
    </w:p>
    <w:p w14:paraId="64DC068F" w14:textId="432879D7" w:rsidR="00C643BF" w:rsidRPr="001924BD" w:rsidRDefault="00C643BF" w:rsidP="005C1C09">
      <w:pPr>
        <w:pStyle w:val="Highlightboxtext"/>
      </w:pPr>
      <w:r>
        <w:t>T</w:t>
      </w:r>
      <w:r w:rsidRPr="001924BD">
        <w:t xml:space="preserve">he regulations that set fees for </w:t>
      </w:r>
      <w:r>
        <w:t>a local government service are being reviewed</w:t>
      </w:r>
      <w:r w:rsidRPr="001924BD">
        <w:t>. The</w:t>
      </w:r>
      <w:r w:rsidR="008D67F8">
        <w:t xml:space="preserve"> fees for the</w:t>
      </w:r>
      <w:r>
        <w:t>se impose</w:t>
      </w:r>
      <w:r w:rsidRPr="001924BD">
        <w:t xml:space="preserve"> </w:t>
      </w:r>
      <w:r>
        <w:t>significant</w:t>
      </w:r>
      <w:r w:rsidRPr="001924BD">
        <w:t xml:space="preserve"> </w:t>
      </w:r>
      <w:r w:rsidR="008D67F8">
        <w:t>costs on the local community</w:t>
      </w:r>
      <w:r>
        <w:t>.</w:t>
      </w:r>
      <w:r w:rsidRPr="001924BD">
        <w:t xml:space="preserve"> </w:t>
      </w:r>
      <w:r>
        <w:t>The impact assessment needs to include a detailed review of the costs of delivering services across local government areas, based on monitoring service delivery, surveys and primary research; and examine how different pricing approaches might affect compliance, access to services, and flow</w:t>
      </w:r>
      <w:r w:rsidR="000519BA">
        <w:noBreakHyphen/>
      </w:r>
      <w:r>
        <w:t>on economic costs.</w:t>
      </w:r>
    </w:p>
    <w:p w14:paraId="67F495DB" w14:textId="6EBB6DC9" w:rsidR="00C643BF" w:rsidRDefault="00C643BF" w:rsidP="00C26F21">
      <w:pPr>
        <w:pStyle w:val="Highlightboxheading"/>
      </w:pPr>
      <w:r>
        <w:t xml:space="preserve">Licensing a </w:t>
      </w:r>
      <w:r w:rsidR="0024340B">
        <w:t>high-risk</w:t>
      </w:r>
      <w:r>
        <w:t xml:space="preserve"> activity</w:t>
      </w:r>
    </w:p>
    <w:p w14:paraId="2D25E0B4" w14:textId="4622F523" w:rsidR="00C643BF" w:rsidRDefault="00C643BF" w:rsidP="005C1C09">
      <w:pPr>
        <w:pStyle w:val="Highlightboxtext"/>
      </w:pPr>
      <w:r>
        <w:t>The regulations that require operators of a high</w:t>
      </w:r>
      <w:r w:rsidR="000519BA">
        <w:noBreakHyphen/>
      </w:r>
      <w:r>
        <w:t xml:space="preserve">risk activity to obtain a licence and operate under Australian Standards for safety and environmental risk management are being reviewed. The financial </w:t>
      </w:r>
      <w:r w:rsidR="00464093">
        <w:t>costs</w:t>
      </w:r>
      <w:r>
        <w:t xml:space="preserve"> of these regulations </w:t>
      </w:r>
      <w:r w:rsidR="001B28FE">
        <w:t>are</w:t>
      </w:r>
      <w:r>
        <w:t xml:space="preserve"> marginally higher than the ‘significant </w:t>
      </w:r>
      <w:r w:rsidR="008758FE">
        <w:t>burden</w:t>
      </w:r>
      <w:r>
        <w:t>’ threshold of $2</w:t>
      </w:r>
      <w:r w:rsidR="001B28FE">
        <w:rPr>
          <w:rFonts w:ascii="Calibri" w:hAnsi="Calibri" w:cs="Calibri"/>
        </w:rPr>
        <w:t> </w:t>
      </w:r>
      <w:r>
        <w:t xml:space="preserve">million per </w:t>
      </w:r>
      <w:proofErr w:type="gramStart"/>
      <w:r>
        <w:t>year, but</w:t>
      </w:r>
      <w:proofErr w:type="gramEnd"/>
      <w:r>
        <w:t xml:space="preserve"> </w:t>
      </w:r>
      <w:r w:rsidR="001B28FE">
        <w:t>are</w:t>
      </w:r>
      <w:r>
        <w:t xml:space="preserve"> highly concentrated. </w:t>
      </w:r>
    </w:p>
    <w:p w14:paraId="212A33AE" w14:textId="46230F10" w:rsidR="00C643BF" w:rsidRDefault="00C643BF" w:rsidP="005C1C09">
      <w:pPr>
        <w:pStyle w:val="Highlightboxtext"/>
      </w:pPr>
      <w:r>
        <w:t>The effectiveness of the regulations has been evaluated and there is a strong case to retain the current licence requirement. However, the regulatory regime also interacts with statutory planning, environmental licensing and occupational safety licensing systems, with potential for overlap and duplication</w:t>
      </w:r>
      <w:r w:rsidR="00720C60">
        <w:t>,</w:t>
      </w:r>
      <w:r>
        <w:t xml:space="preserve"> </w:t>
      </w:r>
      <w:r w:rsidR="00720C60">
        <w:t>which</w:t>
      </w:r>
      <w:r>
        <w:t xml:space="preserve"> can be complex for business</w:t>
      </w:r>
      <w:r w:rsidR="00720C60">
        <w:t>,</w:t>
      </w:r>
      <w:r>
        <w:t xml:space="preserve"> or gaps in coverage that may risk shortcomings in government oversight. The regulations also set licence fees.</w:t>
      </w:r>
    </w:p>
    <w:p w14:paraId="6B0D6F54" w14:textId="77777777" w:rsidR="00C643BF" w:rsidRDefault="00C643BF" w:rsidP="005C1C09">
      <w:pPr>
        <w:pStyle w:val="Highlightboxtext"/>
      </w:pPr>
      <w:r>
        <w:t xml:space="preserve">The impact assessment therefore explores options to reduce unnecessary regulatory duplication, improve effectiveness (including improvements to related regulatory regimes) and the appropriate fee structure. </w:t>
      </w:r>
    </w:p>
    <w:p w14:paraId="7D74D08A" w14:textId="77777777" w:rsidR="00C643BF" w:rsidRPr="004179E9" w:rsidRDefault="00C643BF" w:rsidP="00C26F21">
      <w:pPr>
        <w:pStyle w:val="Highlightboxheading"/>
      </w:pPr>
      <w:r w:rsidRPr="009163B8">
        <w:t>Environmental approvals</w:t>
      </w:r>
    </w:p>
    <w:p w14:paraId="0571350C" w14:textId="4A05C05D" w:rsidR="00C643BF" w:rsidRPr="008009CF" w:rsidRDefault="00C643BF" w:rsidP="005C1C09">
      <w:pPr>
        <w:pStyle w:val="Highlightboxtext"/>
      </w:pPr>
      <w:r w:rsidRPr="004179E9">
        <w:t xml:space="preserve">The </w:t>
      </w:r>
      <w:r w:rsidR="00721535">
        <w:t>G</w:t>
      </w:r>
      <w:r>
        <w:t>overnment</w:t>
      </w:r>
      <w:r w:rsidRPr="004179E9">
        <w:t xml:space="preserve"> is considering how best to manage or control emissions to the environment from specific sites. The policy objective is to avoid pollution from proposed and </w:t>
      </w:r>
      <w:r w:rsidRPr="008009CF">
        <w:t>current developments</w:t>
      </w:r>
      <w:r>
        <w:t>, which could be achieved through</w:t>
      </w:r>
      <w:r w:rsidRPr="008009CF">
        <w:t xml:space="preserve"> better design of </w:t>
      </w:r>
      <w:r>
        <w:t>development</w:t>
      </w:r>
      <w:r w:rsidRPr="008009CF">
        <w:t>s and environmental management</w:t>
      </w:r>
      <w:r>
        <w:t xml:space="preserve"> practices</w:t>
      </w:r>
      <w:r w:rsidRPr="008009CF">
        <w:t>.</w:t>
      </w:r>
      <w:r>
        <w:t xml:space="preserve"> </w:t>
      </w:r>
    </w:p>
    <w:p w14:paraId="630CCB06" w14:textId="2B0E85F8" w:rsidR="00C643BF" w:rsidRPr="004179E9" w:rsidRDefault="00C643BF" w:rsidP="005C1C09">
      <w:pPr>
        <w:pStyle w:val="Highlightboxtext"/>
      </w:pPr>
      <w:r w:rsidRPr="004179E9">
        <w:t>The initial analysis indicates that a regulatory option</w:t>
      </w:r>
      <w:r w:rsidR="00B32BD2">
        <w:t xml:space="preserve"> – </w:t>
      </w:r>
      <w:r w:rsidRPr="004179E9">
        <w:t>requiring a licence for emissions or approval to build sites that discharge emissions</w:t>
      </w:r>
      <w:r w:rsidR="00B32BD2">
        <w:t xml:space="preserve"> – </w:t>
      </w:r>
      <w:r w:rsidRPr="004179E9">
        <w:t>may be the preferred approach. The financial impact of this regulation</w:t>
      </w:r>
      <w:r>
        <w:t xml:space="preserve"> is</w:t>
      </w:r>
      <w:r w:rsidRPr="004179E9">
        <w:t xml:space="preserve"> </w:t>
      </w:r>
      <w:r>
        <w:t xml:space="preserve">likely to </w:t>
      </w:r>
      <w:r w:rsidRPr="004179E9">
        <w:t xml:space="preserve">exceed </w:t>
      </w:r>
      <w:r>
        <w:t>$10</w:t>
      </w:r>
      <w:r w:rsidR="009E2DA0">
        <w:rPr>
          <w:rFonts w:ascii="Calibri" w:hAnsi="Calibri" w:cs="Calibri"/>
        </w:rPr>
        <w:t> </w:t>
      </w:r>
      <w:r w:rsidRPr="004179E9">
        <w:t>million per year, requiring in</w:t>
      </w:r>
      <w:r>
        <w:t xml:space="preserve"> </w:t>
      </w:r>
      <w:r w:rsidRPr="004179E9">
        <w:t xml:space="preserve">depth analysis to value the environmental benefits of regulation, and </w:t>
      </w:r>
      <w:r>
        <w:t xml:space="preserve">to confirm the estimated costs as well as </w:t>
      </w:r>
      <w:r w:rsidRPr="004179E9">
        <w:t xml:space="preserve">the effects </w:t>
      </w:r>
      <w:r>
        <w:t>on</w:t>
      </w:r>
      <w:r w:rsidRPr="004179E9">
        <w:t xml:space="preserve"> entry into markets and </w:t>
      </w:r>
      <w:r>
        <w:t>p</w:t>
      </w:r>
      <w:r w:rsidRPr="004179E9">
        <w:t>ric</w:t>
      </w:r>
      <w:r>
        <w:t>es for</w:t>
      </w:r>
      <w:r w:rsidRPr="004179E9">
        <w:t xml:space="preserve"> goods and services. </w:t>
      </w:r>
    </w:p>
    <w:p w14:paraId="0D9DEC54" w14:textId="7CD591D3" w:rsidR="00C643BF" w:rsidRDefault="00C643BF" w:rsidP="005C1C09">
      <w:pPr>
        <w:pStyle w:val="Highlightboxtext"/>
      </w:pPr>
      <w:r w:rsidRPr="004179E9">
        <w:t xml:space="preserve">In addition, because there are other approaches to promoting environmental management and gaining information about business, the impact assessment needs to look at </w:t>
      </w:r>
      <w:r>
        <w:t xml:space="preserve">other options. This includes </w:t>
      </w:r>
      <w:r w:rsidRPr="004179E9">
        <w:t xml:space="preserve">better alignment of statutory planning approvals and information sharing in government, as well as the costs and benefits of using targeted inspections and support services to obtain information and improve </w:t>
      </w:r>
      <w:r>
        <w:t xml:space="preserve">business </w:t>
      </w:r>
      <w:r w:rsidRPr="004179E9">
        <w:t>practices.</w:t>
      </w:r>
    </w:p>
    <w:p w14:paraId="0B03CFF1" w14:textId="0DCCEEEC" w:rsidR="00FB0B04" w:rsidRDefault="00FB0B04" w:rsidP="005C1C09">
      <w:pPr>
        <w:pStyle w:val="Highlightboxtext"/>
        <w:rPr>
          <w:b/>
          <w:bCs/>
        </w:rPr>
      </w:pPr>
      <w:r>
        <w:rPr>
          <w:b/>
          <w:bCs/>
        </w:rPr>
        <w:t>Occupational health and safe</w:t>
      </w:r>
      <w:r w:rsidR="00922DAA">
        <w:rPr>
          <w:b/>
          <w:bCs/>
        </w:rPr>
        <w:t xml:space="preserve">ty </w:t>
      </w:r>
    </w:p>
    <w:p w14:paraId="08994BD4" w14:textId="67364E90" w:rsidR="00922DAA" w:rsidRPr="00922DAA" w:rsidRDefault="00922DAA" w:rsidP="005C1C09">
      <w:pPr>
        <w:pStyle w:val="Highlightboxtext"/>
      </w:pPr>
      <w:r>
        <w:t xml:space="preserve">The occupational health and safety regulations cover </w:t>
      </w:r>
      <w:proofErr w:type="gramStart"/>
      <w:r>
        <w:t>a large number of</w:t>
      </w:r>
      <w:proofErr w:type="gramEnd"/>
      <w:r>
        <w:t xml:space="preserve"> distinct issues, including falls from heights, working in confined spaces and the use of powered equipment. In this case, the diverse range of harms, different and complex underlying causes</w:t>
      </w:r>
      <w:r w:rsidR="007933E5">
        <w:t>,</w:t>
      </w:r>
      <w:r>
        <w:t xml:space="preserve"> and affected groups, mean that in </w:t>
      </w:r>
      <w:r w:rsidR="00E957D2">
        <w:t>a</w:t>
      </w:r>
      <w:r>
        <w:t xml:space="preserve"> RIS for proposed regulations each issue require</w:t>
      </w:r>
      <w:r w:rsidR="007C365D">
        <w:t>s</w:t>
      </w:r>
      <w:r>
        <w:t xml:space="preserve"> different options to be considered</w:t>
      </w:r>
      <w:r w:rsidR="0053045F">
        <w:t>. O</w:t>
      </w:r>
      <w:r>
        <w:t xml:space="preserve">ptions analysis </w:t>
      </w:r>
      <w:r w:rsidR="00186E4A">
        <w:t xml:space="preserve">must </w:t>
      </w:r>
      <w:r>
        <w:t xml:space="preserve">account for the impact of </w:t>
      </w:r>
      <w:r w:rsidR="002B11D5">
        <w:t xml:space="preserve">existing </w:t>
      </w:r>
      <w:r>
        <w:t>regulator guidance and compliance programs that support regulat</w:t>
      </w:r>
      <w:r w:rsidR="00060E66">
        <w:t xml:space="preserve">ory </w:t>
      </w:r>
      <w:r>
        <w:t>requirements.</w:t>
      </w:r>
    </w:p>
    <w:p w14:paraId="353781C7" w14:textId="77777777" w:rsidR="00C643BF" w:rsidRDefault="00C643BF" w:rsidP="00C643BF">
      <w:pPr>
        <w:spacing w:before="0" w:after="160" w:line="259" w:lineRule="auto"/>
      </w:pPr>
    </w:p>
    <w:p w14:paraId="6F10D2FC" w14:textId="162A80D8" w:rsidR="000547A4" w:rsidRDefault="4D816947" w:rsidP="000547A4">
      <w:pPr>
        <w:pStyle w:val="Heading2"/>
      </w:pPr>
      <w:bookmarkStart w:id="38" w:name="_Toc463879371"/>
      <w:r>
        <w:lastRenderedPageBreak/>
        <w:t xml:space="preserve">Impact assessment promotes </w:t>
      </w:r>
      <w:r w:rsidR="6D453A7E">
        <w:t>engagement</w:t>
      </w:r>
      <w:r>
        <w:t xml:space="preserve"> and participation</w:t>
      </w:r>
      <w:bookmarkEnd w:id="38"/>
    </w:p>
    <w:p w14:paraId="4BC5429B" w14:textId="796E280E" w:rsidR="3BB714A4" w:rsidRDefault="3BB714A4" w:rsidP="027DA92A">
      <w:pPr>
        <w:keepNext/>
      </w:pPr>
      <w:r w:rsidRPr="00DE79B0">
        <w:rPr>
          <w:color w:val="auto"/>
        </w:rPr>
        <w:t>Inclusive engagement supports better decisions for all parts of government.</w:t>
      </w:r>
      <w:r w:rsidR="00722785" w:rsidRPr="00DE79B0">
        <w:rPr>
          <w:color w:val="auto"/>
        </w:rPr>
        <w:t xml:space="preserve"> </w:t>
      </w:r>
      <w:r w:rsidRPr="027DA92A">
        <w:t>The Victorian Gover</w:t>
      </w:r>
      <w:r w:rsidR="393868A5" w:rsidRPr="027DA92A">
        <w:t>nment’s</w:t>
      </w:r>
      <w:r w:rsidRPr="027DA92A">
        <w:t xml:space="preserve"> </w:t>
      </w:r>
      <w:r w:rsidRPr="00750A4B">
        <w:rPr>
          <w:i/>
          <w:color w:val="2B579A"/>
        </w:rPr>
        <w:t xml:space="preserve">Public Engagement Framework </w:t>
      </w:r>
      <w:r w:rsidRPr="027DA92A">
        <w:t xml:space="preserve">provides </w:t>
      </w:r>
      <w:r w:rsidR="7E000825" w:rsidRPr="027DA92A">
        <w:t xml:space="preserve">principles </w:t>
      </w:r>
      <w:r w:rsidR="007C5512">
        <w:t>for</w:t>
      </w:r>
      <w:r w:rsidR="7E000825" w:rsidRPr="027DA92A">
        <w:t xml:space="preserve"> and approaches to engagement and aims to strengthen engagement. See: </w:t>
      </w:r>
      <w:hyperlink r:id="rId45" w:history="1">
        <w:r w:rsidR="009D6585" w:rsidRPr="009D6585">
          <w:rPr>
            <w:rStyle w:val="Hyperlink"/>
          </w:rPr>
          <w:t>www.vic.gov.au/public-engagement-framework-2021-2025</w:t>
        </w:r>
      </w:hyperlink>
      <w:r w:rsidR="007325B1">
        <w:t>.</w:t>
      </w:r>
    </w:p>
    <w:p w14:paraId="6A92FFFE" w14:textId="2B6D92E0" w:rsidR="000547A4" w:rsidRDefault="7E000825" w:rsidP="00B656A1">
      <w:pPr>
        <w:keepNext/>
      </w:pPr>
      <w:r>
        <w:t xml:space="preserve">The approach to engagement on regulatory proposals should follow this framework, with </w:t>
      </w:r>
      <w:r w:rsidR="2D0582C2">
        <w:t>t</w:t>
      </w:r>
      <w:r w:rsidR="4D816947">
        <w:t>he experience and views of stakeholders inform</w:t>
      </w:r>
      <w:r w:rsidR="38E5EE29">
        <w:t>ing</w:t>
      </w:r>
      <w:r w:rsidR="4D816947">
        <w:t xml:space="preserve"> the impact assessment. Early stakeholder consultation should be the default approach for any proposal. </w:t>
      </w:r>
      <w:r w:rsidR="00337AF6">
        <w:t xml:space="preserve">Consultation should be proportionate </w:t>
      </w:r>
      <w:r w:rsidR="00F0166E">
        <w:t xml:space="preserve">to impacts. </w:t>
      </w:r>
    </w:p>
    <w:p w14:paraId="737B0475" w14:textId="42EFA65A" w:rsidR="000547A4" w:rsidRDefault="4D816947" w:rsidP="00B656A1">
      <w:pPr>
        <w:keepNext/>
      </w:pPr>
      <w:r>
        <w:t xml:space="preserve">The benefits of </w:t>
      </w:r>
      <w:r w:rsidR="3BE861D3">
        <w:t xml:space="preserve">effective engagement </w:t>
      </w:r>
      <w:r>
        <w:t>include:</w:t>
      </w:r>
    </w:p>
    <w:p w14:paraId="1E1C827F" w14:textId="77777777" w:rsidR="0089545B" w:rsidRDefault="000547A4" w:rsidP="005C1C09">
      <w:pPr>
        <w:pStyle w:val="Bullet1"/>
      </w:pPr>
      <w:r>
        <w:t>providing a better understanding of the problem from different perspectives, including directly affected groups, regulators and the broader community</w:t>
      </w:r>
    </w:p>
    <w:p w14:paraId="2CE0025C" w14:textId="77777777" w:rsidR="0089545B" w:rsidRDefault="000547A4" w:rsidP="005C1C09">
      <w:pPr>
        <w:pStyle w:val="Bullet1"/>
      </w:pPr>
      <w:r>
        <w:t>highlighting gaps in information or analysis, and collecting data and information</w:t>
      </w:r>
    </w:p>
    <w:p w14:paraId="4EDCA510" w14:textId="77777777" w:rsidR="0089545B" w:rsidRDefault="000547A4" w:rsidP="005C1C09">
      <w:pPr>
        <w:pStyle w:val="Bullet1"/>
      </w:pPr>
      <w:r>
        <w:t>drawing on practical insights and experiences</w:t>
      </w:r>
    </w:p>
    <w:p w14:paraId="060C7670" w14:textId="77777777" w:rsidR="0089545B" w:rsidRDefault="000547A4" w:rsidP="005C1C09">
      <w:pPr>
        <w:pStyle w:val="Bullet1"/>
      </w:pPr>
      <w:r>
        <w:t>generating ideas and developing options</w:t>
      </w:r>
    </w:p>
    <w:p w14:paraId="354B2EAC" w14:textId="3A377BCD" w:rsidR="000547A4" w:rsidRPr="005C1C09" w:rsidRDefault="000547A4" w:rsidP="005C1C09">
      <w:pPr>
        <w:pStyle w:val="Bullet1"/>
      </w:pPr>
      <w:r>
        <w:t xml:space="preserve">understanding the likely effects (costs and benefits) of options </w:t>
      </w:r>
      <w:r w:rsidR="007F4CAF">
        <w:t xml:space="preserve">and </w:t>
      </w:r>
      <w:r w:rsidR="006C3DB8">
        <w:t>potential unintended consequences</w:t>
      </w:r>
    </w:p>
    <w:p w14:paraId="204A3AE7" w14:textId="77777777" w:rsidR="000547A4" w:rsidRPr="0072456D" w:rsidRDefault="000547A4" w:rsidP="005C1C09">
      <w:pPr>
        <w:pStyle w:val="Bullet1"/>
      </w:pPr>
      <w:r>
        <w:t xml:space="preserve">testing your reasoning and conclusions. </w:t>
      </w:r>
    </w:p>
    <w:p w14:paraId="5AC26F28" w14:textId="09D44C75" w:rsidR="000547A4" w:rsidRPr="00046ADA" w:rsidRDefault="0051327A" w:rsidP="000547A4">
      <w:r>
        <w:t>Early and e</w:t>
      </w:r>
      <w:r w:rsidR="00F270D8">
        <w:t>ffective e</w:t>
      </w:r>
      <w:r w:rsidR="7DA8BCA9">
        <w:t xml:space="preserve">ngagement </w:t>
      </w:r>
      <w:r w:rsidR="4D816947">
        <w:t>also helps the Government to understand and respond to stakeholder perspectives on issues and can help to promote community understanding of</w:t>
      </w:r>
      <w:r w:rsidR="0063748F">
        <w:t xml:space="preserve"> </w:t>
      </w:r>
      <w:r w:rsidR="4D816947">
        <w:t>and support for proposals.</w:t>
      </w:r>
    </w:p>
    <w:p w14:paraId="702F370E" w14:textId="613723D1" w:rsidR="000547A4" w:rsidRDefault="000547A4" w:rsidP="00393110">
      <w:pPr>
        <w:spacing w:after="60"/>
      </w:pPr>
      <w:r>
        <w:t>Early consultation within government is also important, including</w:t>
      </w:r>
      <w:r w:rsidR="00D30D33">
        <w:t xml:space="preserve"> consultation</w:t>
      </w:r>
      <w:r>
        <w:t>:</w:t>
      </w:r>
    </w:p>
    <w:p w14:paraId="7315F7B0" w14:textId="2E01E0D2" w:rsidR="0089545B" w:rsidRDefault="000547A4" w:rsidP="00393110">
      <w:pPr>
        <w:pStyle w:val="Bullet1"/>
        <w:spacing w:before="60"/>
      </w:pPr>
      <w:r>
        <w:t>with Ministers, departments</w:t>
      </w:r>
      <w:r w:rsidR="006E0A38">
        <w:t>,</w:t>
      </w:r>
      <w:r>
        <w:t xml:space="preserve"> agencies</w:t>
      </w:r>
      <w:r w:rsidR="0000073E">
        <w:t xml:space="preserve"> and the regulator/s</w:t>
      </w:r>
      <w:r>
        <w:t xml:space="preserve"> that may be affected, or who have related responsibilities and regulatory regimes</w:t>
      </w:r>
      <w:r w:rsidR="000A4610">
        <w:t xml:space="preserve"> (mandatory under the SLA)</w:t>
      </w:r>
    </w:p>
    <w:p w14:paraId="27AC448F" w14:textId="2FE158BC" w:rsidR="000547A4" w:rsidRPr="00147F4D" w:rsidRDefault="000547A4" w:rsidP="005C1C09">
      <w:pPr>
        <w:pStyle w:val="Bullet1"/>
      </w:pPr>
      <w:r>
        <w:t>with other departments and agencies involved in the development and review of legislation, including:</w:t>
      </w:r>
    </w:p>
    <w:p w14:paraId="28A471BF" w14:textId="77777777" w:rsidR="0089545B" w:rsidRDefault="000547A4" w:rsidP="00393110">
      <w:pPr>
        <w:pStyle w:val="Bullet2"/>
        <w:spacing w:line="240" w:lineRule="auto"/>
      </w:pPr>
      <w:r w:rsidRPr="00147F4D">
        <w:t>t</w:t>
      </w:r>
      <w:r w:rsidRPr="005C1C09">
        <w:t>he Department of Premier and Cabinet (for extensions and some exemptions to impact assessment requirements)</w:t>
      </w:r>
    </w:p>
    <w:p w14:paraId="5CB64B1A" w14:textId="4D773C50" w:rsidR="0089545B" w:rsidRDefault="4D816947" w:rsidP="00393110">
      <w:pPr>
        <w:pStyle w:val="Bullet2"/>
        <w:spacing w:line="240" w:lineRule="auto"/>
      </w:pPr>
      <w:r>
        <w:t xml:space="preserve">the Department of Treasury and Finance (on </w:t>
      </w:r>
      <w:r w:rsidR="39ADBAD5">
        <w:t xml:space="preserve">pricing and </w:t>
      </w:r>
      <w:r>
        <w:t>cost recovery issues)</w:t>
      </w:r>
    </w:p>
    <w:p w14:paraId="1B5C45C4" w14:textId="49138B5B" w:rsidR="000547A4" w:rsidRPr="005C1C09" w:rsidRDefault="4D816947" w:rsidP="00393110">
      <w:pPr>
        <w:pStyle w:val="Bullet2"/>
        <w:spacing w:line="240" w:lineRule="auto"/>
      </w:pPr>
      <w:r>
        <w:t xml:space="preserve">the Department of Justice and </w:t>
      </w:r>
      <w:r w:rsidR="07D81035">
        <w:t xml:space="preserve">Community Safety </w:t>
      </w:r>
      <w:r>
        <w:t xml:space="preserve">(for human rights offences, penalties, infringements and power of inspection matters) </w:t>
      </w:r>
    </w:p>
    <w:p w14:paraId="3DED3B5B" w14:textId="77777777" w:rsidR="000547A4" w:rsidRPr="00147F4D" w:rsidRDefault="000547A4" w:rsidP="00393110">
      <w:pPr>
        <w:pStyle w:val="Bullet2"/>
        <w:spacing w:line="240" w:lineRule="auto"/>
      </w:pPr>
      <w:r w:rsidRPr="005C1C09">
        <w:t>th</w:t>
      </w:r>
      <w:r w:rsidRPr="00147F4D">
        <w:t xml:space="preserve">e Office of Chief Parliamentary Counsel (on drafting legislation). </w:t>
      </w:r>
    </w:p>
    <w:p w14:paraId="510AF304" w14:textId="3085E338" w:rsidR="000547A4" w:rsidRDefault="35E6F2E6" w:rsidP="000547A4">
      <w:r>
        <w:t>The impact assessment document itself is a key consultation tool</w:t>
      </w:r>
      <w:r w:rsidR="75E7945C">
        <w:t xml:space="preserve"> and should be written with engagement in mind – particularly the executive summary and any supporting materials </w:t>
      </w:r>
      <w:r w:rsidR="709E0378">
        <w:t xml:space="preserve">or approaches </w:t>
      </w:r>
      <w:r w:rsidR="75E7945C">
        <w:t>to help communicate with different groups</w:t>
      </w:r>
      <w:r>
        <w:t xml:space="preserve">. Public release of the impact assessment document (required for a RIS) can help you reach additional stakeholders who could not easily be engaged early, or to </w:t>
      </w:r>
      <w:r w:rsidR="277C8000">
        <w:t>test</w:t>
      </w:r>
      <w:r>
        <w:t xml:space="preserve"> and complete</w:t>
      </w:r>
      <w:r w:rsidR="21130385">
        <w:t xml:space="preserve"> </w:t>
      </w:r>
      <w:r>
        <w:t xml:space="preserve">analysis that has drawn on early consultation with stakeholders. </w:t>
      </w:r>
    </w:p>
    <w:p w14:paraId="7A45C0E2" w14:textId="6A8B36B9" w:rsidR="00AF56AD" w:rsidRPr="00AF56AD" w:rsidRDefault="15102677" w:rsidP="00AF56AD">
      <w:r>
        <w:t xml:space="preserve">This handbook highlights key engagement considerations when developing an impact assessment. This is supported </w:t>
      </w:r>
      <w:r w:rsidR="703B21BB">
        <w:t xml:space="preserve">by </w:t>
      </w:r>
      <w:r w:rsidR="00E378BF">
        <w:t xml:space="preserve">the </w:t>
      </w:r>
      <w:r w:rsidR="00E378BF" w:rsidRPr="00FA6919">
        <w:t>Toolkit: Consultation and Engagement</w:t>
      </w:r>
      <w:r w:rsidR="006553B7">
        <w:t>.</w:t>
      </w:r>
    </w:p>
    <w:p w14:paraId="02AC40F9" w14:textId="0549C636" w:rsidR="005C1C09" w:rsidRDefault="0066625C" w:rsidP="00750A4B">
      <w:pPr>
        <w:pStyle w:val="Heading2"/>
      </w:pPr>
      <w:r>
        <w:lastRenderedPageBreak/>
        <w:t xml:space="preserve">The executive summary </w:t>
      </w:r>
      <w:r w:rsidR="00B654D8">
        <w:t xml:space="preserve">is a key feature of a RIS or LIA </w:t>
      </w:r>
    </w:p>
    <w:p w14:paraId="1204CC18" w14:textId="07667058" w:rsidR="00B654D8" w:rsidRPr="00276D55" w:rsidRDefault="00B654D8" w:rsidP="00B654D8">
      <w:pPr>
        <w:rPr>
          <w:rFonts w:eastAsiaTheme="majorEastAsia"/>
        </w:rPr>
      </w:pPr>
      <w:r>
        <w:rPr>
          <w:rFonts w:eastAsiaTheme="majorEastAsia"/>
        </w:rPr>
        <w:t>A RIS or LIA must include a</w:t>
      </w:r>
      <w:r w:rsidRPr="00276D55">
        <w:rPr>
          <w:rFonts w:eastAsiaTheme="majorEastAsia"/>
        </w:rPr>
        <w:t>n executive summary</w:t>
      </w:r>
      <w:r>
        <w:rPr>
          <w:rFonts w:eastAsiaTheme="majorEastAsia"/>
        </w:rPr>
        <w:t xml:space="preserve">, </w:t>
      </w:r>
      <w:r w:rsidR="00C46A01">
        <w:rPr>
          <w:rFonts w:eastAsiaTheme="majorEastAsia"/>
        </w:rPr>
        <w:t>which</w:t>
      </w:r>
      <w:r w:rsidRPr="00276D55">
        <w:rPr>
          <w:rFonts w:eastAsiaTheme="majorEastAsia"/>
        </w:rPr>
        <w:t xml:space="preserve"> outlin</w:t>
      </w:r>
      <w:r>
        <w:rPr>
          <w:rFonts w:eastAsiaTheme="majorEastAsia"/>
        </w:rPr>
        <w:t>es</w:t>
      </w:r>
      <w:r w:rsidRPr="00276D55">
        <w:rPr>
          <w:rFonts w:eastAsiaTheme="majorEastAsia"/>
        </w:rPr>
        <w:t xml:space="preserve"> the key messages and conclusions </w:t>
      </w:r>
      <w:r>
        <w:rPr>
          <w:rFonts w:eastAsiaTheme="majorEastAsia"/>
        </w:rPr>
        <w:t xml:space="preserve">of the </w:t>
      </w:r>
      <w:r w:rsidRPr="00276D55">
        <w:rPr>
          <w:rFonts w:eastAsiaTheme="majorEastAsia"/>
        </w:rPr>
        <w:t xml:space="preserve">document. </w:t>
      </w:r>
      <w:r>
        <w:rPr>
          <w:rFonts w:eastAsiaTheme="majorEastAsia"/>
        </w:rPr>
        <w:t>A clear</w:t>
      </w:r>
      <w:r w:rsidR="00BF49D8">
        <w:rPr>
          <w:rFonts w:eastAsiaTheme="majorEastAsia"/>
        </w:rPr>
        <w:t>ly written</w:t>
      </w:r>
      <w:r w:rsidR="00E92BF1">
        <w:rPr>
          <w:rFonts w:eastAsiaTheme="majorEastAsia"/>
        </w:rPr>
        <w:t>, straightforward</w:t>
      </w:r>
      <w:r w:rsidR="00612770">
        <w:rPr>
          <w:rFonts w:eastAsiaTheme="majorEastAsia"/>
        </w:rPr>
        <w:t xml:space="preserve"> </w:t>
      </w:r>
      <w:r w:rsidR="00E92BF1">
        <w:rPr>
          <w:rFonts w:eastAsiaTheme="majorEastAsia"/>
        </w:rPr>
        <w:t>and understandable</w:t>
      </w:r>
      <w:r>
        <w:rPr>
          <w:rFonts w:eastAsiaTheme="majorEastAsia"/>
        </w:rPr>
        <w:t xml:space="preserve"> executive summary is </w:t>
      </w:r>
      <w:r w:rsidRPr="00276D55">
        <w:rPr>
          <w:rFonts w:eastAsiaTheme="majorEastAsia"/>
        </w:rPr>
        <w:t xml:space="preserve">particularly important where </w:t>
      </w:r>
      <w:r w:rsidR="00336332">
        <w:rPr>
          <w:rFonts w:eastAsiaTheme="majorEastAsia"/>
        </w:rPr>
        <w:t xml:space="preserve">the proposal is </w:t>
      </w:r>
      <w:proofErr w:type="gramStart"/>
      <w:r w:rsidRPr="00276D55">
        <w:rPr>
          <w:rFonts w:eastAsiaTheme="majorEastAsia"/>
        </w:rPr>
        <w:t>complex</w:t>
      </w:r>
      <w:proofErr w:type="gramEnd"/>
      <w:r w:rsidRPr="00276D55">
        <w:rPr>
          <w:rFonts w:eastAsiaTheme="majorEastAsia"/>
        </w:rPr>
        <w:t xml:space="preserve"> </w:t>
      </w:r>
      <w:r w:rsidR="00336332">
        <w:rPr>
          <w:rFonts w:eastAsiaTheme="majorEastAsia"/>
        </w:rPr>
        <w:t>or the analysis is extensive</w:t>
      </w:r>
      <w:r w:rsidRPr="00276D55">
        <w:rPr>
          <w:rFonts w:eastAsiaTheme="majorEastAsia"/>
        </w:rPr>
        <w:t xml:space="preserve">. </w:t>
      </w:r>
    </w:p>
    <w:p w14:paraId="5D166486" w14:textId="50AA15BA" w:rsidR="00B654D8" w:rsidRPr="00481678" w:rsidRDefault="00167A9D" w:rsidP="00393110">
      <w:r>
        <w:t>T</w:t>
      </w:r>
      <w:r w:rsidR="00697FE0">
        <w:t>he executive summary</w:t>
      </w:r>
      <w:r w:rsidR="00B654D8" w:rsidRPr="46BA386D">
        <w:t xml:space="preserve"> should highlight:</w:t>
      </w:r>
    </w:p>
    <w:p w14:paraId="61C87B25" w14:textId="5D5F5908" w:rsidR="005B1BD0" w:rsidRDefault="00AF77FF" w:rsidP="00B654D8">
      <w:pPr>
        <w:pStyle w:val="Bullet1"/>
        <w:rPr>
          <w:rFonts w:eastAsiaTheme="majorEastAsia"/>
        </w:rPr>
      </w:pPr>
      <w:r>
        <w:rPr>
          <w:rFonts w:eastAsiaTheme="majorEastAsia"/>
        </w:rPr>
        <w:t>the main proble</w:t>
      </w:r>
      <w:r w:rsidR="007941A0">
        <w:rPr>
          <w:rFonts w:eastAsiaTheme="majorEastAsia"/>
        </w:rPr>
        <w:t>m</w:t>
      </w:r>
      <w:r w:rsidR="0065711D">
        <w:rPr>
          <w:rFonts w:eastAsiaTheme="majorEastAsia"/>
        </w:rPr>
        <w:t xml:space="preserve">(s) that the </w:t>
      </w:r>
      <w:r w:rsidR="000D782E">
        <w:rPr>
          <w:rFonts w:eastAsiaTheme="majorEastAsia"/>
        </w:rPr>
        <w:t>preferred option is intended to address</w:t>
      </w:r>
    </w:p>
    <w:p w14:paraId="3F1B3E2C" w14:textId="1A0B0D90" w:rsidR="00B654D8" w:rsidRDefault="00B654D8" w:rsidP="00B654D8">
      <w:pPr>
        <w:pStyle w:val="Bullet1"/>
        <w:rPr>
          <w:rFonts w:eastAsiaTheme="majorEastAsia"/>
        </w:rPr>
      </w:pPr>
      <w:r w:rsidRPr="46BA386D">
        <w:rPr>
          <w:rFonts w:eastAsiaTheme="majorEastAsia"/>
        </w:rPr>
        <w:t>key features of the preferred option (highlighting the main changes from existing arrangements, if any apply), and its impacts (benefits and costs) on Victorians</w:t>
      </w:r>
      <w:r w:rsidR="00186E4A">
        <w:rPr>
          <w:rFonts w:eastAsiaTheme="majorEastAsia"/>
        </w:rPr>
        <w:t>,</w:t>
      </w:r>
      <w:r w:rsidR="009940D3">
        <w:rPr>
          <w:rFonts w:eastAsiaTheme="majorEastAsia"/>
        </w:rPr>
        <w:t xml:space="preserve"> </w:t>
      </w:r>
      <w:r w:rsidR="004978B8">
        <w:rPr>
          <w:rFonts w:eastAsiaTheme="majorEastAsia"/>
        </w:rPr>
        <w:t>noting direct f</w:t>
      </w:r>
      <w:r w:rsidR="00BB1909">
        <w:rPr>
          <w:rFonts w:eastAsiaTheme="majorEastAsia"/>
        </w:rPr>
        <w:t>inancial costs such as licence fees</w:t>
      </w:r>
    </w:p>
    <w:p w14:paraId="2C44EDCF" w14:textId="28106520" w:rsidR="007D7B00" w:rsidRDefault="004C4872" w:rsidP="00B654D8">
      <w:pPr>
        <w:pStyle w:val="Bullet1"/>
        <w:rPr>
          <w:rFonts w:eastAsiaTheme="majorEastAsia"/>
        </w:rPr>
      </w:pPr>
      <w:r>
        <w:t>any concentrated impacts</w:t>
      </w:r>
      <w:r w:rsidR="005C5224">
        <w:t>, including</w:t>
      </w:r>
      <w:r w:rsidR="00C0064C">
        <w:t xml:space="preserve"> </w:t>
      </w:r>
      <w:r>
        <w:t>on</w:t>
      </w:r>
      <w:r w:rsidR="005C5224">
        <w:t xml:space="preserve"> small businesses, </w:t>
      </w:r>
      <w:r w:rsidR="007D7B00">
        <w:t>vulnerable groups</w:t>
      </w:r>
      <w:r w:rsidR="005C5224">
        <w:t xml:space="preserve">, or parties that may </w:t>
      </w:r>
      <w:r w:rsidR="007F7A2E">
        <w:t xml:space="preserve">find it challenging </w:t>
      </w:r>
      <w:r w:rsidR="005C5224">
        <w:t xml:space="preserve">to absorb costs or meet </w:t>
      </w:r>
      <w:r w:rsidR="004D6065">
        <w:t xml:space="preserve">regulatory </w:t>
      </w:r>
      <w:r w:rsidR="005C5224">
        <w:t>requirements</w:t>
      </w:r>
    </w:p>
    <w:p w14:paraId="132D017E" w14:textId="781734AD" w:rsidR="00B654D8" w:rsidRDefault="00477C21" w:rsidP="00B654D8">
      <w:pPr>
        <w:pStyle w:val="Bullet1"/>
        <w:rPr>
          <w:rFonts w:eastAsiaTheme="majorEastAsia"/>
        </w:rPr>
      </w:pPr>
      <w:r>
        <w:rPr>
          <w:rFonts w:eastAsiaTheme="majorEastAsia"/>
        </w:rPr>
        <w:t>feasible alternatives</w:t>
      </w:r>
      <w:r w:rsidR="00B654D8" w:rsidRPr="46BA386D">
        <w:rPr>
          <w:rFonts w:eastAsiaTheme="majorEastAsia"/>
        </w:rPr>
        <w:t xml:space="preserve"> considered in the impact assessment and why these were rejected</w:t>
      </w:r>
    </w:p>
    <w:p w14:paraId="409EFAA4" w14:textId="62D1345A" w:rsidR="00B654D8" w:rsidRPr="00481678" w:rsidRDefault="00B654D8" w:rsidP="00B654D8">
      <w:pPr>
        <w:pStyle w:val="Bullet1"/>
        <w:rPr>
          <w:rFonts w:eastAsiaTheme="majorEastAsia"/>
        </w:rPr>
      </w:pPr>
      <w:r w:rsidRPr="46BA386D">
        <w:rPr>
          <w:rFonts w:eastAsiaTheme="majorEastAsia"/>
        </w:rPr>
        <w:t xml:space="preserve">key assumptions </w:t>
      </w:r>
      <w:r w:rsidR="000D74E5">
        <w:rPr>
          <w:rFonts w:eastAsiaTheme="majorEastAsia"/>
        </w:rPr>
        <w:t xml:space="preserve">underpinning </w:t>
      </w:r>
      <w:r w:rsidRPr="46BA386D">
        <w:rPr>
          <w:rFonts w:eastAsiaTheme="majorEastAsia"/>
        </w:rPr>
        <w:t>the conclusions reached during the impact assessment process, and the main shortcomings or uncertainties that exist in drawing those conclusions</w:t>
      </w:r>
    </w:p>
    <w:p w14:paraId="2E024470" w14:textId="5A21E7D9" w:rsidR="00B654D8" w:rsidRDefault="00D469AD" w:rsidP="00B654D8">
      <w:pPr>
        <w:pStyle w:val="Bullet1"/>
        <w:rPr>
          <w:rFonts w:eastAsiaTheme="majorEastAsia"/>
        </w:rPr>
      </w:pPr>
      <w:r>
        <w:rPr>
          <w:rFonts w:eastAsiaTheme="majorEastAsia"/>
        </w:rPr>
        <w:t xml:space="preserve">any </w:t>
      </w:r>
      <w:r w:rsidR="00B654D8" w:rsidRPr="46BA386D">
        <w:rPr>
          <w:rFonts w:eastAsiaTheme="majorEastAsia"/>
        </w:rPr>
        <w:t xml:space="preserve">outstanding issues, </w:t>
      </w:r>
      <w:r>
        <w:rPr>
          <w:rFonts w:eastAsiaTheme="majorEastAsia"/>
        </w:rPr>
        <w:t>that</w:t>
      </w:r>
      <w:r w:rsidR="008F336F">
        <w:rPr>
          <w:rFonts w:eastAsiaTheme="majorEastAsia"/>
        </w:rPr>
        <w:t xml:space="preserve"> </w:t>
      </w:r>
      <w:r w:rsidR="00B654D8" w:rsidRPr="46BA386D">
        <w:rPr>
          <w:rFonts w:eastAsiaTheme="majorEastAsia"/>
        </w:rPr>
        <w:t xml:space="preserve">the department/agency </w:t>
      </w:r>
      <w:r w:rsidR="00EC4C35">
        <w:rPr>
          <w:rFonts w:eastAsiaTheme="majorEastAsia"/>
        </w:rPr>
        <w:t>wants to</w:t>
      </w:r>
      <w:r w:rsidR="00B654D8" w:rsidRPr="46BA386D">
        <w:rPr>
          <w:rFonts w:eastAsiaTheme="majorEastAsia"/>
        </w:rPr>
        <w:t xml:space="preserve"> explore via feedback during public consultation (if applicable)</w:t>
      </w:r>
    </w:p>
    <w:p w14:paraId="280854E1" w14:textId="7FF0A6EC" w:rsidR="00B654D8" w:rsidRDefault="00B654D8" w:rsidP="00B654D8">
      <w:pPr>
        <w:pStyle w:val="Bullet1"/>
        <w:rPr>
          <w:rFonts w:eastAsiaTheme="majorEastAsia"/>
        </w:rPr>
      </w:pPr>
      <w:r w:rsidRPr="46BA386D">
        <w:rPr>
          <w:rFonts w:eastAsiaTheme="majorEastAsia"/>
        </w:rPr>
        <w:t xml:space="preserve">a consolidated list of all stakeholder questions found throughout the document, to facilitate public consultation and feedback </w:t>
      </w:r>
      <w:r w:rsidR="00247B92">
        <w:rPr>
          <w:rFonts w:eastAsiaTheme="majorEastAsia"/>
        </w:rPr>
        <w:t>(</w:t>
      </w:r>
      <w:r w:rsidR="00B766EE">
        <w:rPr>
          <w:rFonts w:eastAsiaTheme="majorEastAsia"/>
        </w:rPr>
        <w:t>for RISs)</w:t>
      </w:r>
    </w:p>
    <w:p w14:paraId="7B37DC4D" w14:textId="77777777" w:rsidR="00B12A83" w:rsidRDefault="00790305" w:rsidP="00B654D8">
      <w:pPr>
        <w:pStyle w:val="Bullet1"/>
        <w:rPr>
          <w:rFonts w:eastAsiaTheme="majorEastAsia"/>
        </w:rPr>
      </w:pPr>
      <w:r>
        <w:rPr>
          <w:rFonts w:eastAsiaTheme="majorEastAsia"/>
        </w:rPr>
        <w:t xml:space="preserve">the proposed approach </w:t>
      </w:r>
      <w:r w:rsidR="003E1252">
        <w:rPr>
          <w:rFonts w:eastAsiaTheme="majorEastAsia"/>
        </w:rPr>
        <w:t>to implementation and evaluation</w:t>
      </w:r>
      <w:r w:rsidR="0017621F">
        <w:rPr>
          <w:rFonts w:eastAsiaTheme="majorEastAsia"/>
        </w:rPr>
        <w:t>.</w:t>
      </w:r>
    </w:p>
    <w:p w14:paraId="4D41AF28" w14:textId="1C8025D3" w:rsidR="00712D37" w:rsidRDefault="00712D37" w:rsidP="00C643BF">
      <w:pPr>
        <w:spacing w:before="0" w:after="160" w:line="259" w:lineRule="auto"/>
        <w:sectPr w:rsidR="00712D37" w:rsidSect="00E70DD5">
          <w:footerReference w:type="even" r:id="rId46"/>
          <w:footerReference w:type="default" r:id="rId47"/>
          <w:footerReference w:type="first" r:id="rId48"/>
          <w:type w:val="oddPage"/>
          <w:pgSz w:w="11906" w:h="16838" w:code="9"/>
          <w:pgMar w:top="1440" w:right="1376" w:bottom="1728" w:left="1440" w:header="562" w:footer="461" w:gutter="0"/>
          <w:pgNumType w:start="1"/>
          <w:cols w:space="708"/>
          <w:docGrid w:linePitch="360"/>
        </w:sectPr>
      </w:pPr>
    </w:p>
    <w:p w14:paraId="7CC72CBB" w14:textId="77777777" w:rsidR="00B12A83" w:rsidRDefault="00712D37" w:rsidP="00712D37">
      <w:pPr>
        <w:pStyle w:val="Partheading"/>
      </w:pPr>
      <w:bookmarkStart w:id="39" w:name="_Toc464034751"/>
      <w:bookmarkStart w:id="40" w:name="_Toc464045467"/>
      <w:bookmarkStart w:id="41" w:name="_Toc464045484"/>
      <w:bookmarkStart w:id="42" w:name="_Toc464045715"/>
      <w:bookmarkStart w:id="43" w:name="_Toc464045743"/>
      <w:bookmarkStart w:id="44" w:name="_Toc170212244"/>
      <w:r w:rsidRPr="00712D37">
        <w:lastRenderedPageBreak/>
        <w:t>Part II – Completing the impact assessment</w:t>
      </w:r>
      <w:bookmarkEnd w:id="39"/>
      <w:bookmarkEnd w:id="40"/>
      <w:bookmarkEnd w:id="41"/>
      <w:bookmarkEnd w:id="42"/>
      <w:bookmarkEnd w:id="43"/>
      <w:bookmarkEnd w:id="44"/>
    </w:p>
    <w:p w14:paraId="09D6337E" w14:textId="1D0C528A" w:rsidR="00712D37" w:rsidRDefault="00712D37" w:rsidP="00C643BF">
      <w:pPr>
        <w:spacing w:before="0" w:after="160" w:line="259" w:lineRule="auto"/>
        <w:sectPr w:rsidR="00712D37" w:rsidSect="00712D37">
          <w:footerReference w:type="even" r:id="rId49"/>
          <w:footerReference w:type="default" r:id="rId50"/>
          <w:footerReference w:type="first" r:id="rId51"/>
          <w:pgSz w:w="11906" w:h="16838" w:code="9"/>
          <w:pgMar w:top="1440" w:right="1440" w:bottom="1728" w:left="1440" w:header="562" w:footer="461" w:gutter="0"/>
          <w:cols w:space="708"/>
          <w:vAlign w:val="center"/>
          <w:docGrid w:linePitch="360"/>
        </w:sectPr>
      </w:pPr>
    </w:p>
    <w:p w14:paraId="181415AA" w14:textId="02BD341C" w:rsidR="00252A9E" w:rsidRPr="00335095" w:rsidRDefault="00252A9E" w:rsidP="00C475C1">
      <w:pPr>
        <w:pStyle w:val="Heading1"/>
      </w:pPr>
      <w:bookmarkStart w:id="45" w:name="_Toc464045744"/>
      <w:bookmarkStart w:id="46" w:name="_Toc170212245"/>
      <w:r w:rsidRPr="00335095">
        <w:lastRenderedPageBreak/>
        <w:t xml:space="preserve">Drafting the impact assessment </w:t>
      </w:r>
      <w:r w:rsidR="00AE1DEB">
        <w:t>–</w:t>
      </w:r>
      <w:r w:rsidRPr="00335095">
        <w:t xml:space="preserve"> </w:t>
      </w:r>
      <w:r w:rsidR="009D6585" w:rsidRPr="00335095">
        <w:t>The</w:t>
      </w:r>
      <w:r w:rsidR="009D6585">
        <w:rPr>
          <w:rFonts w:ascii="Calibri" w:hAnsi="Calibri" w:cs="Calibri"/>
        </w:rPr>
        <w:t> </w:t>
      </w:r>
      <w:r w:rsidRPr="00335095">
        <w:t>seven key questions</w:t>
      </w:r>
      <w:bookmarkEnd w:id="45"/>
      <w:bookmarkEnd w:id="46"/>
    </w:p>
    <w:p w14:paraId="558FD820" w14:textId="4E40AC76" w:rsidR="00252A9E" w:rsidRPr="00046ADA" w:rsidRDefault="00564717" w:rsidP="00C475C1">
      <w:bookmarkStart w:id="47" w:name="_Toc450226716"/>
      <w:r>
        <w:t>As detailed earlier in th</w:t>
      </w:r>
      <w:r w:rsidR="00060894">
        <w:t>is</w:t>
      </w:r>
      <w:r>
        <w:t xml:space="preserve"> guide’s Key </w:t>
      </w:r>
      <w:r w:rsidR="00060894">
        <w:t>Features of an Impact Assessment section. s</w:t>
      </w:r>
      <w:r w:rsidR="00252A9E">
        <w:t>even</w:t>
      </w:r>
      <w:r w:rsidR="00252A9E" w:rsidRPr="00046ADA">
        <w:t xml:space="preserve"> key questions must be answered in an impact assessment:</w:t>
      </w:r>
    </w:p>
    <w:p w14:paraId="0A631467" w14:textId="77777777" w:rsidR="00252A9E" w:rsidRPr="00335095" w:rsidRDefault="6AA9E339" w:rsidP="00C475C1">
      <w:pPr>
        <w:pStyle w:val="Numpara"/>
        <w:numPr>
          <w:ilvl w:val="0"/>
          <w:numId w:val="86"/>
        </w:numPr>
      </w:pPr>
      <w:r>
        <w:t>Why is the Government considering action? (problem analysis)</w:t>
      </w:r>
    </w:p>
    <w:p w14:paraId="16125F8E" w14:textId="2A3B7063" w:rsidR="00252A9E" w:rsidRPr="00335095" w:rsidRDefault="00D3733B" w:rsidP="00C475C1">
      <w:pPr>
        <w:pStyle w:val="Numpara"/>
      </w:pPr>
      <w:r>
        <w:t xml:space="preserve">What </w:t>
      </w:r>
      <w:r w:rsidR="6AA9E339">
        <w:t>outcome</w:t>
      </w:r>
      <w:r w:rsidR="004C5085">
        <w:t>(</w:t>
      </w:r>
      <w:r w:rsidR="6AA9E339">
        <w:t>s</w:t>
      </w:r>
      <w:r w:rsidR="004C5085">
        <w:t>)</w:t>
      </w:r>
      <w:r w:rsidR="6AA9E339">
        <w:t xml:space="preserve"> is the Government aiming to achieve? (objectives of action)</w:t>
      </w:r>
    </w:p>
    <w:p w14:paraId="59E87D89" w14:textId="77777777" w:rsidR="00252A9E" w:rsidRPr="00335095" w:rsidRDefault="6AA9E339" w:rsidP="00C475C1">
      <w:pPr>
        <w:pStyle w:val="Numpara"/>
      </w:pPr>
      <w:r>
        <w:t>What are the possible different courses of action that could be taken? (identify feasible options)</w:t>
      </w:r>
    </w:p>
    <w:p w14:paraId="4724DE64" w14:textId="77777777" w:rsidR="00252A9E" w:rsidRPr="00B55A00" w:rsidRDefault="6AA9E339" w:rsidP="00C475C1">
      <w:pPr>
        <w:pStyle w:val="Numpara"/>
      </w:pPr>
      <w:r>
        <w:t>What are the expected impacts (benefits and costs) of options and what is the preferred option? (impac</w:t>
      </w:r>
      <w:r w:rsidRPr="004166B6">
        <w:t>t analysis)</w:t>
      </w:r>
      <w:r w:rsidRPr="00B55A00">
        <w:rPr>
          <w:shd w:val="clear" w:color="auto" w:fill="E6E6E6"/>
        </w:rPr>
        <w:t xml:space="preserve"> </w:t>
      </w:r>
    </w:p>
    <w:p w14:paraId="6C747233" w14:textId="0508A61C" w:rsidR="00252A9E" w:rsidRPr="00B55A00" w:rsidRDefault="6AA9E339" w:rsidP="00C475C1">
      <w:pPr>
        <w:pStyle w:val="Numpara"/>
      </w:pPr>
      <w:r w:rsidRPr="0017621F">
        <w:rPr>
          <w:rFonts w:hint="eastAsia"/>
        </w:rPr>
        <w:t>What are the characteristics of the preferred option, including small business and</w:t>
      </w:r>
      <w:r>
        <w:t xml:space="preserve"> competition impacts? (summarise the preferred option)</w:t>
      </w:r>
    </w:p>
    <w:p w14:paraId="4A4E007E" w14:textId="77777777" w:rsidR="00252A9E" w:rsidRPr="00335095" w:rsidRDefault="6AA9E339" w:rsidP="00C475C1">
      <w:pPr>
        <w:pStyle w:val="Numpara"/>
      </w:pPr>
      <w:r>
        <w:t>How will the preferred option be put into place? (implementation plan)</w:t>
      </w:r>
    </w:p>
    <w:p w14:paraId="2D75C641" w14:textId="77777777" w:rsidR="00252A9E" w:rsidRPr="000418AC" w:rsidRDefault="6AA9E339" w:rsidP="00C475C1">
      <w:pPr>
        <w:pStyle w:val="Numpara"/>
      </w:pPr>
      <w:r>
        <w:t>When (and how) will the Government evaluate the effectiveness of the preferred option in meeting the objectives? (evaluation strategy)</w:t>
      </w:r>
    </w:p>
    <w:bookmarkEnd w:id="47"/>
    <w:p w14:paraId="1A437558" w14:textId="5F0AEF75" w:rsidR="00252A9E" w:rsidRDefault="00ED3E74" w:rsidP="00252A9E">
      <w:pPr>
        <w:spacing w:before="0" w:after="200"/>
      </w:pPr>
      <w:r>
        <w:t xml:space="preserve">These questions </w:t>
      </w:r>
      <w:r w:rsidR="00AF5ECF">
        <w:t xml:space="preserve">provide the structure for an impact assessment. </w:t>
      </w:r>
      <w:r w:rsidR="00252A9E">
        <w:t xml:space="preserve">In addition, an impact assessment must </w:t>
      </w:r>
      <w:r w:rsidR="0087599C">
        <w:t xml:space="preserve">explain how </w:t>
      </w:r>
      <w:r w:rsidR="00252A9E">
        <w:t xml:space="preserve">the views of stakeholders consulted to date </w:t>
      </w:r>
      <w:r w:rsidR="00B96B46">
        <w:t>inform</w:t>
      </w:r>
      <w:r w:rsidR="006B4625">
        <w:t>ed</w:t>
      </w:r>
      <w:r w:rsidR="00B96B46">
        <w:t xml:space="preserve"> the impact assessment</w:t>
      </w:r>
      <w:r w:rsidR="0087599C">
        <w:t xml:space="preserve"> </w:t>
      </w:r>
      <w:r w:rsidR="00252A9E">
        <w:t xml:space="preserve">and how future consultation will be undertaken. </w:t>
      </w:r>
    </w:p>
    <w:p w14:paraId="28F9809F" w14:textId="77777777" w:rsidR="00252A9E" w:rsidRPr="00046ADA" w:rsidRDefault="00252A9E" w:rsidP="00252A9E">
      <w:pPr>
        <w:spacing w:before="0" w:after="200"/>
      </w:pPr>
      <w:r>
        <w:t>Although</w:t>
      </w:r>
      <w:r w:rsidRPr="00046ADA">
        <w:t xml:space="preserve"> </w:t>
      </w:r>
      <w:r>
        <w:t>providing answers to</w:t>
      </w:r>
      <w:r w:rsidRPr="00046ADA">
        <w:t xml:space="preserve"> these questions will be an iterative process, addressing them in sequence </w:t>
      </w:r>
      <w:r>
        <w:t>(</w:t>
      </w:r>
      <w:r w:rsidRPr="00046ADA">
        <w:t>to the extent possible</w:t>
      </w:r>
      <w:r>
        <w:t>)</w:t>
      </w:r>
      <w:r w:rsidRPr="00046ADA">
        <w:t xml:space="preserve"> will help you to:</w:t>
      </w:r>
    </w:p>
    <w:p w14:paraId="5260848A" w14:textId="68C792CF" w:rsidR="0089545B" w:rsidRDefault="00252A9E" w:rsidP="00335095">
      <w:pPr>
        <w:pStyle w:val="Bullet1"/>
      </w:pPr>
      <w:r>
        <w:t>ground your approach in a comprehensive understanding of the problem, before assuming a potential solution</w:t>
      </w:r>
    </w:p>
    <w:p w14:paraId="4542EDD3" w14:textId="77777777" w:rsidR="0089545B" w:rsidRDefault="00252A9E" w:rsidP="00335095">
      <w:pPr>
        <w:pStyle w:val="Bullet1"/>
      </w:pPr>
      <w:r>
        <w:t>set clear objectives to test the likely effectiveness of possible options</w:t>
      </w:r>
    </w:p>
    <w:p w14:paraId="69E56B85" w14:textId="77777777" w:rsidR="0089545B" w:rsidRDefault="00252A9E" w:rsidP="00335095">
      <w:pPr>
        <w:pStyle w:val="Bullet1"/>
      </w:pPr>
      <w:r>
        <w:t>think broadly about possible courses of action, including new and different approaches</w:t>
      </w:r>
    </w:p>
    <w:p w14:paraId="79E346BC" w14:textId="77777777" w:rsidR="0089545B" w:rsidRDefault="00252A9E" w:rsidP="00335095">
      <w:pPr>
        <w:pStyle w:val="Bullet1"/>
      </w:pPr>
      <w:r>
        <w:t>develop options that can be applied in practice by regulators and regulated parties</w:t>
      </w:r>
    </w:p>
    <w:p w14:paraId="17ACA3B2" w14:textId="77777777" w:rsidR="0089545B" w:rsidRDefault="00252A9E" w:rsidP="00335095">
      <w:pPr>
        <w:pStyle w:val="Bullet1"/>
      </w:pPr>
      <w:r>
        <w:t>test assumptions and estimates of the expected impacts of options</w:t>
      </w:r>
    </w:p>
    <w:p w14:paraId="1B819154" w14:textId="0E66C552" w:rsidR="00252A9E" w:rsidRPr="00046ADA" w:rsidRDefault="00252A9E" w:rsidP="00335095">
      <w:pPr>
        <w:pStyle w:val="Bullet1"/>
      </w:pPr>
      <w:r>
        <w:t>set out how you have reached your recommendation on the best way forward to address the problem(s)</w:t>
      </w:r>
    </w:p>
    <w:p w14:paraId="54B0FDE2" w14:textId="77777777" w:rsidR="00252A9E" w:rsidRPr="00046ADA" w:rsidRDefault="6AA9E339" w:rsidP="00335095">
      <w:pPr>
        <w:pStyle w:val="Bullet1"/>
      </w:pPr>
      <w:r>
        <w:t>set up continuous improvement in regulatory policy and practice, with clear accountabilities for monitoring, evaluation and adjustment over time.</w:t>
      </w:r>
    </w:p>
    <w:p w14:paraId="203425D1" w14:textId="6EAA5E3C" w:rsidR="00B12A83" w:rsidRDefault="003D64C6" w:rsidP="00855608">
      <w:pPr>
        <w:rPr>
          <w:rFonts w:ascii="Times New Roman" w:hAnsi="Times New Roman" w:cs="Times New Roman"/>
          <w:bCs/>
          <w:sz w:val="24"/>
          <w:szCs w:val="24"/>
        </w:rPr>
      </w:pPr>
      <w:r>
        <w:t xml:space="preserve">Figure 1 </w:t>
      </w:r>
      <w:r w:rsidR="00486885">
        <w:t>on pag</w:t>
      </w:r>
      <w:r w:rsidR="00487296">
        <w:t xml:space="preserve">e 2 </w:t>
      </w:r>
      <w:r>
        <w:t>illustrates</w:t>
      </w:r>
      <w:r w:rsidR="00252A9E">
        <w:t xml:space="preserve"> </w:t>
      </w:r>
      <w:r w:rsidR="00252A9E" w:rsidRPr="00046ADA">
        <w:t xml:space="preserve">how </w:t>
      </w:r>
      <w:r w:rsidR="00252A9E">
        <w:t>the seven key</w:t>
      </w:r>
      <w:r w:rsidR="00252A9E" w:rsidRPr="00046ADA">
        <w:t xml:space="preserve"> questions work together to form the impact assessment. </w:t>
      </w:r>
    </w:p>
    <w:p w14:paraId="479D63A9" w14:textId="1376D375" w:rsidR="00D63B92" w:rsidRDefault="00D63B92" w:rsidP="004E2759"/>
    <w:p w14:paraId="5F03605D" w14:textId="77777777" w:rsidR="00CF7E64" w:rsidRPr="0069681D" w:rsidRDefault="00CF7E64" w:rsidP="00C475C1">
      <w:pPr>
        <w:pStyle w:val="Heading1"/>
      </w:pPr>
      <w:bookmarkStart w:id="48" w:name="_Toc463879373"/>
      <w:bookmarkStart w:id="49" w:name="_Toc464045745"/>
      <w:bookmarkStart w:id="50" w:name="_Toc170212246"/>
      <w:r>
        <w:lastRenderedPageBreak/>
        <w:t>Getting started</w:t>
      </w:r>
      <w:bookmarkEnd w:id="48"/>
      <w:bookmarkEnd w:id="49"/>
      <w:bookmarkEnd w:id="50"/>
    </w:p>
    <w:p w14:paraId="5A71B2D8" w14:textId="77777777" w:rsidR="00A24F16" w:rsidRPr="00C26F21" w:rsidRDefault="00A24F16" w:rsidP="00A24F16">
      <w:pPr>
        <w:pStyle w:val="Highlightboxheading"/>
        <w:rPr>
          <w:sz w:val="24"/>
          <w:szCs w:val="24"/>
        </w:rPr>
      </w:pPr>
      <w:bookmarkStart w:id="51" w:name="_Toc456787011"/>
      <w:bookmarkStart w:id="52" w:name="_Toc463879374"/>
      <w:r w:rsidRPr="00C26F21">
        <w:rPr>
          <w:sz w:val="24"/>
          <w:szCs w:val="24"/>
        </w:rPr>
        <w:t xml:space="preserve">Tips for drafting </w:t>
      </w:r>
    </w:p>
    <w:p w14:paraId="56E6F783" w14:textId="77777777" w:rsidR="00A24F16" w:rsidRPr="009502DA" w:rsidRDefault="00A24F16" w:rsidP="00A24F16">
      <w:pPr>
        <w:pStyle w:val="Highlightboxtext"/>
      </w:pPr>
      <w:r>
        <w:t>An impact assessment needs to include a sound analysis of different options and be written clearly so that stakeholders and the community can be readily consulted. When dealing with complex issues, clear explanations are vital. An impact assessment does not need to be lengthy or complex to be ‘adequate’.</w:t>
      </w:r>
    </w:p>
    <w:p w14:paraId="75B23DC5" w14:textId="77777777" w:rsidR="00A24F16" w:rsidRPr="00C92BF6" w:rsidRDefault="00A24F16" w:rsidP="00A24F16">
      <w:pPr>
        <w:pStyle w:val="Highlightboxheading"/>
      </w:pPr>
      <w:r>
        <w:t>Drafting approach</w:t>
      </w:r>
    </w:p>
    <w:p w14:paraId="51F89EF5" w14:textId="77777777" w:rsidR="00A24F16" w:rsidRPr="00C92BF6" w:rsidRDefault="00A24F16" w:rsidP="00A24F16">
      <w:pPr>
        <w:pStyle w:val="Highlightboxbullet"/>
      </w:pPr>
      <w:r w:rsidRPr="00C92BF6">
        <w:t xml:space="preserve">Use </w:t>
      </w:r>
      <w:r>
        <w:t>p</w:t>
      </w:r>
      <w:r w:rsidRPr="00C92BF6">
        <w:t>lain English</w:t>
      </w:r>
      <w:r>
        <w:t xml:space="preserve"> and minimise use of </w:t>
      </w:r>
      <w:r w:rsidRPr="00C92BF6">
        <w:t xml:space="preserve">industry </w:t>
      </w:r>
      <w:r>
        <w:t>or</w:t>
      </w:r>
      <w:r w:rsidRPr="00C92BF6">
        <w:t xml:space="preserve"> technical jargon</w:t>
      </w:r>
      <w:r>
        <w:t xml:space="preserve">. </w:t>
      </w:r>
      <w:r w:rsidRPr="00C92BF6">
        <w:t>Provide brief explanations of key terms</w:t>
      </w:r>
      <w:r>
        <w:t>.</w:t>
      </w:r>
    </w:p>
    <w:p w14:paraId="49F70887" w14:textId="77777777" w:rsidR="00A24F16" w:rsidRPr="00C92BF6" w:rsidRDefault="00A24F16" w:rsidP="00A24F16">
      <w:pPr>
        <w:pStyle w:val="Highlightboxbullet"/>
      </w:pPr>
      <w:r>
        <w:t xml:space="preserve">Keep the impact assessment concise. </w:t>
      </w:r>
    </w:p>
    <w:p w14:paraId="250EEF9F" w14:textId="77777777" w:rsidR="00A24F16" w:rsidRPr="00C92BF6" w:rsidRDefault="00A24F16" w:rsidP="00A24F16">
      <w:pPr>
        <w:pStyle w:val="Highlightboxbullet"/>
      </w:pPr>
      <w:r>
        <w:t>Use flowcharts or diagrams to explain how elements of the regulatory structure work together.</w:t>
      </w:r>
    </w:p>
    <w:p w14:paraId="490B72AA" w14:textId="23C0208B" w:rsidR="00A24F16" w:rsidRDefault="00A24F16" w:rsidP="00A24F16">
      <w:pPr>
        <w:pStyle w:val="Highlightboxbullet"/>
        <w:rPr>
          <w:rFonts w:ascii="VIC" w:hAnsi="VIC"/>
          <w:szCs w:val="19"/>
        </w:rPr>
      </w:pPr>
      <w:r w:rsidRPr="709FEACC">
        <w:rPr>
          <w:rFonts w:ascii="VIC" w:hAnsi="VIC"/>
        </w:rPr>
        <w:t>Consider how other engagement materials and strategies can support consultation on the impact assessment</w:t>
      </w:r>
      <w:r w:rsidR="006314A2">
        <w:rPr>
          <w:rFonts w:ascii="VIC" w:hAnsi="VIC"/>
        </w:rPr>
        <w:t>.</w:t>
      </w:r>
    </w:p>
    <w:p w14:paraId="573ABDAC" w14:textId="77777777" w:rsidR="00A24F16" w:rsidRPr="00C92BF6" w:rsidRDefault="00A24F16" w:rsidP="00A24F16">
      <w:pPr>
        <w:pStyle w:val="Highlightboxheading"/>
      </w:pPr>
      <w:r w:rsidRPr="00C92BF6">
        <w:t>Organising information</w:t>
      </w:r>
    </w:p>
    <w:p w14:paraId="038B4821" w14:textId="0F1BFD46" w:rsidR="00A24F16" w:rsidRDefault="00A24F16" w:rsidP="00A24F16">
      <w:pPr>
        <w:pStyle w:val="Highlightboxbullet"/>
      </w:pPr>
      <w:r>
        <w:t>Include an overview or executive summary that captures key issues and impacts, (particularly concentrated impacts, or those that could be challenging for groups to meet or adjust to) and explains the degree of uncertainty around impacts.</w:t>
      </w:r>
    </w:p>
    <w:p w14:paraId="115AC8E6" w14:textId="77777777" w:rsidR="00A24F16" w:rsidRDefault="00A24F16" w:rsidP="00A24F16">
      <w:pPr>
        <w:pStyle w:val="Highlightboxbullet"/>
      </w:pPr>
      <w:r>
        <w:t>Consider placing calculations, modelling and technical discussions in appendices or make them available on a website or on request.</w:t>
      </w:r>
    </w:p>
    <w:p w14:paraId="62D9C7CA" w14:textId="3FD01D34" w:rsidR="00A24F16" w:rsidRDefault="00A24F16" w:rsidP="00A24F16">
      <w:pPr>
        <w:pStyle w:val="Highlightboxbullet"/>
      </w:pPr>
      <w:r>
        <w:t>Include references for information sources such as data and research findings.</w:t>
      </w:r>
    </w:p>
    <w:p w14:paraId="17FB2B5E" w14:textId="44AE216A" w:rsidR="00A24F16" w:rsidRDefault="00A24F16" w:rsidP="00D625C4">
      <w:pPr>
        <w:pStyle w:val="Highlightboxbullet"/>
      </w:pPr>
      <w:r>
        <w:t>For a RIS, include a consolidated list of ‘questions for stakeholders’ to facilitate public consultation.</w:t>
      </w:r>
    </w:p>
    <w:p w14:paraId="1F94C92C" w14:textId="77777777" w:rsidR="00CF7E64" w:rsidRDefault="00CF7E64" w:rsidP="00CF7E64">
      <w:pPr>
        <w:pStyle w:val="Heading2"/>
      </w:pPr>
      <w:r>
        <w:t>Start early!</w:t>
      </w:r>
      <w:bookmarkEnd w:id="51"/>
      <w:bookmarkEnd w:id="52"/>
    </w:p>
    <w:p w14:paraId="29F65A5A" w14:textId="1D8DFB55" w:rsidR="00CF7E64" w:rsidRPr="00046ADA" w:rsidRDefault="00CF7E64" w:rsidP="00CF7E64">
      <w:r>
        <w:t>Where timeframes are known, you should set the scope</w:t>
      </w:r>
      <w:r w:rsidRPr="00046ADA">
        <w:t xml:space="preserve"> </w:t>
      </w:r>
      <w:r>
        <w:t xml:space="preserve">and start </w:t>
      </w:r>
      <w:r w:rsidR="004D6065">
        <w:t xml:space="preserve">gathering evidence and </w:t>
      </w:r>
      <w:r>
        <w:t xml:space="preserve">preparing your </w:t>
      </w:r>
      <w:r w:rsidR="004D6065">
        <w:t>analysis early</w:t>
      </w:r>
      <w:r>
        <w:t>. This will help you to</w:t>
      </w:r>
      <w:r w:rsidRPr="00046ADA">
        <w:t xml:space="preserve">: </w:t>
      </w:r>
    </w:p>
    <w:p w14:paraId="13A26BE6" w14:textId="3204CE62" w:rsidR="0089545B" w:rsidRDefault="00CF7E64" w:rsidP="00335095">
      <w:pPr>
        <w:pStyle w:val="Bullet1"/>
      </w:pPr>
      <w:r>
        <w:t>focus your analysis on critical issues</w:t>
      </w:r>
    </w:p>
    <w:p w14:paraId="6048061B" w14:textId="79E2AA8C" w:rsidR="0089545B" w:rsidRDefault="54FDD7C7" w:rsidP="00335095">
      <w:pPr>
        <w:pStyle w:val="Bullet1"/>
      </w:pPr>
      <w:r>
        <w:t xml:space="preserve">consult with </w:t>
      </w:r>
      <w:r w:rsidR="37EE7B9B">
        <w:t xml:space="preserve">BRV </w:t>
      </w:r>
      <w:r>
        <w:t>on the policy issues and any data or analytical constraints</w:t>
      </w:r>
    </w:p>
    <w:p w14:paraId="61FF33F6" w14:textId="26CD8368" w:rsidR="0089545B" w:rsidRDefault="00CF7E64" w:rsidP="00335095">
      <w:pPr>
        <w:pStyle w:val="Bullet1"/>
      </w:pPr>
      <w:r w:rsidRPr="00335095">
        <w:t>avoid unnecessary analysis or financial outlay on consultants (where analysis could be done in</w:t>
      </w:r>
      <w:r w:rsidR="000519BA">
        <w:noBreakHyphen/>
      </w:r>
      <w:r w:rsidRPr="00335095">
        <w:t>house)</w:t>
      </w:r>
    </w:p>
    <w:p w14:paraId="3A100191" w14:textId="77777777" w:rsidR="0089545B" w:rsidRDefault="00CF7E64" w:rsidP="00335095">
      <w:pPr>
        <w:pStyle w:val="Bullet1"/>
      </w:pPr>
      <w:r>
        <w:t>keep opportunities open for identifying new and different options for addressing the problem</w:t>
      </w:r>
    </w:p>
    <w:p w14:paraId="02B003CB" w14:textId="079E96FB" w:rsidR="00CF7E64" w:rsidRPr="00335095" w:rsidRDefault="00CF7E64" w:rsidP="00335095">
      <w:pPr>
        <w:pStyle w:val="Bullet1"/>
      </w:pPr>
      <w:proofErr w:type="gramStart"/>
      <w:r>
        <w:t>plan ahead</w:t>
      </w:r>
      <w:proofErr w:type="gramEnd"/>
      <w:r>
        <w:t xml:space="preserve"> for gathering evidence and access to specialist skills and expertise (if</w:t>
      </w:r>
      <w:r w:rsidR="000B53D8">
        <w:rPr>
          <w:rFonts w:ascii="Calibri" w:hAnsi="Calibri"/>
        </w:rPr>
        <w:t> </w:t>
      </w:r>
      <w:r>
        <w:t>required)</w:t>
      </w:r>
    </w:p>
    <w:p w14:paraId="7FA18099" w14:textId="2F55865D" w:rsidR="00134F1C" w:rsidRPr="00C95A09" w:rsidRDefault="54FDD7C7">
      <w:pPr>
        <w:pStyle w:val="Bullet1"/>
      </w:pPr>
      <w:r>
        <w:t xml:space="preserve">finalise your written advice (RIS/LIA) within </w:t>
      </w:r>
      <w:r w:rsidR="00546FBD">
        <w:t>agreed timeframes.</w:t>
      </w:r>
    </w:p>
    <w:p w14:paraId="29AF324F" w14:textId="7FAA6E7D" w:rsidR="00CF7E64" w:rsidRDefault="54FDD7C7" w:rsidP="00CF7E64">
      <w:r>
        <w:t>E</w:t>
      </w:r>
      <w:r w:rsidRPr="008B1156">
        <w:t xml:space="preserve">arly </w:t>
      </w:r>
      <w:r>
        <w:t xml:space="preserve">engagement with </w:t>
      </w:r>
      <w:r w:rsidR="5632A0B9" w:rsidRPr="008B1156">
        <w:t xml:space="preserve">BRV </w:t>
      </w:r>
      <w:r>
        <w:t xml:space="preserve">will help </w:t>
      </w:r>
      <w:r w:rsidRPr="008B1156">
        <w:t xml:space="preserve">you </w:t>
      </w:r>
      <w:r>
        <w:t xml:space="preserve">to scope your </w:t>
      </w:r>
      <w:r w:rsidRPr="008B1156">
        <w:t>impact assessment</w:t>
      </w:r>
      <w:r>
        <w:t>,</w:t>
      </w:r>
      <w:r w:rsidRPr="008B1156">
        <w:t xml:space="preserve"> understand the </w:t>
      </w:r>
      <w:r>
        <w:t xml:space="preserve">most important </w:t>
      </w:r>
      <w:r w:rsidRPr="008B1156">
        <w:t xml:space="preserve">issues, </w:t>
      </w:r>
      <w:r>
        <w:t xml:space="preserve">and identify </w:t>
      </w:r>
      <w:r w:rsidRPr="008B1156">
        <w:t>knowledge</w:t>
      </w:r>
      <w:r>
        <w:t xml:space="preserve"> gaps. </w:t>
      </w:r>
      <w:r w:rsidR="00772B06">
        <w:t xml:space="preserve">It is also important to </w:t>
      </w:r>
      <w:r w:rsidR="002565EF">
        <w:t xml:space="preserve">start </w:t>
      </w:r>
      <w:r w:rsidR="009E5121">
        <w:t xml:space="preserve">drafting regulations </w:t>
      </w:r>
      <w:r w:rsidR="002565EF">
        <w:t>early</w:t>
      </w:r>
      <w:r w:rsidR="009E5121">
        <w:t xml:space="preserve"> (in parallel with drafting the RIS) and </w:t>
      </w:r>
      <w:r w:rsidR="002565EF">
        <w:t xml:space="preserve">consult with </w:t>
      </w:r>
      <w:r w:rsidR="00014DA6">
        <w:t>OCPC</w:t>
      </w:r>
      <w:r w:rsidR="0022234C">
        <w:t>.</w:t>
      </w:r>
      <w:r w:rsidR="00EB4620">
        <w:t xml:space="preserve"> </w:t>
      </w:r>
    </w:p>
    <w:p w14:paraId="4129C5DC" w14:textId="77777777" w:rsidR="00CF7E64" w:rsidRDefault="00CF7E64" w:rsidP="00CF7E64">
      <w:pPr>
        <w:pStyle w:val="Heading2"/>
      </w:pPr>
      <w:bookmarkStart w:id="53" w:name="_Toc456787012"/>
      <w:bookmarkStart w:id="54" w:name="_Toc463879375"/>
      <w:r>
        <w:lastRenderedPageBreak/>
        <w:t>Identify and engage with your key stakeholders</w:t>
      </w:r>
      <w:bookmarkEnd w:id="53"/>
      <w:bookmarkEnd w:id="54"/>
      <w:r>
        <w:t xml:space="preserve"> </w:t>
      </w:r>
    </w:p>
    <w:p w14:paraId="7A98557F" w14:textId="6A12C643" w:rsidR="00CF7E64" w:rsidRDefault="54FDD7C7" w:rsidP="00CF7E64">
      <w:r>
        <w:t>Consultation with stakeholders is essential in helping to identify harms or risks to the community</w:t>
      </w:r>
      <w:r w:rsidR="40FF2A74">
        <w:t>,</w:t>
      </w:r>
      <w:r>
        <w:t xml:space="preserve"> test the effectiveness of existing regulations (including opportunities to reduce regulatory burdens or other improvements)</w:t>
      </w:r>
      <w:r w:rsidR="00781104">
        <w:t>,</w:t>
      </w:r>
      <w:r>
        <w:t xml:space="preserve"> identify possible options and collect relevant evidence and data. </w:t>
      </w:r>
    </w:p>
    <w:p w14:paraId="25B31826" w14:textId="52E8EBF1" w:rsidR="00186EE9" w:rsidRDefault="00CF7E64" w:rsidP="00CF7E64">
      <w:r w:rsidDel="54FDD7C7">
        <w:t xml:space="preserve">Early consultation within government is also important. </w:t>
      </w:r>
      <w:r w:rsidR="54FDD7C7">
        <w:t>Consultation with regulators (including local government) may</w:t>
      </w:r>
      <w:r w:rsidR="00186EE9">
        <w:t>:</w:t>
      </w:r>
    </w:p>
    <w:p w14:paraId="7E1DC9CA" w14:textId="7133014E" w:rsidR="00186EE9" w:rsidRDefault="54FDD7C7" w:rsidP="000B53D8">
      <w:pPr>
        <w:pStyle w:val="Bullet1"/>
      </w:pPr>
      <w:r>
        <w:t>provide valuable information on potential harms or risks</w:t>
      </w:r>
      <w:r w:rsidR="00DE77B0">
        <w:t xml:space="preserve">, </w:t>
      </w:r>
    </w:p>
    <w:p w14:paraId="65D1A70E" w14:textId="77777777" w:rsidR="00484C89" w:rsidRDefault="54FDD7C7" w:rsidP="000B53D8">
      <w:pPr>
        <w:pStyle w:val="Bullet1"/>
      </w:pPr>
      <w:r>
        <w:t xml:space="preserve">test the practicality of different options and </w:t>
      </w:r>
    </w:p>
    <w:p w14:paraId="514E0BB7" w14:textId="3D061485" w:rsidR="00484C89" w:rsidRDefault="54FDD7C7" w:rsidP="000B53D8">
      <w:pPr>
        <w:pStyle w:val="Bullet1"/>
      </w:pPr>
      <w:r>
        <w:t xml:space="preserve">consider key implementation issues. </w:t>
      </w:r>
    </w:p>
    <w:p w14:paraId="12F9704A" w14:textId="77777777" w:rsidR="002A2C76" w:rsidRDefault="00CF7E64" w:rsidP="00484C89">
      <w:r w:rsidDel="54FDD7C7">
        <w:t>Other agencies that may need to be consulted are</w:t>
      </w:r>
      <w:r w:rsidR="002A2C76">
        <w:t>:</w:t>
      </w:r>
      <w:r w:rsidDel="54FDD7C7">
        <w:t xml:space="preserve"> </w:t>
      </w:r>
    </w:p>
    <w:p w14:paraId="5D1A6774" w14:textId="3919A7CA" w:rsidR="002A2C76" w:rsidRDefault="006C53BA" w:rsidP="000B53D8">
      <w:pPr>
        <w:pStyle w:val="Bullet1"/>
      </w:pPr>
      <w:r w:rsidDel="54FDD7C7">
        <w:t>the Office of Chief Parliamentary Counsel (on drafting legislation)</w:t>
      </w:r>
    </w:p>
    <w:p w14:paraId="2BE981AC" w14:textId="3B564615" w:rsidR="002A2C76" w:rsidRDefault="00CF7E64" w:rsidP="000B53D8">
      <w:pPr>
        <w:pStyle w:val="Bullet1"/>
      </w:pPr>
      <w:r w:rsidDel="54FDD7C7">
        <w:t xml:space="preserve">the Department of Justice and </w:t>
      </w:r>
      <w:r w:rsidR="009B5FEB">
        <w:t xml:space="preserve">Community Safety </w:t>
      </w:r>
      <w:r w:rsidDel="54FDD7C7">
        <w:t xml:space="preserve">(for human rights, penalty and infringements matters) </w:t>
      </w:r>
    </w:p>
    <w:p w14:paraId="15DD72B6" w14:textId="77777777" w:rsidR="002A2C76" w:rsidRDefault="001C7843" w:rsidP="000B53D8">
      <w:pPr>
        <w:pStyle w:val="Bullet1"/>
      </w:pPr>
      <w:r>
        <w:t>the Office of the Victorian Information Commissioner on privacy and data security issues</w:t>
      </w:r>
      <w:r w:rsidR="00E956B4">
        <w:t xml:space="preserve">, </w:t>
      </w:r>
      <w:r w:rsidR="00CF7E64" w:rsidDel="54FDD7C7">
        <w:t>and</w:t>
      </w:r>
      <w:r w:rsidR="006C53BA">
        <w:t xml:space="preserve"> </w:t>
      </w:r>
    </w:p>
    <w:p w14:paraId="4114DB67" w14:textId="0BDD3FA1" w:rsidR="00CF7E64" w:rsidRDefault="006C53BA" w:rsidP="000B53D8">
      <w:pPr>
        <w:pStyle w:val="Bullet1"/>
      </w:pPr>
      <w:r>
        <w:t xml:space="preserve">the Commission for Gender Equality in the Public Service </w:t>
      </w:r>
      <w:r w:rsidR="00A019F3">
        <w:t xml:space="preserve">(about </w:t>
      </w:r>
      <w:r w:rsidR="00E14CC4">
        <w:t xml:space="preserve">how to meet any </w:t>
      </w:r>
      <w:r w:rsidR="00482A11">
        <w:t xml:space="preserve">Gender Impact Assessment </w:t>
      </w:r>
      <w:r w:rsidR="00A019F3" w:rsidRPr="00FF3537">
        <w:t>requirements</w:t>
      </w:r>
      <w:r w:rsidR="00A019F3">
        <w:t xml:space="preserve"> under the </w:t>
      </w:r>
      <w:r w:rsidR="00A019F3" w:rsidRPr="00E956B4">
        <w:rPr>
          <w:i/>
          <w:iCs/>
        </w:rPr>
        <w:t>Gender Equality Act 2020</w:t>
      </w:r>
      <w:r w:rsidR="00A40696">
        <w:rPr>
          <w:i/>
          <w:iCs/>
        </w:rPr>
        <w:t xml:space="preserve">, </w:t>
      </w:r>
      <w:r w:rsidR="00A40696">
        <w:t>which may apply to your policy proposal</w:t>
      </w:r>
      <w:r w:rsidR="00482A11" w:rsidRPr="00E96ED2">
        <w:t>)</w:t>
      </w:r>
      <w:r w:rsidR="00CF7E64" w:rsidDel="54FDD7C7">
        <w:t>.</w:t>
      </w:r>
    </w:p>
    <w:p w14:paraId="5831D868" w14:textId="22ACF0BE" w:rsidR="00CF7E64" w:rsidRDefault="54FDD7C7" w:rsidP="00CF7E64">
      <w:r>
        <w:t>The most suitable approach to consultation will depend on the nature of the policy issues to be considered, stakeholder perspectives and other considerations (</w:t>
      </w:r>
      <w:r w:rsidR="00E378BF">
        <w:t xml:space="preserve">e.g. </w:t>
      </w:r>
      <w:r>
        <w:t>Cabinet confidentiality).</w:t>
      </w:r>
    </w:p>
    <w:p w14:paraId="4E240E4C" w14:textId="1B9D9DEE" w:rsidR="00D05261" w:rsidRPr="00B61CB6" w:rsidRDefault="00D05261" w:rsidP="00CF7E64">
      <w:pPr>
        <w:rPr>
          <w:i/>
          <w:iCs/>
        </w:rPr>
      </w:pPr>
      <w:r>
        <w:t xml:space="preserve">Further guidance on </w:t>
      </w:r>
      <w:r w:rsidR="007735B8">
        <w:t xml:space="preserve">stakeholder engagement </w:t>
      </w:r>
      <w:r w:rsidR="000B0E0F">
        <w:t xml:space="preserve">is provided in </w:t>
      </w:r>
      <w:r w:rsidR="00B61CB6">
        <w:t xml:space="preserve">the </w:t>
      </w:r>
      <w:r w:rsidR="00B61CB6" w:rsidRPr="005344EE">
        <w:t>Toolkit: Consultation and Engagement</w:t>
      </w:r>
      <w:r w:rsidR="00B61CB6" w:rsidRPr="00B61CB6">
        <w:rPr>
          <w:i/>
          <w:iCs/>
        </w:rPr>
        <w:t>.</w:t>
      </w:r>
    </w:p>
    <w:p w14:paraId="6953E237" w14:textId="4CA97AD4" w:rsidR="005C6F34" w:rsidRDefault="00DD2C25" w:rsidP="0070186F">
      <w:pPr>
        <w:pStyle w:val="Heading2"/>
      </w:pPr>
      <w:r>
        <w:t>A</w:t>
      </w:r>
      <w:r w:rsidR="005C6F34">
        <w:t xml:space="preserve">ccount for a full range of </w:t>
      </w:r>
      <w:r w:rsidR="03DF3C17">
        <w:t xml:space="preserve">societal impacts, </w:t>
      </w:r>
      <w:r w:rsidR="005C6F34">
        <w:t>experiences and perspectives</w:t>
      </w:r>
    </w:p>
    <w:p w14:paraId="790C21D4" w14:textId="181AFC23" w:rsidR="005C6F34" w:rsidRDefault="1014B6D7" w:rsidP="00CF7E64">
      <w:r>
        <w:t xml:space="preserve">An impact assessment supports </w:t>
      </w:r>
      <w:r w:rsidR="000A5958">
        <w:t>the development of</w:t>
      </w:r>
      <w:r>
        <w:t xml:space="preserve"> an objective assessment of policy options to address a problem or achieve an objective. To do this, impact analysis involves </w:t>
      </w:r>
      <w:r w:rsidR="00228BC8">
        <w:t>the use of objective frameworks to compare options, using a common benchmark or frame of reference</w:t>
      </w:r>
      <w:r w:rsidR="7696F71C">
        <w:t>. This comparison (see impact analysis) will often involve</w:t>
      </w:r>
      <w:r w:rsidR="00EB5601">
        <w:t xml:space="preserve"> estimat</w:t>
      </w:r>
      <w:r w:rsidR="0043429E">
        <w:t>ing impacts in dollar values</w:t>
      </w:r>
      <w:r w:rsidR="00EF0B05">
        <w:t>.</w:t>
      </w:r>
      <w:r w:rsidR="00EB5601" w:rsidDel="00EB5601">
        <w:t xml:space="preserve"> </w:t>
      </w:r>
    </w:p>
    <w:p w14:paraId="3CA29E93" w14:textId="5F9C65CA" w:rsidR="00CA564A" w:rsidRDefault="7696F71C" w:rsidP="00CF7E64">
      <w:r>
        <w:t xml:space="preserve">However, </w:t>
      </w:r>
      <w:r w:rsidR="003D74ED">
        <w:t xml:space="preserve">there may be </w:t>
      </w:r>
      <w:r w:rsidR="00E24715">
        <w:t xml:space="preserve">impacts </w:t>
      </w:r>
      <w:r w:rsidR="2411B14C">
        <w:t xml:space="preserve">that are </w:t>
      </w:r>
      <w:r w:rsidR="00904E58">
        <w:t xml:space="preserve">challenging </w:t>
      </w:r>
      <w:r w:rsidR="000A2918">
        <w:t xml:space="preserve">or not meaningful </w:t>
      </w:r>
      <w:r w:rsidR="00904E58">
        <w:t>to value in monetary terms</w:t>
      </w:r>
      <w:r w:rsidR="2411B14C">
        <w:t xml:space="preserve">. </w:t>
      </w:r>
      <w:r w:rsidR="00281E9A">
        <w:t xml:space="preserve">It is therefore important to ensure that </w:t>
      </w:r>
      <w:r w:rsidR="00800CEE">
        <w:t>the nature of impacts</w:t>
      </w:r>
      <w:r w:rsidR="007E154A">
        <w:t xml:space="preserve"> (including non</w:t>
      </w:r>
      <w:r w:rsidR="0053652C">
        <w:noBreakHyphen/>
      </w:r>
      <w:r w:rsidR="007E154A">
        <w:t>monetary)</w:t>
      </w:r>
      <w:r w:rsidR="00800CEE">
        <w:t xml:space="preserve"> </w:t>
      </w:r>
      <w:r w:rsidR="00BE1BB0">
        <w:t xml:space="preserve">from the proposed regulations </w:t>
      </w:r>
      <w:r w:rsidR="00800CEE">
        <w:t xml:space="preserve">is carefully considered for </w:t>
      </w:r>
      <w:r w:rsidR="00AC7AE6">
        <w:t>different groups</w:t>
      </w:r>
      <w:r w:rsidR="00BE1BB0">
        <w:t xml:space="preserve">. </w:t>
      </w:r>
      <w:r w:rsidR="00EB57CF">
        <w:t>This will shape your policy thinking, as well as your approach to consultation.</w:t>
      </w:r>
    </w:p>
    <w:p w14:paraId="78415F5C" w14:textId="73CCF501" w:rsidR="005C6F34" w:rsidRDefault="00FA0280" w:rsidP="005C6F34">
      <w:r>
        <w:t xml:space="preserve">Aim to </w:t>
      </w:r>
      <w:r w:rsidR="005C6F34">
        <w:t xml:space="preserve">identify where there may be groups who are specifically, or more acutely, impacted by the policy problem or potential options. This can include First Nations individuals or groups, small businesses, regional and rural communities, people of </w:t>
      </w:r>
      <w:r w:rsidR="00303B69">
        <w:t xml:space="preserve">different </w:t>
      </w:r>
      <w:r w:rsidR="005C6F34">
        <w:t>gender or cultural identit</w:t>
      </w:r>
      <w:r w:rsidR="00303B69">
        <w:t>ies</w:t>
      </w:r>
      <w:r w:rsidR="005C6F34">
        <w:t xml:space="preserve">, </w:t>
      </w:r>
      <w:r w:rsidR="0033500C">
        <w:t xml:space="preserve">people experiencing disability, </w:t>
      </w:r>
      <w:r w:rsidR="005C6F34">
        <w:t>and people or businesses who live and operate across Victoria and other states or territories.</w:t>
      </w:r>
      <w:r w:rsidR="62B6967D">
        <w:t xml:space="preserve"> Impacts may also be amplified where people experience multiple forms of disadvantage</w:t>
      </w:r>
      <w:r w:rsidR="698BF58B">
        <w:t xml:space="preserve"> that intersect with each other.</w:t>
      </w:r>
      <w:r w:rsidR="62B6967D">
        <w:t xml:space="preserve"> </w:t>
      </w:r>
    </w:p>
    <w:p w14:paraId="51BDCE1D" w14:textId="3B8F6F65" w:rsidR="00FA0280" w:rsidRPr="00FA0280" w:rsidRDefault="00FA0280" w:rsidP="00FA0280">
      <w:pPr>
        <w:pStyle w:val="Heading3"/>
      </w:pPr>
      <w:r w:rsidRPr="00FA0280">
        <w:lastRenderedPageBreak/>
        <w:t>Accounting for gendered impacts of policy</w:t>
      </w:r>
    </w:p>
    <w:p w14:paraId="4B034180" w14:textId="70D5CB1C" w:rsidR="005C6F34" w:rsidRPr="000D6821" w:rsidDel="00EF390E" w:rsidRDefault="0038589B" w:rsidP="002278CC">
      <w:r>
        <w:t xml:space="preserve">A </w:t>
      </w:r>
      <w:r w:rsidR="00D84293">
        <w:t xml:space="preserve">proposal where a RIS or LIA is prepared might also require a </w:t>
      </w:r>
      <w:r w:rsidR="00432375">
        <w:t>G</w:t>
      </w:r>
      <w:r w:rsidR="00282D2E">
        <w:t xml:space="preserve">ender </w:t>
      </w:r>
      <w:r w:rsidR="00432375">
        <w:t>I</w:t>
      </w:r>
      <w:r w:rsidR="00282D2E">
        <w:t xml:space="preserve">mpact </w:t>
      </w:r>
      <w:r w:rsidR="00432375">
        <w:t>A</w:t>
      </w:r>
      <w:r w:rsidR="00282D2E">
        <w:t xml:space="preserve">ssessment </w:t>
      </w:r>
      <w:r w:rsidR="00D84293">
        <w:t xml:space="preserve">under the </w:t>
      </w:r>
      <w:r w:rsidR="00D84293" w:rsidRPr="00095DE5">
        <w:rPr>
          <w:i/>
          <w:iCs/>
        </w:rPr>
        <w:t xml:space="preserve">Gender </w:t>
      </w:r>
      <w:r w:rsidR="00095DE5" w:rsidRPr="00095DE5">
        <w:rPr>
          <w:i/>
          <w:iCs/>
        </w:rPr>
        <w:t>Equality Act 2020</w:t>
      </w:r>
      <w:r w:rsidR="00095DE5">
        <w:t xml:space="preserve">. </w:t>
      </w:r>
      <w:r w:rsidR="006E018C">
        <w:t xml:space="preserve">Depending on the proposal, </w:t>
      </w:r>
      <w:r w:rsidR="00D31B8E">
        <w:t xml:space="preserve">gender analysis might be an important part of problem analysis, options design and impact analysis. </w:t>
      </w:r>
      <w:r w:rsidR="00D920D6">
        <w:t xml:space="preserve">The Gender Equality Commission provides guidance on how to deliver a Gender Impact Assessment, which </w:t>
      </w:r>
      <w:r w:rsidR="00432375">
        <w:t>can</w:t>
      </w:r>
      <w:r w:rsidR="00D920D6">
        <w:t xml:space="preserve"> </w:t>
      </w:r>
      <w:r w:rsidR="00432375">
        <w:t>support the regulatory impact assessment process.</w:t>
      </w:r>
    </w:p>
    <w:p w14:paraId="3C1CBB29" w14:textId="5A8B02AE" w:rsidR="18A98628" w:rsidRPr="00FA0280" w:rsidRDefault="18A98628" w:rsidP="00FA0280">
      <w:pPr>
        <w:pStyle w:val="Heading3"/>
      </w:pPr>
      <w:r w:rsidRPr="00FA0280">
        <w:t>Account</w:t>
      </w:r>
      <w:r w:rsidR="00FA0280" w:rsidRPr="00FA0280">
        <w:t xml:space="preserve">ing for the experiences of </w:t>
      </w:r>
      <w:r w:rsidRPr="00FA0280">
        <w:t xml:space="preserve">First Nations communities </w:t>
      </w:r>
    </w:p>
    <w:p w14:paraId="1BA1367A" w14:textId="1133D33C" w:rsidR="18A98628" w:rsidRDefault="18A98628" w:rsidP="0070186F">
      <w:r>
        <w:t>The design or review of regulations provides important opportunities to account for the lived experience of government regulation by Aboriginal Victorians. This includes both the substance of rules, and how they are implemented and enforced.</w:t>
      </w:r>
      <w:r w:rsidR="22165AE1">
        <w:t xml:space="preserve"> </w:t>
      </w:r>
    </w:p>
    <w:p w14:paraId="4CB505E3" w14:textId="0B9FF348" w:rsidR="0931A247" w:rsidRDefault="6CA83D80" w:rsidP="69A5B99C">
      <w:r>
        <w:t xml:space="preserve">The </w:t>
      </w:r>
      <w:r w:rsidR="6E0F887B">
        <w:t>potential</w:t>
      </w:r>
      <w:r>
        <w:t xml:space="preserve"> scope and application of regulations may also be shaped by Traditional Owner rights as </w:t>
      </w:r>
      <w:r w:rsidR="1ED4FAE9">
        <w:t xml:space="preserve">recognised by agreements under the </w:t>
      </w:r>
      <w:r w:rsidR="1ED4FAE9" w:rsidRPr="000B53D8">
        <w:rPr>
          <w:i/>
          <w:iCs/>
        </w:rPr>
        <w:t>Traditional Owner Settlement Act</w:t>
      </w:r>
      <w:r w:rsidR="000B53D8" w:rsidRPr="000B53D8">
        <w:rPr>
          <w:rFonts w:ascii="Calibri" w:hAnsi="Calibri" w:cs="Calibri"/>
          <w:i/>
          <w:iCs/>
        </w:rPr>
        <w:t> </w:t>
      </w:r>
      <w:r w:rsidR="1ED4FAE9" w:rsidRPr="000B53D8">
        <w:rPr>
          <w:i/>
          <w:iCs/>
        </w:rPr>
        <w:t>2010</w:t>
      </w:r>
      <w:r w:rsidR="1ED4FAE9">
        <w:t>.</w:t>
      </w:r>
    </w:p>
    <w:p w14:paraId="2B3C5CB6" w14:textId="199FA5C0" w:rsidR="18A98628" w:rsidRDefault="22165AE1" w:rsidP="0E5A935B">
      <w:r>
        <w:t xml:space="preserve">The review of existing regulations is </w:t>
      </w:r>
      <w:r w:rsidR="6DDBD8A6">
        <w:t>often an ideal opportunity to meaningfully consult on issues in how existing rules are applied, regulator practices, and effects on First Nations individuals and organisations.</w:t>
      </w:r>
      <w:r w:rsidR="59825F39">
        <w:t xml:space="preserve"> </w:t>
      </w:r>
    </w:p>
    <w:p w14:paraId="2B643875" w14:textId="110D15E0" w:rsidR="3B0EED76" w:rsidRDefault="3B0EED76" w:rsidP="5367B465">
      <w:r>
        <w:t>First Nations peoples may be specifically impacted by regulation in a range of policy areas, including social services, env</w:t>
      </w:r>
      <w:r w:rsidR="6E99B472">
        <w:t>ironment and land management, justice and safety, health and wellbeing, and learning and skills.</w:t>
      </w:r>
    </w:p>
    <w:p w14:paraId="6C380C7C" w14:textId="018656F0" w:rsidR="50ACE9F7" w:rsidRDefault="3B0EED76" w:rsidP="50ACE9F7">
      <w:r>
        <w:t xml:space="preserve">Regulatory design </w:t>
      </w:r>
      <w:r w:rsidR="5E1859D2">
        <w:t xml:space="preserve">can be critical to </w:t>
      </w:r>
      <w:r w:rsidR="426E0C60">
        <w:t xml:space="preserve">enabling greater self-determination for Aboriginal Victorians, particularly </w:t>
      </w:r>
      <w:r w:rsidR="00ED1430">
        <w:t>for the</w:t>
      </w:r>
      <w:r w:rsidR="426E0C60">
        <w:t xml:space="preserve"> transfer of power and resources to First Nations communities, </w:t>
      </w:r>
      <w:r w:rsidR="00E567A1">
        <w:t xml:space="preserve">and </w:t>
      </w:r>
      <w:r w:rsidR="426E0C60">
        <w:t>about how regulatory objectives are met</w:t>
      </w:r>
      <w:r w:rsidR="7034BA8A">
        <w:t xml:space="preserve"> in a culturally safe way</w:t>
      </w:r>
      <w:r w:rsidR="426E0C60">
        <w:t>.</w:t>
      </w:r>
      <w:r w:rsidR="17583943">
        <w:t xml:space="preserve"> </w:t>
      </w:r>
    </w:p>
    <w:p w14:paraId="3066A346" w14:textId="77777777" w:rsidR="008833C3" w:rsidRPr="00713064" w:rsidRDefault="008833C3" w:rsidP="008833C3">
      <w:pPr>
        <w:pStyle w:val="Heading2"/>
      </w:pPr>
      <w:bookmarkStart w:id="55" w:name="_Toc456787013"/>
      <w:bookmarkStart w:id="56" w:name="_Toc463879376"/>
      <w:r>
        <w:t>Risk assessment is intrinsic to regulation</w:t>
      </w:r>
    </w:p>
    <w:p w14:paraId="6C928CC5" w14:textId="457EF7D1" w:rsidR="008833C3" w:rsidRDefault="008833C3" w:rsidP="008833C3">
      <w:r>
        <w:t>Although government interventions are often aimed at reducing risk to the community, t</w:t>
      </w:r>
      <w:r w:rsidRPr="008731EA">
        <w:t xml:space="preserve">here are no circumstances which are entirely risk-free, and it is not possible for governments to eliminate all risks. </w:t>
      </w:r>
      <w:r>
        <w:t xml:space="preserve">Actions of governments may sometimes only modestly reduce </w:t>
      </w:r>
      <w:proofErr w:type="gramStart"/>
      <w:r>
        <w:t>risk, or</w:t>
      </w:r>
      <w:proofErr w:type="gramEnd"/>
      <w:r>
        <w:t xml:space="preserve"> may transfer risk between parties (e.g. from businesses to </w:t>
      </w:r>
      <w:r w:rsidR="00DE1C6C">
        <w:t>g</w:t>
      </w:r>
      <w:r>
        <w:t>overnment).</w:t>
      </w:r>
    </w:p>
    <w:p w14:paraId="4D2F4153" w14:textId="77777777" w:rsidR="008833C3" w:rsidRPr="008731EA" w:rsidRDefault="008833C3" w:rsidP="008833C3">
      <w:r w:rsidRPr="008731EA">
        <w:t>Risk assessment is therefore an important component of the impact assessment framework.</w:t>
      </w:r>
    </w:p>
    <w:p w14:paraId="28E9EC63" w14:textId="32F5E33F" w:rsidR="008833C3" w:rsidRDefault="008833C3" w:rsidP="008833C3">
      <w:r>
        <w:t>In the first instance, this may include considering whether risks should be acted on or acknowledged and tolerated. It is important to prioritise your focus and effort on significant risks and/or those with significant consequences. It is also important to test to what extent options would reduce the likelihood or consequence of risks, or to eliminate hazards and any residual risks after the preferred option has been implemented.</w:t>
      </w:r>
    </w:p>
    <w:p w14:paraId="311E66A3" w14:textId="1E1BA4F5" w:rsidR="008833C3" w:rsidRDefault="008833C3" w:rsidP="008833C3">
      <w:r>
        <w:t xml:space="preserve">The </w:t>
      </w:r>
      <w:r w:rsidR="00526BC0">
        <w:t xml:space="preserve">Toolkit: </w:t>
      </w:r>
      <w:r w:rsidR="00994F28" w:rsidRPr="00994F28">
        <w:t>Problem Analysis</w:t>
      </w:r>
      <w:r>
        <w:t xml:space="preserve"> provides advice on risk assessment within an impact assessment.</w:t>
      </w:r>
    </w:p>
    <w:p w14:paraId="0B47ED65" w14:textId="77777777" w:rsidR="00CF7E64" w:rsidRPr="001E0DE9" w:rsidRDefault="00CF7E64" w:rsidP="00C26F21">
      <w:pPr>
        <w:pStyle w:val="Heading2"/>
        <w:pageBreakBefore/>
      </w:pPr>
      <w:r>
        <w:lastRenderedPageBreak/>
        <w:t>Consider whether existing data is sufficient</w:t>
      </w:r>
      <w:bookmarkEnd w:id="55"/>
      <w:bookmarkEnd w:id="56"/>
      <w:r>
        <w:t xml:space="preserve"> </w:t>
      </w:r>
    </w:p>
    <w:p w14:paraId="616AE679" w14:textId="6871D83F" w:rsidR="00CF7E64" w:rsidRDefault="54FDD7C7" w:rsidP="00CF7E64">
      <w:r>
        <w:t xml:space="preserve">The impact assessment represents an important stage in the life of regulation, to identify opportunities to review current practices. The sunsetting mechanism </w:t>
      </w:r>
      <w:r w:rsidR="71403974">
        <w:t>should</w:t>
      </w:r>
      <w:r>
        <w:t xml:space="preserve"> ensure existing regulations and their implementation are regularly evaluated. </w:t>
      </w:r>
    </w:p>
    <w:p w14:paraId="18B4FDCA" w14:textId="77777777" w:rsidR="00286AFB" w:rsidRDefault="54FDD7C7" w:rsidP="00CF7E64">
      <w:r>
        <w:t>In the early stages of policy development</w:t>
      </w:r>
      <w:r w:rsidR="00462E49">
        <w:t>,</w:t>
      </w:r>
      <w:r>
        <w:t xml:space="preserve"> it is important to consider whether existing data and evaluation mechanisms will provide sufficient evidence to enable current arrangements and different approaches to be examined. It may be possible to undertake data gathering and evaluation within existing regulatory activities and stakeholder engagement, or additional work may be </w:t>
      </w:r>
      <w:r w:rsidR="00F47526">
        <w:t>required</w:t>
      </w:r>
      <w:r w:rsidR="00BE07E0">
        <w:t xml:space="preserve">. </w:t>
      </w:r>
    </w:p>
    <w:p w14:paraId="158A1952" w14:textId="7281D501" w:rsidR="00CF7E64" w:rsidRDefault="00BE07E0" w:rsidP="00CF7E64">
      <w:r>
        <w:t xml:space="preserve">Early </w:t>
      </w:r>
      <w:r w:rsidR="009B033E">
        <w:t xml:space="preserve">stakeholder </w:t>
      </w:r>
      <w:r>
        <w:t xml:space="preserve">consultation (e.g. </w:t>
      </w:r>
      <w:r w:rsidR="00364E80">
        <w:t>s</w:t>
      </w:r>
      <w:r>
        <w:t>urveys</w:t>
      </w:r>
      <w:r w:rsidR="004D3118">
        <w:t xml:space="preserve">) </w:t>
      </w:r>
      <w:r>
        <w:t xml:space="preserve">can </w:t>
      </w:r>
      <w:r w:rsidR="006E7BC6">
        <w:t xml:space="preserve">be a useful data source. </w:t>
      </w:r>
      <w:r w:rsidR="00AD0DEB">
        <w:t xml:space="preserve">Other areas of government might hold useful data. </w:t>
      </w:r>
      <w:r w:rsidR="00CF7E64">
        <w:t xml:space="preserve">By doing this early (well before sunset dates and the project work of drafting the impact assessment), you will have sufficient time to put in place any additional evaluation and analysis activities that you need to inform your advice through your impact assessment. </w:t>
      </w:r>
    </w:p>
    <w:p w14:paraId="45514831" w14:textId="6378CAA1" w:rsidR="00F02787" w:rsidRDefault="00F02787" w:rsidP="00F02787">
      <w:pPr>
        <w:pStyle w:val="Heading2"/>
      </w:pPr>
      <w:r>
        <w:t>Plan your project</w:t>
      </w:r>
    </w:p>
    <w:p w14:paraId="3DD897CE" w14:textId="66E2855D" w:rsidR="00953A27" w:rsidRDefault="00025EA2" w:rsidP="004142DC">
      <w:r>
        <w:t xml:space="preserve">Planning your </w:t>
      </w:r>
      <w:r w:rsidR="00D64E32">
        <w:t xml:space="preserve">impact assessment </w:t>
      </w:r>
      <w:r w:rsidR="00114338">
        <w:t xml:space="preserve">helps </w:t>
      </w:r>
      <w:r w:rsidR="00075E41">
        <w:t>mak</w:t>
      </w:r>
      <w:r w:rsidR="000A5654">
        <w:t xml:space="preserve">e </w:t>
      </w:r>
      <w:r w:rsidR="00A55C15">
        <w:t>it</w:t>
      </w:r>
      <w:r w:rsidR="004142DC">
        <w:t xml:space="preserve"> </w:t>
      </w:r>
      <w:r w:rsidR="00A55C15">
        <w:t xml:space="preserve">more </w:t>
      </w:r>
      <w:r w:rsidR="00A55C15" w:rsidRPr="004142DC">
        <w:rPr>
          <w:i/>
          <w:iCs/>
        </w:rPr>
        <w:t>effective</w:t>
      </w:r>
      <w:r w:rsidR="005325FB">
        <w:t xml:space="preserve"> </w:t>
      </w:r>
      <w:r w:rsidR="00953A27">
        <w:t xml:space="preserve">for designing best-practice regulation and more </w:t>
      </w:r>
      <w:r w:rsidR="00953A27" w:rsidRPr="009703F8">
        <w:rPr>
          <w:i/>
          <w:iCs/>
        </w:rPr>
        <w:t>efficient</w:t>
      </w:r>
      <w:r w:rsidR="00953A27">
        <w:t xml:space="preserve"> in terms of completing </w:t>
      </w:r>
      <w:r w:rsidR="009703F8">
        <w:t xml:space="preserve">your project </w:t>
      </w:r>
      <w:r w:rsidR="00EE550E">
        <w:t xml:space="preserve">on time and within budget. </w:t>
      </w:r>
      <w:r w:rsidR="009703F8">
        <w:t xml:space="preserve"> </w:t>
      </w:r>
    </w:p>
    <w:p w14:paraId="4BD26D75" w14:textId="79D58BAF" w:rsidR="00DE60EA" w:rsidRDefault="001B3299" w:rsidP="00E058EC">
      <w:r>
        <w:t xml:space="preserve">Impact assessments are part of broader </w:t>
      </w:r>
      <w:r w:rsidR="00E968B5">
        <w:t xml:space="preserve">projects to make legislation or </w:t>
      </w:r>
      <w:r w:rsidR="00F741CE">
        <w:t>subordinate legislation</w:t>
      </w:r>
      <w:r w:rsidR="00B43FB2">
        <w:t xml:space="preserve">, </w:t>
      </w:r>
      <w:r w:rsidR="006C06FE">
        <w:t xml:space="preserve">and </w:t>
      </w:r>
      <w:r w:rsidR="00B43FB2">
        <w:t>involv</w:t>
      </w:r>
      <w:r w:rsidR="006C06FE">
        <w:t>e</w:t>
      </w:r>
      <w:r w:rsidR="00B43FB2">
        <w:t xml:space="preserve"> multiple workstreams</w:t>
      </w:r>
      <w:r w:rsidR="008057A9">
        <w:t>, stakeholders and approval</w:t>
      </w:r>
      <w:r w:rsidR="00AA2C9F">
        <w:t xml:space="preserve"> </w:t>
      </w:r>
      <w:r w:rsidR="006F67A0">
        <w:t>processes</w:t>
      </w:r>
      <w:r w:rsidR="00E968B5">
        <w:t xml:space="preserve">. </w:t>
      </w:r>
      <w:r w:rsidR="00D57A96">
        <w:t xml:space="preserve">Some </w:t>
      </w:r>
      <w:r w:rsidR="00C55CD7">
        <w:t xml:space="preserve">steps </w:t>
      </w:r>
      <w:r w:rsidR="005E2D87">
        <w:t xml:space="preserve">can be done in parallel </w:t>
      </w:r>
      <w:r w:rsidR="00D57A96">
        <w:t xml:space="preserve">while others </w:t>
      </w:r>
      <w:r w:rsidR="000B1337">
        <w:t xml:space="preserve">need </w:t>
      </w:r>
      <w:r w:rsidR="002B2800">
        <w:t>to be done sequentially</w:t>
      </w:r>
      <w:r w:rsidR="00E31CC1">
        <w:t xml:space="preserve">. </w:t>
      </w:r>
      <w:r w:rsidR="00DE60EA">
        <w:t xml:space="preserve">Common steps </w:t>
      </w:r>
      <w:r w:rsidR="00A422E7">
        <w:t xml:space="preserve">for these projects </w:t>
      </w:r>
      <w:r w:rsidR="0096180C">
        <w:t>include:</w:t>
      </w:r>
    </w:p>
    <w:p w14:paraId="7DAD55B2" w14:textId="23BA183D" w:rsidR="00101FAA" w:rsidRDefault="00C33928" w:rsidP="005344EE">
      <w:pPr>
        <w:pStyle w:val="Bullet1"/>
      </w:pPr>
      <w:r w:rsidRPr="009D7B7B">
        <w:rPr>
          <w:b/>
          <w:bCs/>
        </w:rPr>
        <w:t>Planning</w:t>
      </w:r>
      <w:r w:rsidR="00A32D0B">
        <w:t>: G</w:t>
      </w:r>
      <w:r w:rsidR="00FD1896">
        <w:t xml:space="preserve">etting the required approvals, resourcing the project (considering internal budget and planning cycles), engaging a consultant (if required), stakeholder engagement </w:t>
      </w:r>
      <w:r w:rsidR="00CC17FB">
        <w:t>activities</w:t>
      </w:r>
      <w:r w:rsidR="00FD1896">
        <w:t xml:space="preserve"> and identifying information/evidence needed.</w:t>
      </w:r>
    </w:p>
    <w:p w14:paraId="3440AA83" w14:textId="1DB7F54A" w:rsidR="00C33928" w:rsidRDefault="00CC17FB" w:rsidP="005344EE">
      <w:pPr>
        <w:pStyle w:val="Bullet1"/>
      </w:pPr>
      <w:r w:rsidRPr="009D7B7B">
        <w:rPr>
          <w:b/>
          <w:bCs/>
        </w:rPr>
        <w:t>Consultation and engagement</w:t>
      </w:r>
      <w:r w:rsidR="00DF5E2F">
        <w:t>: A</w:t>
      </w:r>
      <w:r w:rsidR="00C33928">
        <w:t xml:space="preserve">n important step in developing </w:t>
      </w:r>
      <w:r w:rsidR="00417DDF">
        <w:t xml:space="preserve">and </w:t>
      </w:r>
      <w:r w:rsidR="00214C9B">
        <w:t xml:space="preserve">implementing </w:t>
      </w:r>
      <w:r w:rsidR="00C33928">
        <w:t>regulations</w:t>
      </w:r>
      <w:r w:rsidR="000005CE">
        <w:t>,</w:t>
      </w:r>
      <w:r w:rsidR="00593879">
        <w:t xml:space="preserve"> a</w:t>
      </w:r>
      <w:r w:rsidR="008F092B">
        <w:t xml:space="preserve">s well as being </w:t>
      </w:r>
      <w:r w:rsidR="00593879">
        <w:t>a key source of information</w:t>
      </w:r>
      <w:r w:rsidR="00C33928">
        <w:t xml:space="preserve">. </w:t>
      </w:r>
    </w:p>
    <w:p w14:paraId="6B0137BF" w14:textId="582D9A88" w:rsidR="00BD7AF8" w:rsidRDefault="00C33928" w:rsidP="005344EE">
      <w:pPr>
        <w:pStyle w:val="Bullet1"/>
      </w:pPr>
      <w:r w:rsidRPr="009D7B7B">
        <w:rPr>
          <w:b/>
        </w:rPr>
        <w:t>Policy development</w:t>
      </w:r>
      <w:r w:rsidR="008F092B">
        <w:t>:</w:t>
      </w:r>
      <w:r w:rsidR="00890C4A">
        <w:t xml:space="preserve"> </w:t>
      </w:r>
      <w:r w:rsidR="008F092B">
        <w:t>U</w:t>
      </w:r>
      <w:r w:rsidR="00BD1536">
        <w:t>nderstand</w:t>
      </w:r>
      <w:r w:rsidR="008F092B">
        <w:t>ing</w:t>
      </w:r>
      <w:r w:rsidR="00BD1536">
        <w:t xml:space="preserve"> the </w:t>
      </w:r>
      <w:r w:rsidR="005B6603">
        <w:t>problem</w:t>
      </w:r>
      <w:r w:rsidR="008A4B85">
        <w:t xml:space="preserve">(s) and </w:t>
      </w:r>
      <w:r w:rsidR="003943A4">
        <w:t xml:space="preserve">nature of </w:t>
      </w:r>
      <w:proofErr w:type="gramStart"/>
      <w:r w:rsidR="003943A4">
        <w:t>harms</w:t>
      </w:r>
      <w:r w:rsidR="002F3BFF">
        <w:t>,</w:t>
      </w:r>
      <w:r w:rsidR="00956127">
        <w:t xml:space="preserve"> </w:t>
      </w:r>
      <w:r w:rsidR="002F3BFF">
        <w:t>and</w:t>
      </w:r>
      <w:proofErr w:type="gramEnd"/>
      <w:r w:rsidR="002F3BFF">
        <w:t xml:space="preserve"> consider</w:t>
      </w:r>
      <w:r w:rsidR="007E3778">
        <w:t>ing</w:t>
      </w:r>
      <w:r w:rsidR="002F3BFF">
        <w:t xml:space="preserve"> </w:t>
      </w:r>
      <w:r w:rsidR="00CC425E">
        <w:t>various options</w:t>
      </w:r>
      <w:r w:rsidR="008E6344">
        <w:t xml:space="preserve"> </w:t>
      </w:r>
      <w:r w:rsidR="00DE7A89">
        <w:t>that could be considered</w:t>
      </w:r>
      <w:r w:rsidR="00C73963">
        <w:t xml:space="preserve"> </w:t>
      </w:r>
      <w:r w:rsidR="00C0616C">
        <w:t xml:space="preserve">as part of the </w:t>
      </w:r>
      <w:r w:rsidR="00B43BF2">
        <w:t>impact anal</w:t>
      </w:r>
      <w:r w:rsidR="00A73BEB">
        <w:t>ysis</w:t>
      </w:r>
      <w:r w:rsidR="00B167AE">
        <w:t>.</w:t>
      </w:r>
    </w:p>
    <w:p w14:paraId="3045E8AD" w14:textId="09B83011" w:rsidR="00BD7AF8" w:rsidRDefault="008561AA" w:rsidP="005344EE">
      <w:pPr>
        <w:pStyle w:val="Bullet1"/>
      </w:pPr>
      <w:r w:rsidRPr="00BD7AF8">
        <w:rPr>
          <w:b/>
          <w:bCs/>
        </w:rPr>
        <w:t>Preparing the impact assessment</w:t>
      </w:r>
      <w:r w:rsidR="007E3778">
        <w:t>: O</w:t>
      </w:r>
      <w:r>
        <w:t xml:space="preserve">ccurs in parallel </w:t>
      </w:r>
      <w:r w:rsidR="00870790">
        <w:t>and draw</w:t>
      </w:r>
      <w:r w:rsidR="007E3778">
        <w:t>s</w:t>
      </w:r>
      <w:r w:rsidR="00870790">
        <w:t xml:space="preserve"> on</w:t>
      </w:r>
      <w:r>
        <w:t xml:space="preserve"> analysis that is undertaken as part of policy development</w:t>
      </w:r>
      <w:r w:rsidR="00616045">
        <w:t xml:space="preserve"> (</w:t>
      </w:r>
      <w:r>
        <w:t>such as material prepared for Ministerial briefings</w:t>
      </w:r>
      <w:r w:rsidR="00462E49">
        <w:t>)</w:t>
      </w:r>
      <w:r>
        <w:t>.</w:t>
      </w:r>
      <w:r w:rsidR="003D1DC0" w:rsidRPr="003D1DC0">
        <w:t xml:space="preserve"> </w:t>
      </w:r>
      <w:r w:rsidR="003D1DC0">
        <w:t xml:space="preserve">Departments and agencies should allow at least four months for drafting and should engage early and often with BRV to ensure the impact assessment is progressing well. </w:t>
      </w:r>
    </w:p>
    <w:p w14:paraId="5EE01B85" w14:textId="33FB4DD4" w:rsidR="00C33928" w:rsidRDefault="00AB42BC" w:rsidP="005344EE">
      <w:pPr>
        <w:pStyle w:val="Bullet1"/>
      </w:pPr>
      <w:r w:rsidRPr="00BD7AF8">
        <w:rPr>
          <w:b/>
          <w:bCs/>
        </w:rPr>
        <w:t>Public consultation (for RISs)</w:t>
      </w:r>
      <w:r w:rsidR="001F2B47">
        <w:t>: A</w:t>
      </w:r>
      <w:r w:rsidR="003D1DC0">
        <w:t xml:space="preserve"> minimum period of 28 days of public consultation is required </w:t>
      </w:r>
      <w:r>
        <w:t xml:space="preserve">for RISs </w:t>
      </w:r>
      <w:r w:rsidR="003D1DC0">
        <w:t>but it is best practice to consult for 60 days. It is important to allow sufficient time to consider submissions on the RIS and complete the require steps to finalise the regulations</w:t>
      </w:r>
      <w:r w:rsidR="00C660D2">
        <w:t>.</w:t>
      </w:r>
      <w:r w:rsidR="00C33928">
        <w:t xml:space="preserve"> </w:t>
      </w:r>
    </w:p>
    <w:p w14:paraId="7BE2AA8C" w14:textId="7F61727D" w:rsidR="00214E7C" w:rsidRDefault="00C660D2" w:rsidP="005344EE">
      <w:pPr>
        <w:pStyle w:val="Bullet1"/>
      </w:pPr>
      <w:r>
        <w:rPr>
          <w:b/>
        </w:rPr>
        <w:t>Implementation</w:t>
      </w:r>
      <w:r w:rsidR="001F2B47">
        <w:rPr>
          <w:bCs/>
        </w:rPr>
        <w:t>: R</w:t>
      </w:r>
      <w:r w:rsidR="0095035D" w:rsidRPr="00C660D2">
        <w:rPr>
          <w:bCs/>
        </w:rPr>
        <w:t>e-engag</w:t>
      </w:r>
      <w:r w:rsidR="001F2B47">
        <w:rPr>
          <w:bCs/>
        </w:rPr>
        <w:t>ing</w:t>
      </w:r>
      <w:r w:rsidR="0095035D" w:rsidRPr="00C660D2">
        <w:rPr>
          <w:bCs/>
        </w:rPr>
        <w:t xml:space="preserve"> </w:t>
      </w:r>
      <w:r w:rsidR="00C33928" w:rsidRPr="00C660D2">
        <w:rPr>
          <w:bCs/>
        </w:rPr>
        <w:t>with stakeholders</w:t>
      </w:r>
      <w:r w:rsidR="00C33928">
        <w:t xml:space="preserve"> and undertake required implementation activities. </w:t>
      </w:r>
      <w:r w:rsidR="00485408">
        <w:t>Some stakeholder</w:t>
      </w:r>
      <w:r w:rsidR="0090476E">
        <w:t>s</w:t>
      </w:r>
      <w:r w:rsidR="00C03BC8">
        <w:t xml:space="preserve"> such as small businesses </w:t>
      </w:r>
      <w:r w:rsidR="00D01D56">
        <w:t>or local councils</w:t>
      </w:r>
      <w:r w:rsidR="00C03BC8">
        <w:t xml:space="preserve"> might require additional support. </w:t>
      </w:r>
      <w:r w:rsidR="00C33928">
        <w:t xml:space="preserve">Implementation needs to be sufficiently resourced. </w:t>
      </w:r>
    </w:p>
    <w:p w14:paraId="3A78A3EA" w14:textId="01490121" w:rsidR="004C21D6" w:rsidRDefault="00214E7C" w:rsidP="005344EE">
      <w:pPr>
        <w:keepNext/>
        <w:keepLines w:val="0"/>
        <w:spacing w:before="0" w:after="160" w:line="259" w:lineRule="auto"/>
      </w:pPr>
      <w:r>
        <w:lastRenderedPageBreak/>
        <w:t xml:space="preserve">Figure </w:t>
      </w:r>
      <w:r w:rsidR="00956127">
        <w:t>1</w:t>
      </w:r>
      <w:r>
        <w:t xml:space="preserve"> provides an illustrati</w:t>
      </w:r>
      <w:r w:rsidR="00DE45BF">
        <w:t xml:space="preserve">ve </w:t>
      </w:r>
      <w:r>
        <w:t xml:space="preserve">timeline for making medium </w:t>
      </w:r>
      <w:r w:rsidR="00DE45BF">
        <w:t xml:space="preserve">complexity subordinate legislation. </w:t>
      </w:r>
      <w:r w:rsidR="00B70DAD">
        <w:t xml:space="preserve">In this example, it takes five months to prepare the RIS, 12 months to make the regulations, with an additional three months for implementation. </w:t>
      </w:r>
    </w:p>
    <w:p w14:paraId="5403C001" w14:textId="5FE4EA20" w:rsidR="001C2A29" w:rsidRDefault="00956127" w:rsidP="000224D1">
      <w:pPr>
        <w:pStyle w:val="Caption"/>
        <w:rPr>
          <w:b w:val="0"/>
          <w:bCs w:val="0"/>
        </w:rPr>
      </w:pPr>
      <w:r>
        <w:t xml:space="preserve">Figure </w:t>
      </w:r>
      <w:fldSimple w:instr=" SEQ Figure \* MERGEFORMAT ">
        <w:r w:rsidR="002D4633">
          <w:rPr>
            <w:noProof/>
          </w:rPr>
          <w:t>1</w:t>
        </w:r>
      </w:fldSimple>
      <w:r w:rsidR="00B32BD2">
        <w:t xml:space="preserve"> – </w:t>
      </w:r>
      <w:r w:rsidR="00D532A8">
        <w:t xml:space="preserve">Illustrative </w:t>
      </w:r>
      <w:r w:rsidR="007F25ED" w:rsidRPr="007F25ED">
        <w:t>timeline for making regulations</w:t>
      </w:r>
    </w:p>
    <w:tbl>
      <w:tblPr>
        <w:tblStyle w:val="Texttable"/>
        <w:tblW w:w="0" w:type="auto"/>
        <w:tblCellMar>
          <w:left w:w="58" w:type="dxa"/>
          <w:right w:w="58" w:type="dxa"/>
        </w:tblCellMar>
        <w:tblLook w:val="04A0" w:firstRow="1" w:lastRow="0" w:firstColumn="1" w:lastColumn="0" w:noHBand="0" w:noVBand="1"/>
      </w:tblPr>
      <w:tblGrid>
        <w:gridCol w:w="2790"/>
        <w:gridCol w:w="450"/>
        <w:gridCol w:w="360"/>
        <w:gridCol w:w="509"/>
        <w:gridCol w:w="1229"/>
        <w:gridCol w:w="332"/>
        <w:gridCol w:w="810"/>
        <w:gridCol w:w="900"/>
        <w:gridCol w:w="416"/>
        <w:gridCol w:w="1230"/>
      </w:tblGrid>
      <w:tr w:rsidR="000340D3" w14:paraId="6F9006F1" w14:textId="77777777" w:rsidTr="002928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51365702" w14:textId="18AC0C91" w:rsidR="00B32BD2" w:rsidRDefault="005E53ED" w:rsidP="000340D3">
            <w:pPr>
              <w:pStyle w:val="Tableheader"/>
            </w:pPr>
            <w:r>
              <w:t>Workstream</w:t>
            </w:r>
          </w:p>
        </w:tc>
        <w:tc>
          <w:tcPr>
            <w:tcW w:w="1319" w:type="dxa"/>
            <w:gridSpan w:val="3"/>
          </w:tcPr>
          <w:p w14:paraId="2CB4C769" w14:textId="58BE703E"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1</w:t>
            </w:r>
          </w:p>
        </w:tc>
        <w:tc>
          <w:tcPr>
            <w:tcW w:w="1229" w:type="dxa"/>
          </w:tcPr>
          <w:p w14:paraId="2E52DF43" w14:textId="48371CBF"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2</w:t>
            </w:r>
          </w:p>
        </w:tc>
        <w:tc>
          <w:tcPr>
            <w:tcW w:w="1142" w:type="dxa"/>
            <w:gridSpan w:val="2"/>
          </w:tcPr>
          <w:p w14:paraId="3C4BD832" w14:textId="49D27A36"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3</w:t>
            </w:r>
          </w:p>
        </w:tc>
        <w:tc>
          <w:tcPr>
            <w:tcW w:w="1316" w:type="dxa"/>
            <w:gridSpan w:val="2"/>
          </w:tcPr>
          <w:p w14:paraId="44B1BB3F" w14:textId="5C7C0366"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4</w:t>
            </w:r>
          </w:p>
        </w:tc>
        <w:tc>
          <w:tcPr>
            <w:tcW w:w="1230" w:type="dxa"/>
          </w:tcPr>
          <w:p w14:paraId="71694BDB" w14:textId="6C56A346" w:rsidR="00B32BD2" w:rsidRDefault="005E53ED" w:rsidP="00D64063">
            <w:pPr>
              <w:pStyle w:val="Tableheader"/>
              <w:jc w:val="center"/>
              <w:cnfStyle w:val="100000000000" w:firstRow="1" w:lastRow="0" w:firstColumn="0" w:lastColumn="0" w:oddVBand="0" w:evenVBand="0" w:oddHBand="0" w:evenHBand="0" w:firstRowFirstColumn="0" w:firstRowLastColumn="0" w:lastRowFirstColumn="0" w:lastRowLastColumn="0"/>
            </w:pPr>
            <w:r>
              <w:t>Quarter 5</w:t>
            </w:r>
          </w:p>
        </w:tc>
      </w:tr>
      <w:tr w:rsidR="008374F1" w14:paraId="71CE8061"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EEC5F6" w:themeFill="accent1" w:themeFillTint="33"/>
          </w:tcPr>
          <w:p w14:paraId="03674B75" w14:textId="70B20474" w:rsidR="00B32BD2" w:rsidRDefault="005E53ED" w:rsidP="00292827">
            <w:pPr>
              <w:pStyle w:val="Tabletext"/>
              <w:spacing w:before="30" w:after="30"/>
            </w:pPr>
            <w:r>
              <w:t>Early consultation</w:t>
            </w:r>
          </w:p>
        </w:tc>
        <w:tc>
          <w:tcPr>
            <w:tcW w:w="1319" w:type="dxa"/>
            <w:gridSpan w:val="3"/>
            <w:shd w:val="clear" w:color="auto" w:fill="EEC5F6" w:themeFill="accent1" w:themeFillTint="33"/>
          </w:tcPr>
          <w:p w14:paraId="2CC67D61"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shd w:val="clear" w:color="auto" w:fill="EEC5F6" w:themeFill="accent1" w:themeFillTint="33"/>
          </w:tcPr>
          <w:p w14:paraId="55C4BCB7"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142" w:type="dxa"/>
            <w:gridSpan w:val="2"/>
          </w:tcPr>
          <w:p w14:paraId="7788A772"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316" w:type="dxa"/>
            <w:gridSpan w:val="2"/>
          </w:tcPr>
          <w:p w14:paraId="508CC0FE"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42D49E6C"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0340D3" w14:paraId="7C31732E"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C6E7F5" w:themeFill="accent2" w:themeFillTint="66"/>
          </w:tcPr>
          <w:p w14:paraId="1A1FFFB4" w14:textId="2113981F" w:rsidR="00B32BD2" w:rsidRDefault="005E53ED" w:rsidP="00292827">
            <w:pPr>
              <w:pStyle w:val="Tabletext"/>
              <w:spacing w:before="30" w:after="30"/>
            </w:pPr>
            <w:r>
              <w:t>Policy development</w:t>
            </w:r>
          </w:p>
        </w:tc>
        <w:tc>
          <w:tcPr>
            <w:tcW w:w="1319" w:type="dxa"/>
            <w:gridSpan w:val="3"/>
            <w:shd w:val="clear" w:color="auto" w:fill="C6E7F5" w:themeFill="accent2" w:themeFillTint="66"/>
          </w:tcPr>
          <w:p w14:paraId="58A1569C"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shd w:val="clear" w:color="auto" w:fill="C6E7F5" w:themeFill="accent2" w:themeFillTint="66"/>
          </w:tcPr>
          <w:p w14:paraId="40847DAE"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142" w:type="dxa"/>
            <w:gridSpan w:val="2"/>
          </w:tcPr>
          <w:p w14:paraId="35D66257"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7C876D2F"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tcPr>
          <w:p w14:paraId="72748C26" w14:textId="77777777" w:rsidR="00B32BD2" w:rsidRDefault="00B32BD2"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r w:rsidR="00654B8F" w14:paraId="61A90C0C"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AFE66A" w:themeFill="accent4" w:themeFillTint="99"/>
          </w:tcPr>
          <w:p w14:paraId="101CA2C6" w14:textId="282489FE" w:rsidR="00654B8F" w:rsidRDefault="00654B8F" w:rsidP="00292827">
            <w:pPr>
              <w:pStyle w:val="Tabletext"/>
              <w:spacing w:before="30" w:after="30"/>
            </w:pPr>
            <w:r>
              <w:t>RIS development</w:t>
            </w:r>
          </w:p>
        </w:tc>
        <w:tc>
          <w:tcPr>
            <w:tcW w:w="450" w:type="dxa"/>
          </w:tcPr>
          <w:p w14:paraId="11CE5778"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869" w:type="dxa"/>
            <w:gridSpan w:val="2"/>
            <w:shd w:val="clear" w:color="auto" w:fill="AFE66A" w:themeFill="accent4" w:themeFillTint="99"/>
          </w:tcPr>
          <w:p w14:paraId="359D5189" w14:textId="1E969492"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shd w:val="clear" w:color="auto" w:fill="AFE66A" w:themeFill="accent4" w:themeFillTint="99"/>
          </w:tcPr>
          <w:p w14:paraId="6F4DB2CF"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332" w:type="dxa"/>
            <w:shd w:val="clear" w:color="auto" w:fill="AFE66A" w:themeFill="accent4" w:themeFillTint="99"/>
          </w:tcPr>
          <w:p w14:paraId="146F4AE7"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810" w:type="dxa"/>
          </w:tcPr>
          <w:p w14:paraId="12D19854" w14:textId="37535EF9"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316" w:type="dxa"/>
            <w:gridSpan w:val="2"/>
          </w:tcPr>
          <w:p w14:paraId="0DCD7C00"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1F1AC94B" w14:textId="77777777" w:rsidR="00654B8F" w:rsidRDefault="00654B8F"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116FB4" w14:paraId="5E5FB7AA"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B8C3DE" w:themeFill="text2" w:themeFillTint="40"/>
          </w:tcPr>
          <w:p w14:paraId="2D402557" w14:textId="48238DFC" w:rsidR="00116FB4" w:rsidRDefault="00116FB4" w:rsidP="00292827">
            <w:pPr>
              <w:pStyle w:val="Tabletext"/>
              <w:spacing w:before="30" w:after="30"/>
            </w:pPr>
            <w:r>
              <w:t>RIS public consultation</w:t>
            </w:r>
          </w:p>
        </w:tc>
        <w:tc>
          <w:tcPr>
            <w:tcW w:w="1319" w:type="dxa"/>
            <w:gridSpan w:val="3"/>
          </w:tcPr>
          <w:p w14:paraId="10E5538C"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tcPr>
          <w:p w14:paraId="48C2ECA3"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332" w:type="dxa"/>
          </w:tcPr>
          <w:p w14:paraId="705EE2D6"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810" w:type="dxa"/>
            <w:shd w:val="clear" w:color="auto" w:fill="B8C3DE" w:themeFill="text2" w:themeFillTint="40"/>
          </w:tcPr>
          <w:p w14:paraId="78FD0DB1" w14:textId="779D80B0"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1F032F65"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tcPr>
          <w:p w14:paraId="583E0557" w14:textId="77777777" w:rsidR="00116FB4" w:rsidRDefault="00116FB4"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r w:rsidR="00116FB4" w14:paraId="3A6784A7"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B8C3DE" w:themeFill="text2" w:themeFillTint="40"/>
          </w:tcPr>
          <w:p w14:paraId="1915E587" w14:textId="57AC19A9" w:rsidR="00116FB4" w:rsidRDefault="00116FB4" w:rsidP="00292827">
            <w:pPr>
              <w:pStyle w:val="Tabletext"/>
              <w:spacing w:before="30" w:after="30"/>
            </w:pPr>
            <w:r>
              <w:t>Analyse comments</w:t>
            </w:r>
          </w:p>
        </w:tc>
        <w:tc>
          <w:tcPr>
            <w:tcW w:w="1319" w:type="dxa"/>
            <w:gridSpan w:val="3"/>
          </w:tcPr>
          <w:p w14:paraId="78132DAD"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tcPr>
          <w:p w14:paraId="12CC4A8C"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142" w:type="dxa"/>
            <w:gridSpan w:val="2"/>
          </w:tcPr>
          <w:p w14:paraId="4254AAB6"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900" w:type="dxa"/>
            <w:shd w:val="clear" w:color="auto" w:fill="B8C3DE" w:themeFill="text2" w:themeFillTint="40"/>
          </w:tcPr>
          <w:p w14:paraId="4C1A1D17"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416" w:type="dxa"/>
          </w:tcPr>
          <w:p w14:paraId="4525D764" w14:textId="4286E55E"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57C4F7E9" w14:textId="77777777" w:rsidR="00116FB4" w:rsidRDefault="00116FB4"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292827" w14:paraId="69FE8245"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CD9FD5" w:themeFill="accent5" w:themeFillTint="99"/>
          </w:tcPr>
          <w:p w14:paraId="3058E0CC" w14:textId="533B4DCB" w:rsidR="00292827" w:rsidRDefault="00292827" w:rsidP="00292827">
            <w:pPr>
              <w:pStyle w:val="Tabletext"/>
              <w:spacing w:before="30" w:after="30"/>
            </w:pPr>
            <w:r>
              <w:t>Drafting regulations</w:t>
            </w:r>
          </w:p>
        </w:tc>
        <w:tc>
          <w:tcPr>
            <w:tcW w:w="810" w:type="dxa"/>
            <w:gridSpan w:val="2"/>
          </w:tcPr>
          <w:p w14:paraId="650A9894"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509" w:type="dxa"/>
            <w:shd w:val="clear" w:color="auto" w:fill="CD9FD5" w:themeFill="accent5" w:themeFillTint="99"/>
          </w:tcPr>
          <w:p w14:paraId="5CB4BBB0" w14:textId="2AB10B48"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shd w:val="clear" w:color="auto" w:fill="CD9FD5" w:themeFill="accent5" w:themeFillTint="99"/>
          </w:tcPr>
          <w:p w14:paraId="1C913704"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332" w:type="dxa"/>
            <w:shd w:val="clear" w:color="auto" w:fill="CD9FD5" w:themeFill="accent5" w:themeFillTint="99"/>
          </w:tcPr>
          <w:p w14:paraId="43F701D0"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810" w:type="dxa"/>
          </w:tcPr>
          <w:p w14:paraId="09F85366" w14:textId="295BDB40"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16A41359"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tcPr>
          <w:p w14:paraId="2F870604" w14:textId="77777777" w:rsidR="00292827" w:rsidRDefault="00292827"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r w:rsidR="00292827" w14:paraId="53065149" w14:textId="77777777" w:rsidTr="00292827">
        <w:tc>
          <w:tcPr>
            <w:cnfStyle w:val="001000000000" w:firstRow="0" w:lastRow="0" w:firstColumn="1" w:lastColumn="0" w:oddVBand="0" w:evenVBand="0" w:oddHBand="0" w:evenHBand="0" w:firstRowFirstColumn="0" w:firstRowLastColumn="0" w:lastRowFirstColumn="0" w:lastRowLastColumn="0"/>
            <w:tcW w:w="2790" w:type="dxa"/>
            <w:shd w:val="clear" w:color="auto" w:fill="CD9FD5" w:themeFill="accent5" w:themeFillTint="99"/>
          </w:tcPr>
          <w:p w14:paraId="63D88175" w14:textId="5A1929C6" w:rsidR="00B32BD2" w:rsidRDefault="005E53ED" w:rsidP="00292827">
            <w:pPr>
              <w:pStyle w:val="Tabletext"/>
              <w:spacing w:before="30" w:after="30"/>
            </w:pPr>
            <w:r>
              <w:t>Amend and make regulations</w:t>
            </w:r>
          </w:p>
        </w:tc>
        <w:tc>
          <w:tcPr>
            <w:tcW w:w="1319" w:type="dxa"/>
            <w:gridSpan w:val="3"/>
          </w:tcPr>
          <w:p w14:paraId="03EB5108"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29" w:type="dxa"/>
          </w:tcPr>
          <w:p w14:paraId="7590461E"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142" w:type="dxa"/>
            <w:gridSpan w:val="2"/>
          </w:tcPr>
          <w:p w14:paraId="3ADEDF2A"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316" w:type="dxa"/>
            <w:gridSpan w:val="2"/>
            <w:shd w:val="clear" w:color="auto" w:fill="CD9FD5" w:themeFill="accent5" w:themeFillTint="99"/>
          </w:tcPr>
          <w:p w14:paraId="13242840"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c>
          <w:tcPr>
            <w:tcW w:w="1230" w:type="dxa"/>
          </w:tcPr>
          <w:p w14:paraId="6D28D87E" w14:textId="77777777" w:rsidR="00B32BD2" w:rsidRDefault="00B32BD2" w:rsidP="00292827">
            <w:pPr>
              <w:pStyle w:val="Tabletext"/>
              <w:spacing w:before="30" w:after="30"/>
              <w:cnfStyle w:val="000000000000" w:firstRow="0" w:lastRow="0" w:firstColumn="0" w:lastColumn="0" w:oddVBand="0" w:evenVBand="0" w:oddHBand="0" w:evenHBand="0" w:firstRowFirstColumn="0" w:firstRowLastColumn="0" w:lastRowFirstColumn="0" w:lastRowLastColumn="0"/>
            </w:pPr>
          </w:p>
        </w:tc>
      </w:tr>
      <w:tr w:rsidR="00087423" w14:paraId="1834C94B" w14:textId="77777777" w:rsidTr="002928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71C5E8" w:themeFill="accent2"/>
          </w:tcPr>
          <w:p w14:paraId="312C6DC2" w14:textId="05CEAB25" w:rsidR="00087423" w:rsidRDefault="00087423" w:rsidP="00292827">
            <w:pPr>
              <w:pStyle w:val="Tabletext"/>
              <w:spacing w:before="30" w:after="30"/>
            </w:pPr>
            <w:r>
              <w:t>Implementation</w:t>
            </w:r>
          </w:p>
        </w:tc>
        <w:tc>
          <w:tcPr>
            <w:tcW w:w="1319" w:type="dxa"/>
            <w:gridSpan w:val="3"/>
          </w:tcPr>
          <w:p w14:paraId="107B72A9"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29" w:type="dxa"/>
          </w:tcPr>
          <w:p w14:paraId="6AEA864C"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332" w:type="dxa"/>
          </w:tcPr>
          <w:p w14:paraId="278CB087"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810" w:type="dxa"/>
            <w:shd w:val="clear" w:color="auto" w:fill="71C5E8" w:themeFill="accent2"/>
          </w:tcPr>
          <w:p w14:paraId="422F07B2" w14:textId="3F1F1C4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316" w:type="dxa"/>
            <w:gridSpan w:val="2"/>
          </w:tcPr>
          <w:p w14:paraId="21471BB2"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c>
          <w:tcPr>
            <w:tcW w:w="1230" w:type="dxa"/>
            <w:shd w:val="clear" w:color="auto" w:fill="71C5E8" w:themeFill="accent2"/>
          </w:tcPr>
          <w:p w14:paraId="3FFE41F2" w14:textId="77777777" w:rsidR="00087423" w:rsidRDefault="00087423" w:rsidP="00292827">
            <w:pPr>
              <w:pStyle w:val="Tabletext"/>
              <w:spacing w:before="30" w:after="30"/>
              <w:cnfStyle w:val="000000010000" w:firstRow="0" w:lastRow="0" w:firstColumn="0" w:lastColumn="0" w:oddVBand="0" w:evenVBand="0" w:oddHBand="0" w:evenHBand="1" w:firstRowFirstColumn="0" w:firstRowLastColumn="0" w:lastRowFirstColumn="0" w:lastRowLastColumn="0"/>
            </w:pPr>
          </w:p>
        </w:tc>
      </w:tr>
    </w:tbl>
    <w:p w14:paraId="3270F3EF" w14:textId="2AAFF119" w:rsidR="00D532A8" w:rsidRDefault="00AF6EDE" w:rsidP="00D532A8">
      <w:r>
        <w:t>Please contact BRV for f</w:t>
      </w:r>
      <w:r w:rsidR="00D532A8">
        <w:t>urther guidance on planning your project</w:t>
      </w:r>
      <w:r>
        <w:t>.</w:t>
      </w:r>
    </w:p>
    <w:p w14:paraId="21F9EC4A" w14:textId="311EBCBC" w:rsidR="00410C52" w:rsidRDefault="00DE484C" w:rsidP="00014ABB">
      <w:pPr>
        <w:pStyle w:val="Heading3"/>
      </w:pPr>
      <w:r>
        <w:t xml:space="preserve">Planning your impact assessment </w:t>
      </w:r>
    </w:p>
    <w:p w14:paraId="2FBC27D0" w14:textId="5B3C6173" w:rsidR="0022291F" w:rsidRDefault="00241E98" w:rsidP="0022291F">
      <w:r w:rsidRPr="00956127">
        <w:t xml:space="preserve">Figure </w:t>
      </w:r>
      <w:r w:rsidR="00956127" w:rsidRPr="00956127">
        <w:t>2</w:t>
      </w:r>
      <w:r>
        <w:t xml:space="preserve"> </w:t>
      </w:r>
      <w:r w:rsidR="004C0F88">
        <w:t xml:space="preserve">provides </w:t>
      </w:r>
      <w:r>
        <w:t>a detailed flowchart</w:t>
      </w:r>
      <w:r w:rsidR="00AD0753">
        <w:t xml:space="preserve"> from undertaking a preliminary assessment of </w:t>
      </w:r>
      <w:r w:rsidR="00795A8C">
        <w:t xml:space="preserve">the evidence and problem, </w:t>
      </w:r>
      <w:r w:rsidR="00A9541E">
        <w:t xml:space="preserve">to early scoping and choice of approach (including </w:t>
      </w:r>
      <w:r w:rsidR="004C0F88">
        <w:t xml:space="preserve">determining whether an impact assessment is required), </w:t>
      </w:r>
      <w:r w:rsidR="00AD0753">
        <w:t xml:space="preserve">to </w:t>
      </w:r>
      <w:r w:rsidR="00A9541E">
        <w:t xml:space="preserve">undertaking </w:t>
      </w:r>
      <w:r w:rsidR="003A1B5D">
        <w:t xml:space="preserve">an </w:t>
      </w:r>
      <w:r w:rsidR="00ED3798">
        <w:t>impact</w:t>
      </w:r>
      <w:r w:rsidR="003A1B5D">
        <w:t xml:space="preserve"> assessment. </w:t>
      </w:r>
    </w:p>
    <w:p w14:paraId="0BB6E6DD" w14:textId="77777777" w:rsidR="0022291F" w:rsidRDefault="0022291F" w:rsidP="0022291F"/>
    <w:p w14:paraId="2C0275BB" w14:textId="77777777" w:rsidR="00F02787" w:rsidRDefault="00F02787">
      <w:pPr>
        <w:keepLines w:val="0"/>
        <w:spacing w:before="0" w:after="160" w:line="259" w:lineRule="auto"/>
        <w:rPr>
          <w:rFonts w:asciiTheme="majorHAnsi" w:eastAsiaTheme="majorEastAsia" w:hAnsiTheme="majorHAnsi" w:cstheme="majorBidi"/>
          <w:bCs/>
          <w:color w:val="87189D" w:themeColor="accent1"/>
          <w:sz w:val="28"/>
          <w:szCs w:val="26"/>
        </w:rPr>
      </w:pPr>
      <w:r>
        <w:br w:type="page"/>
      </w:r>
    </w:p>
    <w:p w14:paraId="6985EE7C" w14:textId="6A81A1F9" w:rsidR="00B75425" w:rsidRPr="004F463E" w:rsidRDefault="00B75425" w:rsidP="00B75425">
      <w:pPr>
        <w:pStyle w:val="Caption"/>
      </w:pPr>
      <w:bookmarkStart w:id="57" w:name="_Ref465926689"/>
      <w:r w:rsidRPr="004F463E">
        <w:lastRenderedPageBreak/>
        <w:t xml:space="preserve">Figure </w:t>
      </w:r>
      <w:r w:rsidRPr="000224D1">
        <w:fldChar w:fldCharType="begin"/>
      </w:r>
      <w:r>
        <w:instrText>SEQ Figure \* ARABIC</w:instrText>
      </w:r>
      <w:r w:rsidRPr="000224D1">
        <w:fldChar w:fldCharType="separate"/>
      </w:r>
      <w:r w:rsidR="002D4633">
        <w:rPr>
          <w:noProof/>
        </w:rPr>
        <w:t>2</w:t>
      </w:r>
      <w:r w:rsidRPr="000224D1">
        <w:fldChar w:fldCharType="end"/>
      </w:r>
      <w:bookmarkEnd w:id="57"/>
      <w:r w:rsidRPr="004F463E">
        <w:t xml:space="preserve"> –</w:t>
      </w:r>
      <w:r>
        <w:t xml:space="preserve"> </w:t>
      </w:r>
      <w:r w:rsidRPr="004F463E">
        <w:t>Impact assessment – start early and engage early</w:t>
      </w:r>
    </w:p>
    <w:p w14:paraId="624678EC" w14:textId="43F50BF1" w:rsidR="00350DA2" w:rsidRDefault="00D64063" w:rsidP="00350DA2">
      <w:r>
        <w:object w:dxaOrig="10230" w:dyaOrig="13800" w14:anchorId="1398A6DF">
          <v:shape id="_x0000_i1026" type="#_x0000_t75" style="width:450.65pt;height:608.6pt" o:ole="">
            <v:imagedata r:id="rId52" o:title=""/>
          </v:shape>
          <o:OLEObject Type="Embed" ProgID="Visio.Drawing.15" ShapeID="_x0000_i1026" DrawAspect="Content" ObjectID="_1806405875" r:id="rId53"/>
        </w:object>
      </w:r>
    </w:p>
    <w:p w14:paraId="075B4AAE" w14:textId="2EB5FCB5" w:rsidR="00590224" w:rsidRPr="00B61CB6" w:rsidRDefault="00590224" w:rsidP="00B61CB6">
      <w:pPr>
        <w:rPr>
          <w:rFonts w:ascii="Calibri" w:hAnsi="Calibri"/>
          <w:color w:val="000000"/>
        </w:rPr>
      </w:pPr>
    </w:p>
    <w:tbl>
      <w:tblPr>
        <w:tblStyle w:val="Texttable"/>
        <w:tblW w:w="9236" w:type="dxa"/>
        <w:tblLayout w:type="fixed"/>
        <w:tblLook w:val="04A0" w:firstRow="1" w:lastRow="0" w:firstColumn="1" w:lastColumn="0" w:noHBand="0" w:noVBand="1"/>
      </w:tblPr>
      <w:tblGrid>
        <w:gridCol w:w="1710"/>
        <w:gridCol w:w="7526"/>
      </w:tblGrid>
      <w:tr w:rsidR="00350DA2" w:rsidRPr="00350DA2" w14:paraId="1E968574" w14:textId="77777777" w:rsidTr="44C4D5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36" w:type="dxa"/>
            <w:gridSpan w:val="2"/>
          </w:tcPr>
          <w:p w14:paraId="1B837E71" w14:textId="579E4048" w:rsidR="0073508E" w:rsidRPr="00350DA2" w:rsidRDefault="0073508E" w:rsidP="00FF6E0D">
            <w:pPr>
              <w:pStyle w:val="Heading1highlight"/>
              <w:spacing w:before="180"/>
            </w:pPr>
            <w:bookmarkStart w:id="58" w:name="_Toc329807889"/>
            <w:bookmarkStart w:id="59" w:name="_Toc456787015"/>
            <w:bookmarkStart w:id="60" w:name="_Toc463879378"/>
            <w:bookmarkStart w:id="61" w:name="_Toc464045746"/>
            <w:bookmarkStart w:id="62" w:name="_Toc170212247"/>
            <w:r w:rsidRPr="00350DA2">
              <w:lastRenderedPageBreak/>
              <w:t xml:space="preserve">1. Problem </w:t>
            </w:r>
            <w:bookmarkEnd w:id="58"/>
            <w:bookmarkEnd w:id="59"/>
            <w:r w:rsidRPr="00350DA2">
              <w:t>analysis</w:t>
            </w:r>
            <w:bookmarkEnd w:id="60"/>
            <w:bookmarkEnd w:id="61"/>
            <w:bookmarkEnd w:id="62"/>
          </w:p>
        </w:tc>
      </w:tr>
      <w:tr w:rsidR="003C40AB" w14:paraId="4C8113A1" w14:textId="77777777" w:rsidTr="44C4D5B8">
        <w:tc>
          <w:tcPr>
            <w:cnfStyle w:val="001000000000" w:firstRow="0" w:lastRow="0" w:firstColumn="1" w:lastColumn="0" w:oddVBand="0" w:evenVBand="0" w:oddHBand="0" w:evenHBand="0" w:firstRowFirstColumn="0" w:firstRowLastColumn="0" w:lastRowFirstColumn="0" w:lastRowLastColumn="0"/>
            <w:tcW w:w="1710" w:type="dxa"/>
            <w:hideMark/>
          </w:tcPr>
          <w:p w14:paraId="1833706C" w14:textId="77777777" w:rsidR="003C40AB" w:rsidRPr="006561C2" w:rsidRDefault="003C40AB" w:rsidP="006561C2">
            <w:pPr>
              <w:pStyle w:val="Tabletext"/>
              <w:rPr>
                <w:rFonts w:asciiTheme="majorHAnsi" w:hAnsiTheme="majorHAnsi"/>
              </w:rPr>
            </w:pPr>
            <w:r w:rsidRPr="006561C2">
              <w:rPr>
                <w:rFonts w:asciiTheme="majorHAnsi" w:hAnsiTheme="majorHAnsi"/>
              </w:rPr>
              <w:t>Purpose of this stage</w:t>
            </w:r>
          </w:p>
        </w:tc>
        <w:tc>
          <w:tcPr>
            <w:tcW w:w="7526" w:type="dxa"/>
            <w:hideMark/>
          </w:tcPr>
          <w:p w14:paraId="086C9171" w14:textId="5A853CD1" w:rsidR="003C40AB" w:rsidRDefault="1539657F" w:rsidP="003C40AB">
            <w:pPr>
              <w:pStyle w:val="Tabletext"/>
              <w:cnfStyle w:val="000000000000" w:firstRow="0" w:lastRow="0" w:firstColumn="0" w:lastColumn="0" w:oddVBand="0" w:evenVBand="0" w:oddHBand="0" w:evenHBand="0" w:firstRowFirstColumn="0" w:firstRowLastColumn="0" w:lastRowFirstColumn="0" w:lastRowLastColumn="0"/>
            </w:pPr>
            <w:r>
              <w:t xml:space="preserve">To </w:t>
            </w:r>
            <w:r w:rsidR="00C54F28">
              <w:t>clear</w:t>
            </w:r>
            <w:r w:rsidR="0099122E">
              <w:t xml:space="preserve">ly </w:t>
            </w:r>
            <w:r>
              <w:t xml:space="preserve">set out the case for action. The </w:t>
            </w:r>
            <w:r w:rsidRPr="005344EE">
              <w:t>‘problem’</w:t>
            </w:r>
            <w:r>
              <w:t xml:space="preserve"> could be an actual or potential harm to the community that the Government wishes to address or reduce. </w:t>
            </w:r>
          </w:p>
          <w:p w14:paraId="768902EF" w14:textId="3AC11F41" w:rsidR="386A7554" w:rsidRDefault="386A7554" w:rsidP="44C4D5B8">
            <w:pPr>
              <w:pStyle w:val="Tabletext"/>
              <w:cnfStyle w:val="000000000000" w:firstRow="0" w:lastRow="0" w:firstColumn="0" w:lastColumn="0" w:oddVBand="0" w:evenVBand="0" w:oddHBand="0" w:evenHBand="0" w:firstRowFirstColumn="0" w:firstRowLastColumn="0" w:lastRowFirstColumn="0" w:lastRowLastColumn="0"/>
            </w:pPr>
            <w:r>
              <w:t xml:space="preserve">The problem should be described in terms of both the </w:t>
            </w:r>
            <w:r w:rsidR="3BA3E5F9">
              <w:t xml:space="preserve">extent </w:t>
            </w:r>
            <w:r w:rsidR="1A5BA613">
              <w:t xml:space="preserve">and </w:t>
            </w:r>
            <w:r w:rsidR="00180538">
              <w:t>concentration</w:t>
            </w:r>
            <w:r w:rsidR="1A5BA613">
              <w:t xml:space="preserve"> </w:t>
            </w:r>
            <w:r>
              <w:t xml:space="preserve">of risks or impacts, and </w:t>
            </w:r>
            <w:r w:rsidR="53DE4AB0">
              <w:t xml:space="preserve">why </w:t>
            </w:r>
            <w:r>
              <w:t xml:space="preserve">these </w:t>
            </w:r>
            <w:r w:rsidR="3D703743">
              <w:t>occur</w:t>
            </w:r>
            <w:r w:rsidR="71D5A27A">
              <w:t xml:space="preserve">. </w:t>
            </w:r>
          </w:p>
          <w:p w14:paraId="481443FD" w14:textId="77777777" w:rsidR="003C40AB"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For sunsetting regulations, the problem analysis sets out what will happen if the regulations are allowed to sunset. This helps to establish whether a case for government action remains, and to evaluate the efficacy of the current regulatory framework in addressing the problem.</w:t>
            </w:r>
          </w:p>
        </w:tc>
      </w:tr>
      <w:tr w:rsidR="003C40AB" w14:paraId="554C7105" w14:textId="77777777" w:rsidTr="44C4D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EDAF5B6" w14:textId="77777777" w:rsidR="003C40AB" w:rsidRPr="006561C2" w:rsidRDefault="003C40AB" w:rsidP="006561C2">
            <w:pPr>
              <w:pStyle w:val="Tabletext"/>
              <w:rPr>
                <w:rFonts w:asciiTheme="majorHAnsi" w:hAnsiTheme="majorHAnsi"/>
              </w:rPr>
            </w:pPr>
            <w:r w:rsidRPr="006561C2">
              <w:rPr>
                <w:rFonts w:asciiTheme="majorHAnsi" w:hAnsiTheme="majorHAnsi"/>
              </w:rPr>
              <w:t>Output of this stage</w:t>
            </w:r>
          </w:p>
        </w:tc>
        <w:tc>
          <w:tcPr>
            <w:tcW w:w="7526" w:type="dxa"/>
            <w:hideMark/>
          </w:tcPr>
          <w:p w14:paraId="01110204" w14:textId="394DD0BF" w:rsidR="003C40AB" w:rsidRDefault="003C40AB" w:rsidP="003C40AB">
            <w:pPr>
              <w:pStyle w:val="Tabletext"/>
              <w:cnfStyle w:val="000000010000" w:firstRow="0" w:lastRow="0" w:firstColumn="0" w:lastColumn="0" w:oddVBand="0" w:evenVBand="0" w:oddHBand="0" w:evenHBand="1" w:firstRowFirstColumn="0" w:firstRowLastColumn="0" w:lastRowFirstColumn="0" w:lastRowLastColumn="0"/>
            </w:pPr>
            <w:r>
              <w:t>A clear, succinct, and evidence</w:t>
            </w:r>
            <w:r w:rsidR="000519BA">
              <w:noBreakHyphen/>
            </w:r>
            <w:r>
              <w:t>based description of:</w:t>
            </w:r>
          </w:p>
          <w:p w14:paraId="0486FE17" w14:textId="70E3CBEF"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the problems or risks</w:t>
            </w:r>
          </w:p>
          <w:p w14:paraId="49CE7965" w14:textId="2B5A4DB8"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their actual or potential significance</w:t>
            </w:r>
          </w:p>
          <w:p w14:paraId="1113F025" w14:textId="723BA703"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the underlying causes</w:t>
            </w:r>
          </w:p>
          <w:p w14:paraId="44F06481" w14:textId="77777777" w:rsidR="003C40AB" w:rsidRDefault="003C40AB" w:rsidP="003C40AB">
            <w:pPr>
              <w:pStyle w:val="Tablebullet"/>
              <w:cnfStyle w:val="000000010000" w:firstRow="0" w:lastRow="0" w:firstColumn="0" w:lastColumn="0" w:oddVBand="0" w:evenVBand="0" w:oddHBand="0" w:evenHBand="1" w:firstRowFirstColumn="0" w:firstRowLastColumn="0" w:lastRowFirstColumn="0" w:lastRowLastColumn="0"/>
            </w:pPr>
            <w:r>
              <w:t>who is affected.</w:t>
            </w:r>
          </w:p>
        </w:tc>
      </w:tr>
      <w:tr w:rsidR="003C40AB" w14:paraId="3F85E19E" w14:textId="77777777" w:rsidTr="44C4D5B8">
        <w:tc>
          <w:tcPr>
            <w:cnfStyle w:val="001000000000" w:firstRow="0" w:lastRow="0" w:firstColumn="1" w:lastColumn="0" w:oddVBand="0" w:evenVBand="0" w:oddHBand="0" w:evenHBand="0" w:firstRowFirstColumn="0" w:firstRowLastColumn="0" w:lastRowFirstColumn="0" w:lastRowLastColumn="0"/>
            <w:tcW w:w="1710" w:type="dxa"/>
            <w:hideMark/>
          </w:tcPr>
          <w:p w14:paraId="7098A395" w14:textId="77777777" w:rsidR="003C40AB" w:rsidRPr="006561C2" w:rsidRDefault="003C40AB" w:rsidP="006561C2">
            <w:pPr>
              <w:pStyle w:val="Tabletext"/>
              <w:rPr>
                <w:rFonts w:asciiTheme="majorHAnsi" w:hAnsiTheme="majorHAnsi"/>
              </w:rPr>
            </w:pPr>
            <w:r w:rsidRPr="006561C2">
              <w:rPr>
                <w:rFonts w:asciiTheme="majorHAnsi" w:hAnsiTheme="majorHAnsi"/>
              </w:rPr>
              <w:t xml:space="preserve">The approach </w:t>
            </w:r>
          </w:p>
        </w:tc>
        <w:tc>
          <w:tcPr>
            <w:tcW w:w="7526" w:type="dxa"/>
            <w:hideMark/>
          </w:tcPr>
          <w:p w14:paraId="2AC87202" w14:textId="7241D626" w:rsidR="003C40AB"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 xml:space="preserve">You can use various approaches to </w:t>
            </w:r>
            <w:r w:rsidR="0043379B">
              <w:t>support</w:t>
            </w:r>
            <w:r w:rsidR="0085164D">
              <w:t xml:space="preserve"> the logic of</w:t>
            </w:r>
            <w:r>
              <w:t xml:space="preserve"> your analysis, including market failures, behavioural sciences, risk management and equity concerns.</w:t>
            </w:r>
          </w:p>
          <w:p w14:paraId="66CA7956" w14:textId="77777777" w:rsidR="003C40AB"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Explain how relevant factors (such as private incentives, social norms, and other regulations) influence the causes, or extent, of the problem. This helps to understand</w:t>
            </w:r>
            <w:r w:rsidRPr="00DD24C0">
              <w:t xml:space="preserve"> what the </w:t>
            </w:r>
            <w:r>
              <w:t>situation</w:t>
            </w:r>
            <w:r w:rsidRPr="00DD24C0">
              <w:t xml:space="preserve"> would be </w:t>
            </w:r>
            <w:r>
              <w:t>in the absence of</w:t>
            </w:r>
            <w:r w:rsidRPr="00DD24C0">
              <w:t xml:space="preserve"> </w:t>
            </w:r>
            <w:r>
              <w:t xml:space="preserve">government action. </w:t>
            </w:r>
          </w:p>
          <w:p w14:paraId="009DC471" w14:textId="77777777" w:rsidR="003C40AB" w:rsidRPr="00F64006" w:rsidRDefault="003C40AB" w:rsidP="003C40AB">
            <w:pPr>
              <w:pStyle w:val="Tabletext"/>
              <w:cnfStyle w:val="000000000000" w:firstRow="0" w:lastRow="0" w:firstColumn="0" w:lastColumn="0" w:oddVBand="0" w:evenVBand="0" w:oddHBand="0" w:evenHBand="0" w:firstRowFirstColumn="0" w:firstRowLastColumn="0" w:lastRowFirstColumn="0" w:lastRowLastColumn="0"/>
            </w:pPr>
            <w:r>
              <w:t>This approach is necessary because the case for action is based on the</w:t>
            </w:r>
            <w:r>
              <w:rPr>
                <w:i/>
                <w:iCs/>
              </w:rPr>
              <w:t xml:space="preserve"> </w:t>
            </w:r>
            <w:r w:rsidRPr="00E21705">
              <w:t>problem</w:t>
            </w:r>
            <w:r>
              <w:rPr>
                <w:i/>
                <w:iCs/>
              </w:rPr>
              <w:t xml:space="preserve"> </w:t>
            </w:r>
            <w:r>
              <w:rPr>
                <w:iCs/>
              </w:rPr>
              <w:t xml:space="preserve">that would exist </w:t>
            </w:r>
            <w:r>
              <w:t>after accounting for other factors.</w:t>
            </w:r>
          </w:p>
        </w:tc>
      </w:tr>
      <w:tr w:rsidR="003C40AB" w14:paraId="4F5A8FDF" w14:textId="77777777" w:rsidTr="44C4D5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hideMark/>
          </w:tcPr>
          <w:p w14:paraId="0E2D3794" w14:textId="77777777" w:rsidR="003C40AB" w:rsidRPr="006561C2" w:rsidRDefault="003C40AB" w:rsidP="006561C2">
            <w:pPr>
              <w:pStyle w:val="Tabletext"/>
              <w:rPr>
                <w:rFonts w:asciiTheme="majorHAnsi" w:hAnsiTheme="majorHAnsi"/>
              </w:rPr>
            </w:pPr>
            <w:r w:rsidRPr="006561C2">
              <w:rPr>
                <w:rFonts w:asciiTheme="majorHAnsi" w:hAnsiTheme="majorHAnsi"/>
              </w:rPr>
              <w:t>How the output will be used</w:t>
            </w:r>
          </w:p>
        </w:tc>
        <w:tc>
          <w:tcPr>
            <w:tcW w:w="7526" w:type="dxa"/>
            <w:hideMark/>
          </w:tcPr>
          <w:p w14:paraId="77B9EB26" w14:textId="1DD8CBEB" w:rsidR="003C40AB" w:rsidRDefault="003C40AB" w:rsidP="003C40AB">
            <w:pPr>
              <w:pStyle w:val="Tabletext"/>
              <w:cnfStyle w:val="000000010000" w:firstRow="0" w:lastRow="0" w:firstColumn="0" w:lastColumn="0" w:oddVBand="0" w:evenVBand="0" w:oddHBand="0" w:evenHBand="1" w:firstRowFirstColumn="0" w:firstRowLastColumn="0" w:lastRowFirstColumn="0" w:lastRowLastColumn="0"/>
            </w:pPr>
            <w:r>
              <w:t xml:space="preserve">The insights gained in describing the problem are used to develop the </w:t>
            </w:r>
            <w:r w:rsidRPr="005344EE">
              <w:t>objectives</w:t>
            </w:r>
            <w:r>
              <w:t xml:space="preserve"> that the </w:t>
            </w:r>
            <w:r w:rsidR="00811A82">
              <w:t>G</w:t>
            </w:r>
            <w:r>
              <w:t>overnment is seeking to achieve.</w:t>
            </w:r>
          </w:p>
          <w:p w14:paraId="327F0E76" w14:textId="77777777" w:rsidR="003C40AB" w:rsidRDefault="003C40AB" w:rsidP="003C40AB">
            <w:pPr>
              <w:pStyle w:val="Tabletext"/>
              <w:cnfStyle w:val="000000010000" w:firstRow="0" w:lastRow="0" w:firstColumn="0" w:lastColumn="0" w:oddVBand="0" w:evenVBand="0" w:oddHBand="0" w:evenHBand="1" w:firstRowFirstColumn="0" w:firstRowLastColumn="0" w:lastRowFirstColumn="0" w:lastRowLastColumn="0"/>
            </w:pPr>
            <w:r>
              <w:t xml:space="preserve">The description of the </w:t>
            </w:r>
            <w:r w:rsidRPr="005344EE">
              <w:rPr>
                <w:bCs/>
                <w:iCs/>
              </w:rPr>
              <w:t>problem</w:t>
            </w:r>
            <w:r>
              <w:rPr>
                <w:i/>
                <w:iCs/>
              </w:rPr>
              <w:t xml:space="preserve"> </w:t>
            </w:r>
            <w:r>
              <w:t xml:space="preserve">will help you to </w:t>
            </w:r>
            <w:r w:rsidRPr="00FF7BEE">
              <w:t xml:space="preserve">identify </w:t>
            </w:r>
            <w:r w:rsidRPr="005344EE">
              <w:t>feasible</w:t>
            </w:r>
            <w:r w:rsidRPr="00E21705">
              <w:rPr>
                <w:b/>
              </w:rPr>
              <w:t xml:space="preserve"> </w:t>
            </w:r>
            <w:r>
              <w:t xml:space="preserve">options, and as a reference point in choosing between them to achieve the objectives. </w:t>
            </w:r>
          </w:p>
        </w:tc>
      </w:tr>
      <w:tr w:rsidR="003C40AB" w14:paraId="0AFFB860" w14:textId="77777777" w:rsidTr="44C4D5B8">
        <w:tc>
          <w:tcPr>
            <w:cnfStyle w:val="001000000000" w:firstRow="0" w:lastRow="0" w:firstColumn="1" w:lastColumn="0" w:oddVBand="0" w:evenVBand="0" w:oddHBand="0" w:evenHBand="0" w:firstRowFirstColumn="0" w:firstRowLastColumn="0" w:lastRowFirstColumn="0" w:lastRowLastColumn="0"/>
            <w:tcW w:w="1710" w:type="dxa"/>
            <w:hideMark/>
          </w:tcPr>
          <w:p w14:paraId="604E3108" w14:textId="7AFD54E3" w:rsidR="003C40AB" w:rsidRPr="006561C2" w:rsidRDefault="5AC9EB09" w:rsidP="027DA92A">
            <w:pPr>
              <w:pStyle w:val="Tabletext"/>
              <w:rPr>
                <w:rFonts w:asciiTheme="majorHAnsi" w:hAnsiTheme="majorHAnsi"/>
              </w:rPr>
            </w:pPr>
            <w:r w:rsidRPr="027DA92A">
              <w:rPr>
                <w:rFonts w:asciiTheme="majorHAnsi" w:hAnsiTheme="majorHAnsi"/>
              </w:rPr>
              <w:t xml:space="preserve">What </w:t>
            </w:r>
            <w:r w:rsidR="1830466C" w:rsidRPr="027DA92A">
              <w:rPr>
                <w:rFonts w:asciiTheme="majorHAnsi" w:hAnsiTheme="majorHAnsi"/>
              </w:rPr>
              <w:t xml:space="preserve">BRV </w:t>
            </w:r>
            <w:r w:rsidRPr="027DA92A">
              <w:rPr>
                <w:rFonts w:asciiTheme="majorHAnsi" w:hAnsiTheme="majorHAnsi"/>
              </w:rPr>
              <w:t>looks for</w:t>
            </w:r>
          </w:p>
        </w:tc>
        <w:tc>
          <w:tcPr>
            <w:tcW w:w="7526" w:type="dxa"/>
            <w:hideMark/>
          </w:tcPr>
          <w:p w14:paraId="32BBE3A3" w14:textId="0D8F772B" w:rsidR="003C40AB" w:rsidRDefault="00462E49" w:rsidP="003C40AB">
            <w:pPr>
              <w:pStyle w:val="Tablebullet"/>
              <w:cnfStyle w:val="000000000000" w:firstRow="0" w:lastRow="0" w:firstColumn="0" w:lastColumn="0" w:oddVBand="0" w:evenVBand="0" w:oddHBand="0" w:evenHBand="0" w:firstRowFirstColumn="0" w:firstRowLastColumn="0" w:lastRowFirstColumn="0" w:lastRowLastColumn="0"/>
            </w:pPr>
            <w:r>
              <w:t>C</w:t>
            </w:r>
            <w:r w:rsidR="003C40AB">
              <w:t>lear problem diagnosis, consider</w:t>
            </w:r>
            <w:r w:rsidR="00EE08D8">
              <w:t>ation of</w:t>
            </w:r>
            <w:r w:rsidR="003C40AB">
              <w:t xml:space="preserve"> underlying causes, impacts and other relevant factors that </w:t>
            </w:r>
            <w:r w:rsidR="001418C9">
              <w:t xml:space="preserve">may </w:t>
            </w:r>
            <w:r w:rsidR="003C40AB">
              <w:t>mitigate the problem</w:t>
            </w:r>
          </w:p>
          <w:p w14:paraId="6D18B4FC" w14:textId="1B65588D" w:rsidR="003C40AB" w:rsidRPr="00B90450" w:rsidRDefault="003C40AB" w:rsidP="003C40AB">
            <w:pPr>
              <w:pStyle w:val="Tablebullet"/>
              <w:cnfStyle w:val="000000000000" w:firstRow="0" w:lastRow="0" w:firstColumn="0" w:lastColumn="0" w:oddVBand="0" w:evenVBand="0" w:oddHBand="0" w:evenHBand="0" w:firstRowFirstColumn="0" w:firstRowLastColumn="0" w:lastRowFirstColumn="0" w:lastRowLastColumn="0"/>
            </w:pPr>
            <w:r>
              <w:t>c</w:t>
            </w:r>
            <w:r w:rsidRPr="00B90450">
              <w:t xml:space="preserve">lear understanding and presentation of </w:t>
            </w:r>
            <w:r>
              <w:t>s</w:t>
            </w:r>
            <w:r w:rsidRPr="00B90450">
              <w:t>takeholder views of the problem</w:t>
            </w:r>
          </w:p>
          <w:p w14:paraId="67E42067" w14:textId="6C54EFBB" w:rsidR="003C40AB" w:rsidRPr="005B0777" w:rsidRDefault="003C40AB" w:rsidP="003C40AB">
            <w:pPr>
              <w:pStyle w:val="Tablebullet"/>
              <w:cnfStyle w:val="000000000000" w:firstRow="0" w:lastRow="0" w:firstColumn="0" w:lastColumn="0" w:oddVBand="0" w:evenVBand="0" w:oddHBand="0" w:evenHBand="0" w:firstRowFirstColumn="0" w:firstRowLastColumn="0" w:lastRowFirstColumn="0" w:lastRowLastColumn="0"/>
            </w:pPr>
            <w:r>
              <w:t>p</w:t>
            </w:r>
            <w:r w:rsidRPr="005B0777">
              <w:t xml:space="preserve">roportionate </w:t>
            </w:r>
            <w:r>
              <w:t xml:space="preserve">analysis, drawing on relevant </w:t>
            </w:r>
            <w:r w:rsidRPr="005B0777">
              <w:t>evidence</w:t>
            </w:r>
          </w:p>
          <w:p w14:paraId="35BC0F2C" w14:textId="1F9AE1A1" w:rsidR="003C40AB" w:rsidRDefault="003C40AB" w:rsidP="003C40AB">
            <w:pPr>
              <w:pStyle w:val="Tablebullet"/>
              <w:cnfStyle w:val="000000000000" w:firstRow="0" w:lastRow="0" w:firstColumn="0" w:lastColumn="0" w:oddVBand="0" w:evenVBand="0" w:oddHBand="0" w:evenHBand="0" w:firstRowFirstColumn="0" w:firstRowLastColumn="0" w:lastRowFirstColumn="0" w:lastRowLastColumn="0"/>
            </w:pPr>
            <w:r>
              <w:t>for sunsetting regulations, evaluation of the effectiveness of the current regulations</w:t>
            </w:r>
          </w:p>
          <w:p w14:paraId="0A9ED937" w14:textId="13CEA31A" w:rsidR="003C40AB" w:rsidRDefault="5AC9EB09" w:rsidP="027DA92A">
            <w:pPr>
              <w:pStyle w:val="Tablebullet"/>
              <w:cnfStyle w:val="000000000000" w:firstRow="0" w:lastRow="0" w:firstColumn="0" w:lastColumn="0" w:oddVBand="0" w:evenVBand="0" w:oddHBand="0" w:evenHBand="0" w:firstRowFirstColumn="0" w:firstRowLastColumn="0" w:lastRowFirstColumn="0" w:lastRowLastColumn="0"/>
              <w:rPr>
                <w:i/>
                <w:iCs/>
              </w:rPr>
            </w:pPr>
            <w:r>
              <w:t xml:space="preserve">for fee setting, consistency with the Department of Treasury and Finance’s </w:t>
            </w:r>
            <w:r w:rsidR="002B6140" w:rsidRPr="005344EE">
              <w:t>Pricing for Value Guide</w:t>
            </w:r>
            <w:r w:rsidRPr="027DA92A">
              <w:rPr>
                <w:i/>
                <w:iCs/>
              </w:rPr>
              <w:t>.</w:t>
            </w:r>
          </w:p>
        </w:tc>
      </w:tr>
      <w:tr w:rsidR="027DA92A" w14:paraId="6467AD2B" w14:textId="77777777" w:rsidTr="44C4D5B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10" w:type="dxa"/>
            <w:hideMark/>
          </w:tcPr>
          <w:p w14:paraId="1678DDAD" w14:textId="7DF93B40" w:rsidR="678E4A8D" w:rsidRPr="00554B7C" w:rsidRDefault="678E4A8D" w:rsidP="002E7371">
            <w:pPr>
              <w:pStyle w:val="Tabletext"/>
              <w:rPr>
                <w:b/>
              </w:rPr>
            </w:pPr>
            <w:r w:rsidRPr="00554B7C">
              <w:rPr>
                <w:b/>
              </w:rPr>
              <w:t>Resources</w:t>
            </w:r>
          </w:p>
        </w:tc>
        <w:tc>
          <w:tcPr>
            <w:tcW w:w="7526" w:type="dxa"/>
            <w:hideMark/>
          </w:tcPr>
          <w:p w14:paraId="6042C6D3" w14:textId="1FEDA069" w:rsidR="678E4A8D" w:rsidRPr="002E7371" w:rsidRDefault="00994F28" w:rsidP="002E7371">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highlight w:val="yellow"/>
              </w:rPr>
            </w:pPr>
            <w:r w:rsidRPr="00994F28">
              <w:t>Toolkit: Problem Analysis</w:t>
            </w:r>
          </w:p>
        </w:tc>
      </w:tr>
    </w:tbl>
    <w:p w14:paraId="73B00C24" w14:textId="77777777" w:rsidR="005B3D00" w:rsidRDefault="005B3D00">
      <w:pPr>
        <w:spacing w:before="0" w:after="160" w:line="259" w:lineRule="auto"/>
      </w:pPr>
    </w:p>
    <w:p w14:paraId="75D8826F" w14:textId="534D0647" w:rsidR="00FA7206" w:rsidRDefault="00467F6F" w:rsidP="00FA7206">
      <w:r>
        <w:t>Well</w:t>
      </w:r>
      <w:r w:rsidR="00FF6E0D">
        <w:t>-</w:t>
      </w:r>
      <w:r>
        <w:t xml:space="preserve">developed problem analysis </w:t>
      </w:r>
      <w:r w:rsidR="000D710B">
        <w:t xml:space="preserve">is the starting point for </w:t>
      </w:r>
      <w:r w:rsidR="004D5CA0">
        <w:t>a high-quality impact assessment. It is critical to invest adequate time and resources in problem defi</w:t>
      </w:r>
      <w:r w:rsidR="009A5CB1">
        <w:t xml:space="preserve">nition. A strong understanding of the problem </w:t>
      </w:r>
      <w:r w:rsidR="004E60D9">
        <w:t xml:space="preserve">leads to </w:t>
      </w:r>
      <w:r w:rsidR="00713951">
        <w:t xml:space="preserve">well specified objectives and </w:t>
      </w:r>
      <w:r w:rsidR="00A15ED2">
        <w:t xml:space="preserve">helps </w:t>
      </w:r>
      <w:r w:rsidR="00BB2166">
        <w:t xml:space="preserve">you </w:t>
      </w:r>
      <w:r w:rsidR="00A15ED2">
        <w:t>de</w:t>
      </w:r>
      <w:r w:rsidR="005047D9">
        <w:t xml:space="preserve">sign options that </w:t>
      </w:r>
      <w:r w:rsidR="00302DFE">
        <w:t xml:space="preserve">reduce </w:t>
      </w:r>
      <w:r w:rsidR="00BB2166">
        <w:t xml:space="preserve">harm from the </w:t>
      </w:r>
      <w:r w:rsidR="005047D9">
        <w:t>problem</w:t>
      </w:r>
      <w:r w:rsidR="00C23F32">
        <w:t xml:space="preserve"> and</w:t>
      </w:r>
      <w:r w:rsidR="00BB2166">
        <w:t xml:space="preserve"> benefit the </w:t>
      </w:r>
      <w:r w:rsidR="00302DFE">
        <w:t xml:space="preserve">community, the economy and the Government. </w:t>
      </w:r>
      <w:r w:rsidR="004E60D9">
        <w:t xml:space="preserve"> </w:t>
      </w:r>
    </w:p>
    <w:p w14:paraId="0E10DABB" w14:textId="77777777" w:rsidR="00FA7206" w:rsidRDefault="00FA7206" w:rsidP="00FA7206">
      <w:pPr>
        <w:pStyle w:val="Heading2"/>
      </w:pPr>
      <w:bookmarkStart w:id="63" w:name="_Toc329807890"/>
      <w:bookmarkStart w:id="64" w:name="_Toc456787016"/>
      <w:bookmarkStart w:id="65" w:name="_Toc463879379"/>
      <w:r>
        <w:lastRenderedPageBreak/>
        <w:t>Requirements for impact assessment</w:t>
      </w:r>
      <w:bookmarkEnd w:id="63"/>
      <w:bookmarkEnd w:id="64"/>
      <w:bookmarkEnd w:id="65"/>
    </w:p>
    <w:p w14:paraId="5B9A8D5A" w14:textId="7E9A65AF" w:rsidR="00FA7206" w:rsidRPr="00F13222" w:rsidRDefault="19CCD900" w:rsidP="00FA7206">
      <w:r w:rsidRPr="00F13222">
        <w:t xml:space="preserve">An impact assessment needs to clearly define the nature, extent and underlying causes of policy </w:t>
      </w:r>
      <w:r w:rsidR="00035F0E" w:rsidRPr="00F13222">
        <w:t>problems</w:t>
      </w:r>
      <w:r w:rsidR="00035F0E">
        <w:t>.</w:t>
      </w:r>
      <w:r w:rsidRPr="00F13222">
        <w:t xml:space="preserve"> In some cases, the Government may have policy objectives that focus on promoting improvements for the community (such as social welfare objectives), rather than reducing </w:t>
      </w:r>
      <w:r w:rsidR="00E233D8">
        <w:t>specific</w:t>
      </w:r>
      <w:r w:rsidR="00E233D8" w:rsidRPr="00F13222">
        <w:t xml:space="preserve"> </w:t>
      </w:r>
      <w:r w:rsidRPr="00F13222">
        <w:t>risk</w:t>
      </w:r>
      <w:r w:rsidR="00B75CCD">
        <w:t>s</w:t>
      </w:r>
      <w:r w:rsidRPr="00F13222">
        <w:t xml:space="preserve"> or harm</w:t>
      </w:r>
      <w:r w:rsidR="00B75CCD">
        <w:t>s</w:t>
      </w:r>
      <w:r w:rsidRPr="00F13222">
        <w:t xml:space="preserve">. </w:t>
      </w:r>
      <w:r w:rsidR="00CC3513">
        <w:t>There may also</w:t>
      </w:r>
      <w:r w:rsidR="3A7D44A3">
        <w:t xml:space="preserve"> be cases where legislation </w:t>
      </w:r>
      <w:r w:rsidR="006726EB">
        <w:t xml:space="preserve">provides a framework </w:t>
      </w:r>
      <w:r w:rsidR="00AB4B6A">
        <w:t xml:space="preserve">for developing </w:t>
      </w:r>
      <w:r w:rsidR="3A7D44A3">
        <w:t xml:space="preserve">subordinate legislation to </w:t>
      </w:r>
      <w:r w:rsidR="00AB4B6A">
        <w:t>address a harm or pursue a goal</w:t>
      </w:r>
      <w:r w:rsidR="3A7D44A3">
        <w:t xml:space="preserve">. </w:t>
      </w:r>
      <w:r>
        <w:t xml:space="preserve"> </w:t>
      </w:r>
    </w:p>
    <w:p w14:paraId="2903505E" w14:textId="799521E3" w:rsidR="00FA7206" w:rsidRPr="00292DEA" w:rsidRDefault="00FA7206" w:rsidP="00FA7206">
      <w:r w:rsidRPr="00F13222">
        <w:t xml:space="preserve">The problem analysis is a necessary first step in an impact assessment to </w:t>
      </w:r>
      <w:r w:rsidR="00762B57">
        <w:t xml:space="preserve">correctly </w:t>
      </w:r>
      <w:r w:rsidRPr="00F13222">
        <w:t xml:space="preserve">set the objectives for a proposed statutory rule or legislative instrument (which are often specified in terms of reducing harms) and </w:t>
      </w:r>
      <w:r>
        <w:t xml:space="preserve">to </w:t>
      </w:r>
      <w:r w:rsidRPr="00F13222">
        <w:t xml:space="preserve">define feasible options </w:t>
      </w:r>
      <w:r>
        <w:t>(which</w:t>
      </w:r>
      <w:r w:rsidRPr="00F13222">
        <w:t xml:space="preserve"> target the causes of these harms</w:t>
      </w:r>
      <w:r>
        <w:t>).</w:t>
      </w:r>
    </w:p>
    <w:p w14:paraId="7F2EE742" w14:textId="57D98EAC" w:rsidR="00FA7206" w:rsidRDefault="00FA7206" w:rsidP="00FA7206">
      <w:pPr>
        <w:pStyle w:val="Heading2"/>
      </w:pPr>
      <w:bookmarkStart w:id="66" w:name="_Toc329807891"/>
      <w:bookmarkStart w:id="67" w:name="_Toc456787017"/>
      <w:bookmarkStart w:id="68" w:name="_Toc463879380"/>
      <w:r>
        <w:t xml:space="preserve">How to approach problem </w:t>
      </w:r>
      <w:bookmarkEnd w:id="66"/>
      <w:r>
        <w:t>analysis</w:t>
      </w:r>
      <w:bookmarkEnd w:id="67"/>
      <w:bookmarkEnd w:id="68"/>
    </w:p>
    <w:p w14:paraId="456AC942" w14:textId="77777777" w:rsidR="00FA7206" w:rsidRDefault="00FA7206" w:rsidP="00FA7206">
      <w:r>
        <w:rPr>
          <w:bCs/>
        </w:rPr>
        <w:t xml:space="preserve">The problem analysis needs to </w:t>
      </w:r>
      <w:r>
        <w:t xml:space="preserve">identify the underlying causes of the problem, who is affected, and the economic, social and environmental consequences. </w:t>
      </w:r>
    </w:p>
    <w:p w14:paraId="357E8856" w14:textId="244F6E8F" w:rsidR="00E833F8" w:rsidRDefault="00FA7206" w:rsidP="00D43A79">
      <w:r w:rsidRPr="0099795E">
        <w:t xml:space="preserve">The goal of the problem analysis is to describe the nature, extent and effect of the problem after accounting for other factors that positively or negatively influence it. </w:t>
      </w:r>
      <w:r>
        <w:t xml:space="preserve">This is because potential risks may already be addressed, at least in part, by other factors (e.g. other regulations, standard business practices, or social norms). </w:t>
      </w:r>
      <w:r w:rsidR="00B97D0D">
        <w:t>The p</w:t>
      </w:r>
      <w:r w:rsidR="00C602B6">
        <w:t xml:space="preserve">roblem analysis </w:t>
      </w:r>
      <w:r w:rsidR="008F3C7F">
        <w:t xml:space="preserve">focuses on </w:t>
      </w:r>
      <w:r w:rsidR="00D43A79">
        <w:t xml:space="preserve">the </w:t>
      </w:r>
      <w:r w:rsidR="00D43A79" w:rsidRPr="005344EE">
        <w:t>residual problem</w:t>
      </w:r>
      <w:r w:rsidR="00D43A79">
        <w:t xml:space="preserve"> </w:t>
      </w:r>
      <w:r w:rsidR="00590077">
        <w:t xml:space="preserve">that remains after these other factors have been </w:t>
      </w:r>
      <w:r w:rsidR="00957993">
        <w:t>considered</w:t>
      </w:r>
      <w:r w:rsidR="00D43A79">
        <w:t xml:space="preserve">. </w:t>
      </w:r>
    </w:p>
    <w:p w14:paraId="2CB7D39A" w14:textId="2442D9D7" w:rsidR="00FA7206" w:rsidRDefault="00FA7206" w:rsidP="00FA7206">
      <w:r>
        <w:t xml:space="preserve">Thinking about the </w:t>
      </w:r>
      <w:r w:rsidRPr="004A7E93">
        <w:t>residual problem</w:t>
      </w:r>
      <w:r>
        <w:t xml:space="preserve"> helps </w:t>
      </w:r>
      <w:r w:rsidR="008F3C7F">
        <w:t>to</w:t>
      </w:r>
      <w:r>
        <w:t xml:space="preserve"> explore these </w:t>
      </w:r>
      <w:r w:rsidR="00234222">
        <w:t>factors and</w:t>
      </w:r>
      <w:r>
        <w:t xml:space="preserve"> represent</w:t>
      </w:r>
      <w:r w:rsidRPr="00DD24C0">
        <w:t xml:space="preserve"> what the world would be like if you did not proceed with </w:t>
      </w:r>
      <w:r w:rsidRPr="005344EE">
        <w:rPr>
          <w:iCs/>
        </w:rPr>
        <w:t>any</w:t>
      </w:r>
      <w:r w:rsidRPr="00242F64">
        <w:rPr>
          <w:iCs/>
        </w:rPr>
        <w:t xml:space="preserve"> </w:t>
      </w:r>
      <w:r w:rsidRPr="00DD24C0">
        <w:t>proposal</w:t>
      </w:r>
      <w:r w:rsidR="00242F64">
        <w:t xml:space="preserve"> at all – this </w:t>
      </w:r>
      <w:r w:rsidR="00EE054E">
        <w:t>provid</w:t>
      </w:r>
      <w:r w:rsidR="00242F64">
        <w:t>es</w:t>
      </w:r>
      <w:r w:rsidRPr="00DD24C0">
        <w:t xml:space="preserve"> a reference point (called the base case) for options </w:t>
      </w:r>
      <w:r>
        <w:t>development</w:t>
      </w:r>
      <w:r w:rsidRPr="00DD24C0">
        <w:t xml:space="preserve"> and impact </w:t>
      </w:r>
      <w:r>
        <w:t>assessment</w:t>
      </w:r>
      <w:r w:rsidRPr="00DD24C0">
        <w:t>.</w:t>
      </w:r>
    </w:p>
    <w:p w14:paraId="233D80A1" w14:textId="6AB69C82" w:rsidR="00FA7206" w:rsidRPr="00421778" w:rsidRDefault="00FA7206" w:rsidP="00FA7206">
      <w:r>
        <w:t>To define the problem, ask</w:t>
      </w:r>
      <w:r w:rsidRPr="00421778">
        <w:t xml:space="preserve"> </w:t>
      </w:r>
      <w:r w:rsidR="00215ECA">
        <w:t>yourself the</w:t>
      </w:r>
      <w:r w:rsidR="00215ECA" w:rsidRPr="00421778">
        <w:t xml:space="preserve"> </w:t>
      </w:r>
      <w:r>
        <w:t xml:space="preserve">following </w:t>
      </w:r>
      <w:r w:rsidRPr="00421778">
        <w:t xml:space="preserve">questions and draw on relevant evidence. </w:t>
      </w:r>
    </w:p>
    <w:tbl>
      <w:tblPr>
        <w:tblStyle w:val="Texttable"/>
        <w:tblW w:w="9236" w:type="dxa"/>
        <w:tblLayout w:type="fixed"/>
        <w:tblLook w:val="0480" w:firstRow="0" w:lastRow="0" w:firstColumn="1" w:lastColumn="0" w:noHBand="0" w:noVBand="1"/>
      </w:tblPr>
      <w:tblGrid>
        <w:gridCol w:w="1972"/>
        <w:gridCol w:w="7264"/>
      </w:tblGrid>
      <w:tr w:rsidR="001702AD" w14:paraId="0C010454"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hideMark/>
          </w:tcPr>
          <w:p w14:paraId="6DFCE8F3" w14:textId="77777777" w:rsidR="001702AD" w:rsidRPr="001702AD" w:rsidRDefault="001702AD" w:rsidP="001702AD">
            <w:pPr>
              <w:pStyle w:val="Tabletext"/>
              <w:rPr>
                <w:rFonts w:asciiTheme="majorHAnsi" w:hAnsiTheme="majorHAnsi"/>
              </w:rPr>
            </w:pPr>
            <w:r w:rsidRPr="001702AD">
              <w:rPr>
                <w:rFonts w:asciiTheme="majorHAnsi" w:hAnsiTheme="majorHAnsi"/>
              </w:rPr>
              <w:t>Describe the harm(s)</w:t>
            </w:r>
          </w:p>
        </w:tc>
        <w:tc>
          <w:tcPr>
            <w:tcW w:w="7264" w:type="dxa"/>
            <w:tcBorders>
              <w:top w:val="single" w:sz="6" w:space="0" w:color="A6A6A6" w:themeColor="background1" w:themeShade="A6"/>
              <w:bottom w:val="single" w:sz="6" w:space="0" w:color="A6A6A6" w:themeColor="background1" w:themeShade="A6"/>
            </w:tcBorders>
            <w:hideMark/>
          </w:tcPr>
          <w:p w14:paraId="1A8192DD" w14:textId="77777777" w:rsidR="001702AD"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What is the harm(s) (type, level and extent) to the community?</w:t>
            </w:r>
          </w:p>
          <w:p w14:paraId="77EBE101" w14:textId="77777777" w:rsidR="001702AD"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Which risks would likely arise, and what would be the likely consequences?</w:t>
            </w:r>
          </w:p>
          <w:p w14:paraId="2F23D076" w14:textId="77777777" w:rsidR="001702AD" w:rsidRPr="00DB79E8"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 xml:space="preserve">For sunsetting regulations, what is the problem today? How has the nature and extent of the problem changed since the regulations were last made? </w:t>
            </w:r>
          </w:p>
        </w:tc>
      </w:tr>
      <w:tr w:rsidR="001702AD" w14:paraId="3C65791A"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hideMark/>
          </w:tcPr>
          <w:p w14:paraId="1E0FCC9B" w14:textId="77777777" w:rsidR="001702AD" w:rsidRPr="001702AD" w:rsidRDefault="001702AD" w:rsidP="001702AD">
            <w:pPr>
              <w:pStyle w:val="Tabletext"/>
              <w:rPr>
                <w:rFonts w:asciiTheme="majorHAnsi" w:hAnsiTheme="majorHAnsi"/>
              </w:rPr>
            </w:pPr>
            <w:r w:rsidRPr="001702AD">
              <w:rPr>
                <w:rFonts w:asciiTheme="majorHAnsi" w:hAnsiTheme="majorHAnsi"/>
              </w:rPr>
              <w:t>Define who is affected</w:t>
            </w:r>
          </w:p>
        </w:tc>
        <w:tc>
          <w:tcPr>
            <w:tcW w:w="7264" w:type="dxa"/>
            <w:tcBorders>
              <w:top w:val="single" w:sz="6" w:space="0" w:color="A6A6A6" w:themeColor="background1" w:themeShade="A6"/>
            </w:tcBorders>
            <w:hideMark/>
          </w:tcPr>
          <w:p w14:paraId="5F2911BA" w14:textId="7A9F2434"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t xml:space="preserve">Who is </w:t>
            </w:r>
            <w:r w:rsidR="00F16AFB">
              <w:t xml:space="preserve">harmed </w:t>
            </w:r>
            <w:r>
              <w:t>by the problem?</w:t>
            </w:r>
            <w:r w:rsidR="00F16AFB">
              <w:t xml:space="preserve"> Does anyone benefit from the problem?</w:t>
            </w:r>
          </w:p>
          <w:p w14:paraId="4599E7FC" w14:textId="77777777"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t>Do the causes and impacts vary across different groups, and how?</w:t>
            </w:r>
          </w:p>
        </w:tc>
      </w:tr>
      <w:tr w:rsidR="001702AD" w14:paraId="7C509BBD" w14:textId="77777777" w:rsidTr="004E7EE6">
        <w:tc>
          <w:tcPr>
            <w:cnfStyle w:val="001000000000" w:firstRow="0" w:lastRow="0" w:firstColumn="1" w:lastColumn="0" w:oddVBand="0" w:evenVBand="0" w:oddHBand="0" w:evenHBand="0" w:firstRowFirstColumn="0" w:firstRowLastColumn="0" w:lastRowFirstColumn="0" w:lastRowLastColumn="0"/>
            <w:tcW w:w="1972" w:type="dxa"/>
            <w:hideMark/>
          </w:tcPr>
          <w:p w14:paraId="1BE3AA06" w14:textId="77777777" w:rsidR="001702AD" w:rsidRPr="001702AD" w:rsidRDefault="001702AD" w:rsidP="001702AD">
            <w:pPr>
              <w:pStyle w:val="Tabletext"/>
              <w:rPr>
                <w:rFonts w:asciiTheme="majorHAnsi" w:hAnsiTheme="majorHAnsi"/>
              </w:rPr>
            </w:pPr>
            <w:r w:rsidRPr="001702AD">
              <w:rPr>
                <w:rFonts w:asciiTheme="majorHAnsi" w:hAnsiTheme="majorHAnsi"/>
              </w:rPr>
              <w:t>Identify the source or cause</w:t>
            </w:r>
          </w:p>
        </w:tc>
        <w:tc>
          <w:tcPr>
            <w:tcW w:w="7264" w:type="dxa"/>
            <w:hideMark/>
          </w:tcPr>
          <w:p w14:paraId="07FE57EA" w14:textId="77777777" w:rsidR="001702AD" w:rsidRDefault="001702AD" w:rsidP="001702AD">
            <w:pPr>
              <w:pStyle w:val="Tablebullet"/>
              <w:cnfStyle w:val="000000000000" w:firstRow="0" w:lastRow="0" w:firstColumn="0" w:lastColumn="0" w:oddVBand="0" w:evenVBand="0" w:oddHBand="0" w:evenHBand="0" w:firstRowFirstColumn="0" w:firstRowLastColumn="0" w:lastRowFirstColumn="0" w:lastRowLastColumn="0"/>
            </w:pPr>
            <w:r>
              <w:t>What is the source, or underlying cause(s) of this problem or harm?</w:t>
            </w:r>
          </w:p>
          <w:p w14:paraId="437F542B" w14:textId="77777777" w:rsidR="001702AD" w:rsidRDefault="001702AD" w:rsidP="001702AD">
            <w:pPr>
              <w:pStyle w:val="Tabledash"/>
              <w:cnfStyle w:val="000000000000" w:firstRow="0" w:lastRow="0" w:firstColumn="0" w:lastColumn="0" w:oddVBand="0" w:evenVBand="0" w:oddHBand="0" w:evenHBand="0" w:firstRowFirstColumn="0" w:firstRowLastColumn="0" w:lastRowFirstColumn="0" w:lastRowLastColumn="0"/>
            </w:pPr>
            <w:r>
              <w:t>Which behaviours or actions are of concern?</w:t>
            </w:r>
          </w:p>
          <w:p w14:paraId="06CCDD40" w14:textId="77777777" w:rsidR="001702AD" w:rsidRDefault="001702AD" w:rsidP="001702AD">
            <w:pPr>
              <w:pStyle w:val="Tabledash"/>
              <w:cnfStyle w:val="000000000000" w:firstRow="0" w:lastRow="0" w:firstColumn="0" w:lastColumn="0" w:oddVBand="0" w:evenVBand="0" w:oddHBand="0" w:evenHBand="0" w:firstRowFirstColumn="0" w:firstRowLastColumn="0" w:lastRowFirstColumn="0" w:lastRowLastColumn="0"/>
            </w:pPr>
            <w:r>
              <w:t>Why are these behaviours occurring?</w:t>
            </w:r>
          </w:p>
        </w:tc>
      </w:tr>
      <w:tr w:rsidR="001702AD" w14:paraId="08E79765"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bottom w:val="single" w:sz="6" w:space="0" w:color="A6A6A6" w:themeColor="background1" w:themeShade="A6"/>
            </w:tcBorders>
          </w:tcPr>
          <w:p w14:paraId="3B73AA68" w14:textId="77777777" w:rsidR="001702AD" w:rsidRPr="001702AD" w:rsidRDefault="001702AD" w:rsidP="001702AD">
            <w:pPr>
              <w:pStyle w:val="Tabletext"/>
              <w:rPr>
                <w:rFonts w:asciiTheme="majorHAnsi" w:hAnsiTheme="majorHAnsi"/>
              </w:rPr>
            </w:pPr>
            <w:r w:rsidRPr="001702AD">
              <w:rPr>
                <w:rFonts w:asciiTheme="majorHAnsi" w:hAnsiTheme="majorHAnsi"/>
              </w:rPr>
              <w:t>Consider how to ‘break down’ the problem</w:t>
            </w:r>
          </w:p>
        </w:tc>
        <w:tc>
          <w:tcPr>
            <w:tcW w:w="7264" w:type="dxa"/>
            <w:tcBorders>
              <w:bottom w:val="single" w:sz="6" w:space="0" w:color="A6A6A6" w:themeColor="background1" w:themeShade="A6"/>
            </w:tcBorders>
          </w:tcPr>
          <w:p w14:paraId="5F5D1E4A" w14:textId="6426AAD4"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rsidRPr="00496401">
              <w:t xml:space="preserve">Is </w:t>
            </w:r>
            <w:r>
              <w:t xml:space="preserve">the problem </w:t>
            </w:r>
            <w:r w:rsidRPr="00496401">
              <w:t xml:space="preserve">best understood as an </w:t>
            </w:r>
            <w:r>
              <w:t>‘</w:t>
            </w:r>
            <w:r w:rsidRPr="00496401">
              <w:t>aggregate</w:t>
            </w:r>
            <w:r>
              <w:t>’</w:t>
            </w:r>
            <w:r w:rsidRPr="00496401">
              <w:t xml:space="preserve"> issue, or </w:t>
            </w:r>
            <w:r>
              <w:t>should it be broken down into sub</w:t>
            </w:r>
            <w:r w:rsidR="000519BA">
              <w:noBreakHyphen/>
            </w:r>
            <w:r>
              <w:t xml:space="preserve">issues or affected </w:t>
            </w:r>
            <w:r w:rsidRPr="00496401">
              <w:t>groups?</w:t>
            </w:r>
          </w:p>
          <w:p w14:paraId="125FD3CE" w14:textId="74D75B39" w:rsidR="001702AD" w:rsidRDefault="001702AD" w:rsidP="001702AD">
            <w:pPr>
              <w:pStyle w:val="Tablebullet"/>
              <w:cnfStyle w:val="000000010000" w:firstRow="0" w:lastRow="0" w:firstColumn="0" w:lastColumn="0" w:oddVBand="0" w:evenVBand="0" w:oddHBand="0" w:evenHBand="1" w:firstRowFirstColumn="0" w:firstRowLastColumn="0" w:lastRowFirstColumn="0" w:lastRowLastColumn="0"/>
            </w:pPr>
            <w:r>
              <w:t xml:space="preserve">Is a </w:t>
            </w:r>
            <w:r w:rsidRPr="00496401">
              <w:t>high</w:t>
            </w:r>
            <w:r w:rsidR="000519BA">
              <w:noBreakHyphen/>
            </w:r>
            <w:r w:rsidRPr="00496401">
              <w:t>level or ‘macro</w:t>
            </w:r>
            <w:r>
              <w:t>’ understanding of the issues (such as general trends of incidents, disease rates</w:t>
            </w:r>
            <w:r w:rsidR="0060070B">
              <w:t xml:space="preserve"> etc</w:t>
            </w:r>
            <w:r>
              <w:t>) sufficient for analysing the problem?</w:t>
            </w:r>
          </w:p>
          <w:p w14:paraId="53163DE7" w14:textId="0DA81B9C" w:rsidR="001702AD" w:rsidRPr="003B1B18" w:rsidRDefault="00F96AB3" w:rsidP="001702AD">
            <w:pPr>
              <w:pStyle w:val="Tablebullet"/>
              <w:cnfStyle w:val="000000010000" w:firstRow="0" w:lastRow="0" w:firstColumn="0" w:lastColumn="0" w:oddVBand="0" w:evenVBand="0" w:oddHBand="0" w:evenHBand="1" w:firstRowFirstColumn="0" w:firstRowLastColumn="0" w:lastRowFirstColumn="0" w:lastRowLastColumn="0"/>
            </w:pPr>
            <w:r>
              <w:t>Are there</w:t>
            </w:r>
            <w:r w:rsidR="59EA5664">
              <w:t xml:space="preserve"> different ways the problem</w:t>
            </w:r>
            <w:r w:rsidR="006411F8">
              <w:t xml:space="preserve"> can</w:t>
            </w:r>
            <w:r w:rsidR="59EA5664">
              <w:t xml:space="preserve"> be analysed, considering its causes</w:t>
            </w:r>
            <w:r w:rsidR="59EA5664" w:rsidRPr="027DA92A">
              <w:rPr>
                <w:rFonts w:ascii="Calibri" w:hAnsi="Calibri" w:cs="Calibri"/>
              </w:rPr>
              <w:t> </w:t>
            </w:r>
            <w:r w:rsidR="0060070B">
              <w:t>(e.g.</w:t>
            </w:r>
            <w:r w:rsidR="59EA5664">
              <w:t xml:space="preserve"> geographic, type of </w:t>
            </w:r>
            <w:r w:rsidR="00D2633B">
              <w:t>stakeholder</w:t>
            </w:r>
            <w:r w:rsidR="59EA5664">
              <w:t>, industry sector</w:t>
            </w:r>
            <w:r w:rsidR="0060070B">
              <w:t>)</w:t>
            </w:r>
            <w:r w:rsidR="59EA5664">
              <w:t>? Which approaches might best explain why and how the problem occurs?</w:t>
            </w:r>
          </w:p>
          <w:p w14:paraId="014D2DED" w14:textId="178974DF" w:rsidR="001702AD" w:rsidRPr="003B1B18" w:rsidRDefault="53CF3706" w:rsidP="027DA92A">
            <w:pPr>
              <w:pStyle w:val="Tablebullet"/>
              <w:cnfStyle w:val="000000010000" w:firstRow="0" w:lastRow="0" w:firstColumn="0" w:lastColumn="0" w:oddVBand="0" w:evenVBand="0" w:oddHBand="0" w:evenHBand="1" w:firstRowFirstColumn="0" w:firstRowLastColumn="0" w:lastRowFirstColumn="0" w:lastRowLastColumn="0"/>
              <w:rPr>
                <w:rFonts w:ascii="VIC" w:hAnsi="VIC"/>
                <w:szCs w:val="18"/>
              </w:rPr>
            </w:pPr>
            <w:r w:rsidRPr="709FEACC">
              <w:rPr>
                <w:rFonts w:ascii="VIC" w:hAnsi="VIC"/>
              </w:rPr>
              <w:t>How can risk assessment help you to assess the problem(s)?</w:t>
            </w:r>
          </w:p>
        </w:tc>
      </w:tr>
      <w:tr w:rsidR="001702AD" w14:paraId="2ED01892"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tcPr>
          <w:p w14:paraId="37A7BD4F" w14:textId="22EE598D" w:rsidR="001702AD" w:rsidRPr="001702AD" w:rsidRDefault="59EA5664" w:rsidP="027DA92A">
            <w:pPr>
              <w:pStyle w:val="Tabletext"/>
              <w:rPr>
                <w:rFonts w:asciiTheme="majorHAnsi" w:hAnsiTheme="majorHAnsi"/>
              </w:rPr>
            </w:pPr>
            <w:r w:rsidRPr="027DA92A">
              <w:rPr>
                <w:rFonts w:asciiTheme="majorHAnsi" w:hAnsiTheme="majorHAnsi"/>
              </w:rPr>
              <w:t>Consider the effect of non</w:t>
            </w:r>
            <w:r w:rsidR="4AC6A610" w:rsidRPr="027DA92A">
              <w:rPr>
                <w:rFonts w:asciiTheme="majorHAnsi" w:hAnsiTheme="majorHAnsi"/>
              </w:rPr>
              <w:t>-</w:t>
            </w:r>
            <w:r w:rsidRPr="027DA92A">
              <w:rPr>
                <w:rFonts w:asciiTheme="majorHAnsi" w:hAnsiTheme="majorHAnsi"/>
              </w:rPr>
              <w:t>government factors</w:t>
            </w:r>
          </w:p>
        </w:tc>
        <w:tc>
          <w:tcPr>
            <w:tcW w:w="7264" w:type="dxa"/>
            <w:tcBorders>
              <w:top w:val="single" w:sz="6" w:space="0" w:color="A6A6A6" w:themeColor="background1" w:themeShade="A6"/>
              <w:bottom w:val="single" w:sz="6" w:space="0" w:color="A6A6A6" w:themeColor="background1" w:themeShade="A6"/>
            </w:tcBorders>
          </w:tcPr>
          <w:p w14:paraId="391646D8" w14:textId="0537D849" w:rsidR="001702AD" w:rsidRDefault="21D913A7" w:rsidP="001702AD">
            <w:pPr>
              <w:pStyle w:val="Tablebullet"/>
              <w:cnfStyle w:val="000000000000" w:firstRow="0" w:lastRow="0" w:firstColumn="0" w:lastColumn="0" w:oddVBand="0" w:evenVBand="0" w:oddHBand="0" w:evenHBand="0" w:firstRowFirstColumn="0" w:firstRowLastColumn="0" w:lastRowFirstColumn="0" w:lastRowLastColumn="0"/>
            </w:pPr>
            <w:r>
              <w:t>Are there other factors that reduce the problem</w:t>
            </w:r>
            <w:r w:rsidR="001908E2">
              <w:t>? F</w:t>
            </w:r>
            <w:r>
              <w:t xml:space="preserve">or example, are there other incentives or norms that might drive behaviour? </w:t>
            </w:r>
          </w:p>
          <w:p w14:paraId="26A8A509" w14:textId="588B5111" w:rsidR="001702AD" w:rsidRDefault="00507F1F" w:rsidP="001702AD">
            <w:pPr>
              <w:pStyle w:val="Tablebullet"/>
              <w:cnfStyle w:val="000000000000" w:firstRow="0" w:lastRow="0" w:firstColumn="0" w:lastColumn="0" w:oddVBand="0" w:evenVBand="0" w:oddHBand="0" w:evenHBand="0" w:firstRowFirstColumn="0" w:firstRowLastColumn="0" w:lastRowFirstColumn="0" w:lastRowLastColumn="0"/>
            </w:pPr>
            <w:r>
              <w:t>What</w:t>
            </w:r>
            <w:r w:rsidR="21D913A7">
              <w:t xml:space="preserve"> changes in technology or design might we anticipate will reduce the problem going forward?</w:t>
            </w:r>
          </w:p>
        </w:tc>
      </w:tr>
      <w:tr w:rsidR="001702AD" w14:paraId="2A3D9A95"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tcPr>
          <w:p w14:paraId="004B6BC4" w14:textId="5C8731B4" w:rsidR="001702AD" w:rsidRPr="001702AD" w:rsidRDefault="001702AD" w:rsidP="001702AD">
            <w:pPr>
              <w:pStyle w:val="Tabletext"/>
              <w:rPr>
                <w:rFonts w:asciiTheme="majorHAnsi" w:hAnsiTheme="majorHAnsi"/>
              </w:rPr>
            </w:pPr>
            <w:r w:rsidRPr="001702AD">
              <w:rPr>
                <w:rFonts w:asciiTheme="majorHAnsi" w:hAnsiTheme="majorHAnsi"/>
              </w:rPr>
              <w:lastRenderedPageBreak/>
              <w:t>Consider the effect of existing government action</w:t>
            </w:r>
          </w:p>
        </w:tc>
        <w:tc>
          <w:tcPr>
            <w:tcW w:w="7264" w:type="dxa"/>
            <w:tcBorders>
              <w:top w:val="single" w:sz="6" w:space="0" w:color="A6A6A6" w:themeColor="background1" w:themeShade="A6"/>
            </w:tcBorders>
          </w:tcPr>
          <w:p w14:paraId="6871DFB2" w14:textId="77777777" w:rsidR="001702AD" w:rsidRDefault="21D913A7" w:rsidP="001702AD">
            <w:pPr>
              <w:pStyle w:val="Tablebullet"/>
              <w:cnfStyle w:val="000000010000" w:firstRow="0" w:lastRow="0" w:firstColumn="0" w:lastColumn="0" w:oddVBand="0" w:evenVBand="0" w:oddHBand="0" w:evenHBand="1" w:firstRowFirstColumn="0" w:firstRowLastColumn="0" w:lastRowFirstColumn="0" w:lastRowLastColumn="0"/>
            </w:pPr>
            <w:r>
              <w:t>Are there existing government interventions that can address the problem?</w:t>
            </w:r>
          </w:p>
          <w:p w14:paraId="3F251D24" w14:textId="5CCF2559" w:rsidR="002879DD" w:rsidRDefault="002879DD" w:rsidP="001702AD">
            <w:pPr>
              <w:pStyle w:val="Tablebullet"/>
              <w:cnfStyle w:val="000000010000" w:firstRow="0" w:lastRow="0" w:firstColumn="0" w:lastColumn="0" w:oddVBand="0" w:evenVBand="0" w:oddHBand="0" w:evenHBand="1" w:firstRowFirstColumn="0" w:firstRowLastColumn="0" w:lastRowFirstColumn="0" w:lastRowLastColumn="0"/>
            </w:pPr>
            <w:r>
              <w:t>Where there are existing compliance requirements, what is the actual rate of compliance, and how is this known?</w:t>
            </w:r>
          </w:p>
          <w:p w14:paraId="739F90EB" w14:textId="77777777" w:rsidR="001702AD" w:rsidRDefault="21D913A7" w:rsidP="001702AD">
            <w:pPr>
              <w:pStyle w:val="Tablebullet"/>
              <w:cnfStyle w:val="000000010000" w:firstRow="0" w:lastRow="0" w:firstColumn="0" w:lastColumn="0" w:oddVBand="0" w:evenVBand="0" w:oddHBand="0" w:evenHBand="1" w:firstRowFirstColumn="0" w:firstRowLastColumn="0" w:lastRowFirstColumn="0" w:lastRowLastColumn="0"/>
            </w:pPr>
            <w:r>
              <w:t>Is additional government action required?</w:t>
            </w:r>
          </w:p>
          <w:p w14:paraId="4B878D1E" w14:textId="77777777" w:rsidR="001702AD" w:rsidRDefault="21D913A7" w:rsidP="001702AD">
            <w:pPr>
              <w:pStyle w:val="Tablebullet"/>
              <w:cnfStyle w:val="000000010000" w:firstRow="0" w:lastRow="0" w:firstColumn="0" w:lastColumn="0" w:oddVBand="0" w:evenVBand="0" w:oddHBand="0" w:evenHBand="1" w:firstRowFirstColumn="0" w:firstRowLastColumn="0" w:lastRowFirstColumn="0" w:lastRowLastColumn="0"/>
            </w:pPr>
            <w:r>
              <w:t>Are there existing government controls that might be impeding potential solutions to the problem? Or are there other constraints relevant to the problem?</w:t>
            </w:r>
          </w:p>
        </w:tc>
      </w:tr>
      <w:tr w:rsidR="001702AD" w14:paraId="4330B438" w14:textId="77777777" w:rsidTr="004E7EE6">
        <w:tc>
          <w:tcPr>
            <w:cnfStyle w:val="001000000000" w:firstRow="0" w:lastRow="0" w:firstColumn="1" w:lastColumn="0" w:oddVBand="0" w:evenVBand="0" w:oddHBand="0" w:evenHBand="0" w:firstRowFirstColumn="0" w:firstRowLastColumn="0" w:lastRowFirstColumn="0" w:lastRowLastColumn="0"/>
            <w:tcW w:w="1972" w:type="dxa"/>
          </w:tcPr>
          <w:p w14:paraId="18600213" w14:textId="77777777" w:rsidR="001702AD" w:rsidRPr="001702AD" w:rsidRDefault="001702AD" w:rsidP="001702AD">
            <w:pPr>
              <w:pStyle w:val="Tabletext"/>
              <w:rPr>
                <w:rFonts w:asciiTheme="majorHAnsi" w:hAnsiTheme="majorHAnsi"/>
              </w:rPr>
            </w:pPr>
            <w:r w:rsidRPr="001702AD">
              <w:rPr>
                <w:rFonts w:asciiTheme="majorHAnsi" w:hAnsiTheme="majorHAnsi"/>
              </w:rPr>
              <w:t>Fees and charges</w:t>
            </w:r>
          </w:p>
        </w:tc>
        <w:tc>
          <w:tcPr>
            <w:tcW w:w="7264" w:type="dxa"/>
          </w:tcPr>
          <w:p w14:paraId="41A86DC9" w14:textId="29D11BE3" w:rsidR="007D70A4" w:rsidRDefault="405FF85F" w:rsidP="00A627FC">
            <w:pPr>
              <w:pStyle w:val="Tablebullet"/>
              <w:cnfStyle w:val="000000000000" w:firstRow="0" w:lastRow="0" w:firstColumn="0" w:lastColumn="0" w:oddVBand="0" w:evenVBand="0" w:oddHBand="0" w:evenHBand="0" w:firstRowFirstColumn="0" w:firstRowLastColumn="0" w:lastRowFirstColumn="0" w:lastRowLastColumn="0"/>
            </w:pPr>
            <w:r>
              <w:t xml:space="preserve">For fees and charges </w:t>
            </w:r>
            <w:r w:rsidR="00A112A3">
              <w:t>t</w:t>
            </w:r>
            <w:r w:rsidR="000B09F5">
              <w:t>hat</w:t>
            </w:r>
            <w:r w:rsidR="00A112A3">
              <w:t xml:space="preserve"> recover the costs </w:t>
            </w:r>
            <w:r>
              <w:t>of a government service or regulatory activity</w:t>
            </w:r>
            <w:r w:rsidR="00CD4A42">
              <w:t>, what is the appropriate level of cost recovery</w:t>
            </w:r>
            <w:r>
              <w:t xml:space="preserve">? What would be the efficiency and equity effects </w:t>
            </w:r>
            <w:r w:rsidR="008F1969">
              <w:t>of different levels of cost recovery</w:t>
            </w:r>
            <w:r>
              <w:t>?</w:t>
            </w:r>
            <w:r w:rsidR="007B19B3">
              <w:t xml:space="preserve"> </w:t>
            </w:r>
            <w:r w:rsidR="007D70A4">
              <w:t>Is</w:t>
            </w:r>
            <w:r w:rsidR="00607A0F">
              <w:t xml:space="preserve"> t</w:t>
            </w:r>
            <w:r w:rsidR="007B19B3">
              <w:t xml:space="preserve">he </w:t>
            </w:r>
            <w:r w:rsidR="009C0BC4">
              <w:t xml:space="preserve">service or regulatory activity </w:t>
            </w:r>
            <w:r w:rsidR="00573F62">
              <w:t xml:space="preserve">still </w:t>
            </w:r>
            <w:r w:rsidR="009C0BC4">
              <w:t>necessary</w:t>
            </w:r>
            <w:r w:rsidR="007D70A4">
              <w:t>?</w:t>
            </w:r>
          </w:p>
          <w:p w14:paraId="2E9F7B26" w14:textId="77777777" w:rsidR="007D70A4" w:rsidRDefault="007D70A4" w:rsidP="007D70A4">
            <w:pPr>
              <w:pStyle w:val="Tablebullet"/>
              <w:numPr>
                <w:ilvl w:val="0"/>
                <w:numId w:val="0"/>
              </w:numPr>
              <w:ind w:left="288"/>
              <w:cnfStyle w:val="000000000000" w:firstRow="0" w:lastRow="0" w:firstColumn="0" w:lastColumn="0" w:oddVBand="0" w:evenVBand="0" w:oddHBand="0" w:evenHBand="0" w:firstRowFirstColumn="0" w:firstRowLastColumn="0" w:lastRowFirstColumn="0" w:lastRowLastColumn="0"/>
            </w:pPr>
          </w:p>
          <w:p w14:paraId="363C525E" w14:textId="0FF12D0B" w:rsidR="003C0376" w:rsidRDefault="0019620B" w:rsidP="00D64063">
            <w:pPr>
              <w:pStyle w:val="Tablebullet"/>
              <w:numPr>
                <w:ilvl w:val="0"/>
                <w:numId w:val="0"/>
              </w:numPr>
              <w:ind w:left="288"/>
              <w:cnfStyle w:val="000000000000" w:firstRow="0" w:lastRow="0" w:firstColumn="0" w:lastColumn="0" w:oddVBand="0" w:evenVBand="0" w:oddHBand="0" w:evenHBand="0" w:firstRowFirstColumn="0" w:firstRowLastColumn="0" w:lastRowFirstColumn="0" w:lastRowLastColumn="0"/>
            </w:pPr>
            <w:r>
              <w:t xml:space="preserve">The </w:t>
            </w:r>
            <w:r w:rsidRPr="005344EE">
              <w:t>Pricing for Value Gu</w:t>
            </w:r>
            <w:r w:rsidR="0061650F" w:rsidRPr="005344EE">
              <w:t>ide</w:t>
            </w:r>
            <w:r w:rsidR="0061650F">
              <w:t xml:space="preserve"> provides guidance on pricing and cost recovery. </w:t>
            </w:r>
          </w:p>
        </w:tc>
      </w:tr>
    </w:tbl>
    <w:p w14:paraId="40D5939F" w14:textId="77777777" w:rsidR="0076241B" w:rsidRDefault="0076241B" w:rsidP="0076241B">
      <w:r>
        <w:t>In answering these questions, you should aim to:</w:t>
      </w:r>
    </w:p>
    <w:p w14:paraId="5C8D011E" w14:textId="156275FF" w:rsidR="0076241B" w:rsidRPr="005D6E93" w:rsidRDefault="0076241B" w:rsidP="005D6E93">
      <w:pPr>
        <w:pStyle w:val="Bullet1"/>
      </w:pPr>
      <w:r>
        <w:t xml:space="preserve">draw from varied perspectives by engaging with regulators, regulated parties and other stakeholders where possible </w:t>
      </w:r>
    </w:p>
    <w:p w14:paraId="2870CB3E" w14:textId="63FFE0C5" w:rsidR="0076241B" w:rsidRPr="00EE025D" w:rsidRDefault="0076241B" w:rsidP="005D6E93">
      <w:pPr>
        <w:pStyle w:val="Bullet1"/>
      </w:pPr>
      <w:r>
        <w:t>apply a suitable structure to your explanation. For example, the problem may be diagnosed in terms</w:t>
      </w:r>
      <w:r w:rsidRPr="709FEACC">
        <w:rPr>
          <w:rFonts w:ascii="Calibri" w:hAnsi="Calibri"/>
        </w:rPr>
        <w:t> </w:t>
      </w:r>
      <w:r>
        <w:t>of:</w:t>
      </w:r>
    </w:p>
    <w:p w14:paraId="7F5653FC" w14:textId="77777777" w:rsidR="0089545B" w:rsidRDefault="0076241B" w:rsidP="005D6E93">
      <w:pPr>
        <w:pStyle w:val="Bullet2"/>
      </w:pPr>
      <w:r w:rsidRPr="004844EE">
        <w:t>m</w:t>
      </w:r>
      <w:r w:rsidRPr="005D6E93">
        <w:t>arket failures, such as shortcomings in information, or externalities (where parties undertaking an action are not the only ones affected by it)</w:t>
      </w:r>
    </w:p>
    <w:p w14:paraId="36737DE4" w14:textId="3D4E4914" w:rsidR="0076241B" w:rsidRPr="005D6E93" w:rsidRDefault="6211DBCE" w:rsidP="005D6E93">
      <w:pPr>
        <w:pStyle w:val="Bullet2"/>
      </w:pPr>
      <w:r>
        <w:t>behavioural science, to explore why people might expose themselves to risks or not consider or act on information as expected</w:t>
      </w:r>
    </w:p>
    <w:p w14:paraId="7D7B3A83" w14:textId="66D55B80" w:rsidR="649548E9" w:rsidRDefault="649548E9" w:rsidP="027DA92A">
      <w:pPr>
        <w:pStyle w:val="Bullet2"/>
        <w:rPr>
          <w:rFonts w:ascii="VIC" w:hAnsi="VIC"/>
        </w:rPr>
      </w:pPr>
      <w:r w:rsidRPr="027DA92A">
        <w:rPr>
          <w:rFonts w:ascii="VIC" w:hAnsi="VIC"/>
        </w:rPr>
        <w:t>government or regulatory failure, where government action causes unintended consequences</w:t>
      </w:r>
    </w:p>
    <w:p w14:paraId="0AD7D179" w14:textId="7CEA5D4D" w:rsidR="649548E9" w:rsidRDefault="649548E9" w:rsidP="027DA92A">
      <w:pPr>
        <w:pStyle w:val="Bullet2"/>
        <w:rPr>
          <w:rFonts w:ascii="VIC" w:hAnsi="VIC"/>
        </w:rPr>
      </w:pPr>
      <w:r w:rsidRPr="709FEACC">
        <w:rPr>
          <w:rFonts w:ascii="VIC" w:hAnsi="VIC"/>
        </w:rPr>
        <w:t>compliance behaviours, accounting for the factors that promote or detract from compliance</w:t>
      </w:r>
    </w:p>
    <w:p w14:paraId="20A6DBF8" w14:textId="77777777" w:rsidR="00EE20B0" w:rsidRDefault="6211DBCE" w:rsidP="00EE20B0">
      <w:pPr>
        <w:pStyle w:val="Bullet2"/>
      </w:pPr>
      <w:r>
        <w:t>social or equity concerns, including human rights, protecting vulnerable and disadvantaged individuals or communities, and relieving geographic and social isolation.</w:t>
      </w:r>
    </w:p>
    <w:p w14:paraId="3DEBB16D" w14:textId="4A712D3A" w:rsidR="7AB7EA2F" w:rsidRPr="00994F28" w:rsidRDefault="7AB7EA2F" w:rsidP="00D64063">
      <w:r w:rsidRPr="00994F28">
        <w:t xml:space="preserve">The </w:t>
      </w:r>
      <w:r w:rsidR="003B32F9">
        <w:t xml:space="preserve">Toolkit: </w:t>
      </w:r>
      <w:r w:rsidR="00994F28" w:rsidRPr="00994F28">
        <w:t>Problem Analysis</w:t>
      </w:r>
      <w:r w:rsidRPr="00994F28">
        <w:t xml:space="preserve"> explains these frameworks and how they might be applied.</w:t>
      </w:r>
    </w:p>
    <w:p w14:paraId="056D54AF" w14:textId="45E3980D" w:rsidR="008A736D" w:rsidRPr="006D2A89" w:rsidRDefault="00622D1A" w:rsidP="00D64063">
      <w:pPr>
        <w:pStyle w:val="Highlightboxheading"/>
        <w:pageBreakBefore/>
        <w:shd w:val="clear" w:color="auto" w:fill="F2F2F2" w:themeFill="background1" w:themeFillShade="F2"/>
      </w:pPr>
      <w:r>
        <w:lastRenderedPageBreak/>
        <w:t>I</w:t>
      </w:r>
      <w:r w:rsidRPr="006D2A89">
        <w:t>dentifying the problem</w:t>
      </w:r>
      <w:r>
        <w:t>:</w:t>
      </w:r>
      <w:r w:rsidRPr="006D2A89">
        <w:t xml:space="preserve"> </w:t>
      </w:r>
      <w:r w:rsidR="008A736D" w:rsidRPr="006D2A89">
        <w:t xml:space="preserve">Sunsetting regulations </w:t>
      </w:r>
    </w:p>
    <w:p w14:paraId="4E567CBD" w14:textId="6EEEAE6A" w:rsidR="008A736D" w:rsidRDefault="008A736D" w:rsidP="00C71557">
      <w:pPr>
        <w:pStyle w:val="Highlightboxtext"/>
        <w:shd w:val="clear" w:color="auto" w:fill="F2F2F2" w:themeFill="background1" w:themeFillShade="F2"/>
      </w:pPr>
      <w:r>
        <w:t xml:space="preserve">A RIS for sunsetting regulations needs to analyse the </w:t>
      </w:r>
      <w:r w:rsidRPr="00017F93">
        <w:t>problem</w:t>
      </w:r>
      <w:r w:rsidR="004C58D5">
        <w:t>/s that would occur if the regulations were allowed to expire and were no longer in place</w:t>
      </w:r>
      <w:r>
        <w:t xml:space="preserve">. This enables significant changes in technology, community expectations and business practices to be considered so that the basis for analysis is the nature of the problem today, and not 10 years ago. </w:t>
      </w:r>
    </w:p>
    <w:p w14:paraId="66FC3D38" w14:textId="3602CAE1" w:rsidR="008A736D" w:rsidRDefault="3BE9984D" w:rsidP="00C71557">
      <w:pPr>
        <w:pStyle w:val="Highlightboxtext"/>
        <w:shd w:val="clear" w:color="auto" w:fill="F2F2F2" w:themeFill="background1" w:themeFillShade="F2"/>
      </w:pPr>
      <w:r>
        <w:t>This can be challenging to do in practice and may be a hypothetical exercise. However, the analysis can draw on an evaluation of the existing regulations, consultation (including with regulated parties and regulators) and other research</w:t>
      </w:r>
      <w:r w:rsidR="6BEE8246">
        <w:t xml:space="preserve"> such as looking at the experience of other </w:t>
      </w:r>
      <w:r w:rsidR="63E1C548">
        <w:t>jurisdictions</w:t>
      </w:r>
      <w:r>
        <w:t xml:space="preserve">. </w:t>
      </w:r>
    </w:p>
    <w:p w14:paraId="2123FC2C" w14:textId="65FC8292" w:rsidR="0076241B" w:rsidRDefault="3BE9984D" w:rsidP="00C71557">
      <w:pPr>
        <w:pStyle w:val="Highlightboxtext"/>
        <w:shd w:val="clear" w:color="auto" w:fill="F2F2F2" w:themeFill="background1" w:themeFillShade="F2"/>
      </w:pPr>
      <w:r>
        <w:t xml:space="preserve">The analysis can help you identify other factors that influence the problem, and lessons learnt during the implementation of current regulatory arrangements. </w:t>
      </w:r>
      <w:r w:rsidR="2BF14860">
        <w:t xml:space="preserve">This could include looking at </w:t>
      </w:r>
      <w:r w:rsidR="001225DE">
        <w:t>the implementation of</w:t>
      </w:r>
      <w:r w:rsidR="2BF14860">
        <w:t xml:space="preserve"> current requirements </w:t>
      </w:r>
      <w:r w:rsidR="001225DE">
        <w:t xml:space="preserve">and how </w:t>
      </w:r>
      <w:r w:rsidR="00F43E6A">
        <w:t>this is</w:t>
      </w:r>
      <w:r w:rsidR="00154569">
        <w:t xml:space="preserve"> experienced by businesses and other </w:t>
      </w:r>
      <w:r w:rsidR="00F43E6A">
        <w:t>affected</w:t>
      </w:r>
      <w:r w:rsidR="00154569">
        <w:t xml:space="preserve"> parties</w:t>
      </w:r>
      <w:r w:rsidR="00232BFF">
        <w:t xml:space="preserve">. </w:t>
      </w:r>
      <w:r w:rsidR="00F515F3">
        <w:t>Understanding</w:t>
      </w:r>
      <w:r w:rsidR="0067317F">
        <w:t xml:space="preserve"> </w:t>
      </w:r>
      <w:r w:rsidR="7F486FC1">
        <w:t xml:space="preserve">actual </w:t>
      </w:r>
      <w:r w:rsidR="00F376A8">
        <w:t xml:space="preserve">(rather than assumed) </w:t>
      </w:r>
      <w:r w:rsidR="7F486FC1">
        <w:t xml:space="preserve">compliance </w:t>
      </w:r>
      <w:r w:rsidR="00E818C9">
        <w:t xml:space="preserve">rates and </w:t>
      </w:r>
      <w:r w:rsidR="7F486FC1">
        <w:t>behaviour</w:t>
      </w:r>
      <w:r w:rsidR="00F515F3">
        <w:t xml:space="preserve"> </w:t>
      </w:r>
      <w:r w:rsidR="00862EAA">
        <w:t xml:space="preserve">of regulated parties will also assist in </w:t>
      </w:r>
      <w:r w:rsidR="005648BD">
        <w:t>understanding and articulating</w:t>
      </w:r>
      <w:r w:rsidR="00B43FCB">
        <w:t xml:space="preserve"> </w:t>
      </w:r>
      <w:r w:rsidR="007F6D2C">
        <w:t>the problem</w:t>
      </w:r>
      <w:r w:rsidR="7F486FC1">
        <w:t>.</w:t>
      </w:r>
      <w:r w:rsidR="04093A71">
        <w:t xml:space="preserve"> </w:t>
      </w:r>
      <w:r w:rsidR="007F6D2C">
        <w:t xml:space="preserve">Considering implementation </w:t>
      </w:r>
      <w:r w:rsidR="009646AF">
        <w:t xml:space="preserve">helps </w:t>
      </w:r>
      <w:r>
        <w:t>you to develop better options and will help define the ‘base case’ for analysing the benefits and costs of these options.</w:t>
      </w:r>
    </w:p>
    <w:p w14:paraId="5DFE26D0" w14:textId="7CF6299D" w:rsidR="005B3D00" w:rsidRDefault="005B3D00">
      <w:pPr>
        <w:spacing w:before="0" w:after="160" w:line="259" w:lineRule="auto"/>
      </w:pPr>
    </w:p>
    <w:p w14:paraId="623B60C0" w14:textId="232A09B6" w:rsidR="00657E94" w:rsidRPr="00DA4282" w:rsidRDefault="00657E94" w:rsidP="00C26F21">
      <w:pPr>
        <w:pStyle w:val="Highlightboxheading"/>
        <w:rPr>
          <w:sz w:val="24"/>
          <w:szCs w:val="24"/>
        </w:rPr>
      </w:pPr>
      <w:r w:rsidRPr="00DA4282">
        <w:rPr>
          <w:sz w:val="24"/>
          <w:szCs w:val="24"/>
        </w:rPr>
        <w:t>Case study</w:t>
      </w:r>
      <w:r w:rsidR="00194613">
        <w:rPr>
          <w:sz w:val="24"/>
          <w:szCs w:val="24"/>
        </w:rPr>
        <w:t>:</w:t>
      </w:r>
      <w:r w:rsidRPr="00DA4282">
        <w:rPr>
          <w:sz w:val="24"/>
          <w:szCs w:val="24"/>
        </w:rPr>
        <w:t xml:space="preserve"> </w:t>
      </w:r>
      <w:r w:rsidR="00194613">
        <w:rPr>
          <w:sz w:val="24"/>
          <w:szCs w:val="24"/>
        </w:rPr>
        <w:t>A</w:t>
      </w:r>
      <w:r w:rsidRPr="00DA4282">
        <w:rPr>
          <w:sz w:val="24"/>
          <w:szCs w:val="24"/>
        </w:rPr>
        <w:t xml:space="preserve">pproaching a problem definition </w:t>
      </w:r>
    </w:p>
    <w:p w14:paraId="1AFB99AB" w14:textId="77777777" w:rsidR="00657E94" w:rsidRDefault="00657E94" w:rsidP="00657E94">
      <w:pPr>
        <w:pStyle w:val="Highlightboxtext"/>
      </w:pPr>
      <w:r>
        <w:t xml:space="preserve">There is a concern about injuries from manual handling in the workplace (lifting, pushing, holding, throwing and carrying objects) resulting in chronic and acute injuries. </w:t>
      </w:r>
    </w:p>
    <w:p w14:paraId="4142E886" w14:textId="521580C8" w:rsidR="00657E94" w:rsidRDefault="00657E94" w:rsidP="00657E94">
      <w:pPr>
        <w:pStyle w:val="Highlightboxtext"/>
      </w:pPr>
      <w:r>
        <w:t>To understand the issue, industry representatives</w:t>
      </w:r>
      <w:r w:rsidR="00D2007A">
        <w:t>, businesses</w:t>
      </w:r>
      <w:r>
        <w:t xml:space="preserve"> and workplace safety experts are </w:t>
      </w:r>
      <w:r w:rsidR="00377AC5">
        <w:t>consulted,</w:t>
      </w:r>
      <w:r>
        <w:t xml:space="preserve"> and injury and inspection data are examined. This information shows there are a range of causes of manual handling injuries, including:</w:t>
      </w:r>
    </w:p>
    <w:p w14:paraId="76BF5D21" w14:textId="79BEAA2F" w:rsidR="00203EF4" w:rsidRDefault="00657E94" w:rsidP="00657E94">
      <w:pPr>
        <w:pStyle w:val="Highlightboxbullet"/>
      </w:pPr>
      <w:r>
        <w:t>employe</w:t>
      </w:r>
      <w:r w:rsidR="00203EF4">
        <w:t>rs and workers</w:t>
      </w:r>
      <w:r>
        <w:t xml:space="preserve"> </w:t>
      </w:r>
      <w:r w:rsidR="00DD394F">
        <w:t xml:space="preserve">being unaware </w:t>
      </w:r>
      <w:r w:rsidR="002B644C">
        <w:t xml:space="preserve">of certain </w:t>
      </w:r>
      <w:r w:rsidR="00203EF4">
        <w:t>risks</w:t>
      </w:r>
    </w:p>
    <w:p w14:paraId="3EDF2762" w14:textId="222CD1EE" w:rsidR="00657E94" w:rsidRPr="007274F5" w:rsidRDefault="00203EF4" w:rsidP="00657E94">
      <w:pPr>
        <w:pStyle w:val="Highlightboxbullet"/>
      </w:pPr>
      <w:r>
        <w:t>employe</w:t>
      </w:r>
      <w:r w:rsidR="0076275B">
        <w:t xml:space="preserve">rs and workers </w:t>
      </w:r>
      <w:r w:rsidR="00657E94">
        <w:t>underestimating risks, particularly with repetitive movements</w:t>
      </w:r>
    </w:p>
    <w:p w14:paraId="11F6B81D" w14:textId="4C20207A" w:rsidR="00657E94" w:rsidRPr="007274F5" w:rsidRDefault="00657E94" w:rsidP="00657E94">
      <w:pPr>
        <w:pStyle w:val="Highlightboxbullet"/>
      </w:pPr>
      <w:r>
        <w:t>specific workplaces where injuries are more likely to occur, because of heavy, unstable or moving loads</w:t>
      </w:r>
    </w:p>
    <w:p w14:paraId="4101FE63" w14:textId="1EC34976" w:rsidR="00657E94" w:rsidRPr="007274F5" w:rsidRDefault="00657E94" w:rsidP="00657E94">
      <w:pPr>
        <w:pStyle w:val="Highlightboxbullet"/>
      </w:pPr>
      <w:r>
        <w:t xml:space="preserve">machines that vibrate when not appropriately </w:t>
      </w:r>
      <w:r w:rsidR="0095353A">
        <w:t>secured</w:t>
      </w:r>
    </w:p>
    <w:p w14:paraId="0488EB3E" w14:textId="72E0F990" w:rsidR="00657E94" w:rsidRPr="007274F5" w:rsidRDefault="5B05A660" w:rsidP="00657E94">
      <w:pPr>
        <w:pStyle w:val="Highlightboxbullet"/>
      </w:pPr>
      <w:r>
        <w:t xml:space="preserve">employees choosing not to use available </w:t>
      </w:r>
      <w:proofErr w:type="gramStart"/>
      <w:r w:rsidR="0A9B081B">
        <w:t>lower</w:t>
      </w:r>
      <w:r w:rsidR="006920BE">
        <w:t>-</w:t>
      </w:r>
      <w:r w:rsidR="0A9B081B">
        <w:t>stress</w:t>
      </w:r>
      <w:proofErr w:type="gramEnd"/>
      <w:r>
        <w:t xml:space="preserve"> supports (e.g. winches and trolleys) because of habit, convenience or workplace pressure.</w:t>
      </w:r>
    </w:p>
    <w:p w14:paraId="13B563BF" w14:textId="44D4219F" w:rsidR="00657E94" w:rsidRDefault="5B05A660" w:rsidP="00657E94">
      <w:pPr>
        <w:pStyle w:val="Highlightboxtext"/>
      </w:pPr>
      <w:r>
        <w:t xml:space="preserve">The analysis shows there are </w:t>
      </w:r>
      <w:r w:rsidR="00D2007A">
        <w:t xml:space="preserve">already </w:t>
      </w:r>
      <w:r>
        <w:t xml:space="preserve">incentives for </w:t>
      </w:r>
      <w:r w:rsidR="005A3B09">
        <w:t xml:space="preserve">employers and </w:t>
      </w:r>
      <w:r w:rsidR="005F5D4A">
        <w:t>workers</w:t>
      </w:r>
      <w:r>
        <w:t xml:space="preserve"> to reduce risks of injury (e.g. insurance premiums, loss of work and productivity, personal impacts of injury) that can have a positive influence. However, the analysis shows these are not wholly effective across all industries</w:t>
      </w:r>
      <w:r w:rsidR="00A96B34">
        <w:t xml:space="preserve"> and types of small businesses</w:t>
      </w:r>
      <w:r>
        <w:t xml:space="preserve"> </w:t>
      </w:r>
      <w:r w:rsidR="00E43F7C">
        <w:t>-</w:t>
      </w:r>
      <w:r>
        <w:t xml:space="preserve"> particularly smaller businesses </w:t>
      </w:r>
      <w:r w:rsidR="00E43F7C">
        <w:t>-</w:t>
      </w:r>
      <w:r>
        <w:t xml:space="preserve"> because of cost pressures</w:t>
      </w:r>
      <w:r w:rsidR="00A96B34">
        <w:t xml:space="preserve"> and limited understanding of these risks</w:t>
      </w:r>
      <w:r>
        <w:t>.</w:t>
      </w:r>
    </w:p>
    <w:p w14:paraId="66EBCC60" w14:textId="600B3B5A" w:rsidR="00657E94" w:rsidRDefault="008033AD" w:rsidP="00A40513">
      <w:pPr>
        <w:pStyle w:val="Highlightboxtext"/>
      </w:pPr>
      <w:r>
        <w:t xml:space="preserve">The problem </w:t>
      </w:r>
      <w:r w:rsidR="00AE6E3E">
        <w:t>is defined as</w:t>
      </w:r>
      <w:r w:rsidR="00B34FCD">
        <w:t xml:space="preserve"> </w:t>
      </w:r>
      <w:r w:rsidR="0069205A">
        <w:t xml:space="preserve">some </w:t>
      </w:r>
      <w:r w:rsidR="00B34FCD">
        <w:t xml:space="preserve">employers and workers </w:t>
      </w:r>
      <w:r w:rsidR="0069205A">
        <w:t>lacking understanding of the risks of injury from manual handling</w:t>
      </w:r>
      <w:r w:rsidR="002A7221">
        <w:t>. Th</w:t>
      </w:r>
      <w:r w:rsidR="006B50B8">
        <w:t>is</w:t>
      </w:r>
      <w:r w:rsidR="002A7221">
        <w:t xml:space="preserve"> problem definition helps to</w:t>
      </w:r>
      <w:r w:rsidR="006B50B8">
        <w:t xml:space="preserve"> </w:t>
      </w:r>
      <w:r w:rsidR="00A902C6">
        <w:t xml:space="preserve">develop options </w:t>
      </w:r>
      <w:r w:rsidR="000046A1">
        <w:t xml:space="preserve">that are more likely to address the causes </w:t>
      </w:r>
      <w:r w:rsidR="00785900">
        <w:t xml:space="preserve">of manual handling injuries as well </w:t>
      </w:r>
      <w:r w:rsidR="00E43F7C">
        <w:t xml:space="preserve">as </w:t>
      </w:r>
      <w:r w:rsidR="00785900">
        <w:t xml:space="preserve">providing useful insights </w:t>
      </w:r>
      <w:r w:rsidR="00F409D1">
        <w:t xml:space="preserve">into how to target future analysis and consultation. </w:t>
      </w:r>
    </w:p>
    <w:p w14:paraId="0190F6FB" w14:textId="77777777" w:rsidR="00D601F1" w:rsidRDefault="00D601F1" w:rsidP="00C42A4F">
      <w:pPr>
        <w:pStyle w:val="Heading2"/>
      </w:pPr>
      <w:bookmarkStart w:id="69" w:name="_Toc329807893"/>
      <w:bookmarkStart w:id="70" w:name="_Toc456787018"/>
      <w:bookmarkStart w:id="71" w:name="_Toc463879381"/>
      <w:r>
        <w:lastRenderedPageBreak/>
        <w:t>Draw on relevant evidence</w:t>
      </w:r>
      <w:bookmarkEnd w:id="69"/>
      <w:bookmarkEnd w:id="70"/>
      <w:bookmarkEnd w:id="71"/>
    </w:p>
    <w:p w14:paraId="315FACA3" w14:textId="3EF907F2" w:rsidR="00D601F1" w:rsidRDefault="00025CE2" w:rsidP="00D64063">
      <w:pPr>
        <w:keepNext/>
      </w:pPr>
      <w:r>
        <w:t xml:space="preserve">Providing relevant evidence </w:t>
      </w:r>
      <w:r w:rsidR="00FF3935">
        <w:t>plays</w:t>
      </w:r>
      <w:r>
        <w:t xml:space="preserve"> an important part</w:t>
      </w:r>
      <w:r w:rsidR="00D601F1">
        <w:t xml:space="preserve"> in support</w:t>
      </w:r>
      <w:r w:rsidR="2D055321">
        <w:t>ing</w:t>
      </w:r>
      <w:r w:rsidR="00D601F1">
        <w:t xml:space="preserve"> and explain</w:t>
      </w:r>
      <w:r w:rsidR="298952E8">
        <w:t>ing</w:t>
      </w:r>
      <w:r w:rsidR="00D601F1">
        <w:t xml:space="preserve"> your problem analysis. The following approaches are worth considering.</w:t>
      </w:r>
    </w:p>
    <w:tbl>
      <w:tblPr>
        <w:tblStyle w:val="Texttable"/>
        <w:tblW w:w="0" w:type="auto"/>
        <w:tblLayout w:type="fixed"/>
        <w:tblLook w:val="0480" w:firstRow="0" w:lastRow="0" w:firstColumn="1" w:lastColumn="0" w:noHBand="0" w:noVBand="1"/>
      </w:tblPr>
      <w:tblGrid>
        <w:gridCol w:w="1972"/>
        <w:gridCol w:w="7020"/>
      </w:tblGrid>
      <w:tr w:rsidR="00C42A4F" w14:paraId="652F75B1"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hideMark/>
          </w:tcPr>
          <w:p w14:paraId="33471E37" w14:textId="31460E35" w:rsidR="00C42A4F" w:rsidRPr="00C42A4F" w:rsidRDefault="71E7A7F6" w:rsidP="027DA92A">
            <w:pPr>
              <w:pStyle w:val="Tabletext"/>
              <w:rPr>
                <w:rFonts w:asciiTheme="majorHAnsi" w:hAnsiTheme="majorHAnsi"/>
              </w:rPr>
            </w:pPr>
            <w:r w:rsidRPr="027DA92A">
              <w:rPr>
                <w:rFonts w:asciiTheme="majorHAnsi" w:hAnsiTheme="majorHAnsi"/>
              </w:rPr>
              <w:t>Use a hypothesis</w:t>
            </w:r>
            <w:r w:rsidR="6CD0DC5F" w:rsidRPr="027DA92A">
              <w:rPr>
                <w:rFonts w:asciiTheme="majorHAnsi" w:hAnsiTheme="majorHAnsi"/>
              </w:rPr>
              <w:t>-</w:t>
            </w:r>
            <w:r w:rsidRPr="027DA92A">
              <w:rPr>
                <w:rFonts w:asciiTheme="majorHAnsi" w:hAnsiTheme="majorHAnsi"/>
              </w:rPr>
              <w:t>led approach</w:t>
            </w:r>
          </w:p>
        </w:tc>
        <w:tc>
          <w:tcPr>
            <w:tcW w:w="7020" w:type="dxa"/>
            <w:tcBorders>
              <w:top w:val="single" w:sz="6" w:space="0" w:color="A6A6A6" w:themeColor="background1" w:themeShade="A6"/>
              <w:bottom w:val="single" w:sz="6" w:space="0" w:color="A6A6A6" w:themeColor="background1" w:themeShade="A6"/>
            </w:tcBorders>
            <w:hideMark/>
          </w:tcPr>
          <w:p w14:paraId="4A5EFFEB" w14:textId="5CA60E00" w:rsidR="00C42A4F" w:rsidRPr="00BA59F2" w:rsidRDefault="00C42A4F" w:rsidP="00BA59F2">
            <w:pPr>
              <w:pStyle w:val="Tabletext"/>
              <w:cnfStyle w:val="000000000000" w:firstRow="0" w:lastRow="0" w:firstColumn="0" w:lastColumn="0" w:oddVBand="0" w:evenVBand="0" w:oddHBand="0" w:evenHBand="0" w:firstRowFirstColumn="0" w:firstRowLastColumn="0" w:lastRowFirstColumn="0" w:lastRowLastColumn="0"/>
            </w:pPr>
            <w:r w:rsidRPr="00BA59F2">
              <w:t xml:space="preserve">Form clear hypotheses about each of the important aspects of the problem. For example, ‘injuries from machinery happen because people ignore safety </w:t>
            </w:r>
            <w:proofErr w:type="gramStart"/>
            <w:r w:rsidRPr="00BA59F2">
              <w:t>messages’</w:t>
            </w:r>
            <w:proofErr w:type="gramEnd"/>
            <w:r w:rsidRPr="00BA59F2">
              <w:t xml:space="preserve">. </w:t>
            </w:r>
          </w:p>
          <w:p w14:paraId="398CAF57" w14:textId="77777777" w:rsidR="00C42A4F" w:rsidRPr="00BA59F2" w:rsidRDefault="00C42A4F" w:rsidP="00BA59F2">
            <w:pPr>
              <w:pStyle w:val="Tabletext"/>
              <w:cnfStyle w:val="000000000000" w:firstRow="0" w:lastRow="0" w:firstColumn="0" w:lastColumn="0" w:oddVBand="0" w:evenVBand="0" w:oddHBand="0" w:evenHBand="0" w:firstRowFirstColumn="0" w:firstRowLastColumn="0" w:lastRowFirstColumn="0" w:lastRowLastColumn="0"/>
            </w:pPr>
            <w:r w:rsidRPr="00BA59F2">
              <w:t>Think about the evidence you would need to test these hypotheses. Consider drawing on combinations of qualitative and quantitative evidence. You may need to test multiple hypotheses in response to what the evidence suggests.</w:t>
            </w:r>
          </w:p>
        </w:tc>
      </w:tr>
      <w:tr w:rsidR="00C42A4F" w14:paraId="3B9E79CD"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hideMark/>
          </w:tcPr>
          <w:p w14:paraId="68C30661" w14:textId="77777777" w:rsidR="00C42A4F" w:rsidRPr="00C42A4F" w:rsidRDefault="00C42A4F" w:rsidP="00C42A4F">
            <w:pPr>
              <w:pStyle w:val="Tabletext"/>
              <w:rPr>
                <w:rFonts w:asciiTheme="majorHAnsi" w:hAnsiTheme="majorHAnsi"/>
              </w:rPr>
            </w:pPr>
            <w:r w:rsidRPr="00C42A4F">
              <w:rPr>
                <w:rFonts w:asciiTheme="majorHAnsi" w:hAnsiTheme="majorHAnsi"/>
              </w:rPr>
              <w:t>Draw on and build on existing data and evidence</w:t>
            </w:r>
          </w:p>
        </w:tc>
        <w:tc>
          <w:tcPr>
            <w:tcW w:w="7020" w:type="dxa"/>
            <w:tcBorders>
              <w:top w:val="single" w:sz="6" w:space="0" w:color="A6A6A6" w:themeColor="background1" w:themeShade="A6"/>
            </w:tcBorders>
            <w:hideMark/>
          </w:tcPr>
          <w:p w14:paraId="270FF122" w14:textId="77504033" w:rsidR="002742A1" w:rsidRDefault="00C42A4F" w:rsidP="00BA59F2">
            <w:pPr>
              <w:pStyle w:val="Tabletext"/>
              <w:cnfStyle w:val="000000010000" w:firstRow="0" w:lastRow="0" w:firstColumn="0" w:lastColumn="0" w:oddVBand="0" w:evenVBand="0" w:oddHBand="0" w:evenHBand="1" w:firstRowFirstColumn="0" w:firstRowLastColumn="0" w:lastRowFirstColumn="0" w:lastRowLastColumn="0"/>
            </w:pPr>
            <w:r w:rsidRPr="00BA59F2">
              <w:t xml:space="preserve">Use data and evidence from a range of sources to develop an understanding of the problem. </w:t>
            </w:r>
            <w:r w:rsidR="00203946">
              <w:t xml:space="preserve">Data and evidence might be </w:t>
            </w:r>
            <w:r w:rsidR="009003C5">
              <w:t xml:space="preserve">a </w:t>
            </w:r>
            <w:r w:rsidR="00CE6A3C">
              <w:t>mix</w:t>
            </w:r>
            <w:r w:rsidR="009003C5">
              <w:t xml:space="preserve"> of information on </w:t>
            </w:r>
            <w:r w:rsidR="007964E1">
              <w:t>the nature and cause of the problem</w:t>
            </w:r>
            <w:r w:rsidR="00CE6A3C">
              <w:t xml:space="preserve">. </w:t>
            </w:r>
            <w:r w:rsidRPr="00BA59F2">
              <w:t xml:space="preserve">For sunsetting regulations, draw on the evidence base provided through an evaluation of the regulation’s effectiveness, including compliance and enforcement data from regulators. </w:t>
            </w:r>
          </w:p>
          <w:p w14:paraId="1CD8937A" w14:textId="5CBBDDAF" w:rsidR="00C42A4F" w:rsidRPr="00BA59F2" w:rsidRDefault="00AD1ECF" w:rsidP="00FD00F6">
            <w:pPr>
              <w:pStyle w:val="Tabletext"/>
              <w:cnfStyle w:val="000000010000" w:firstRow="0" w:lastRow="0" w:firstColumn="0" w:lastColumn="0" w:oddVBand="0" w:evenVBand="0" w:oddHBand="0" w:evenHBand="1" w:firstRowFirstColumn="0" w:firstRowLastColumn="0" w:lastRowFirstColumn="0" w:lastRowLastColumn="0"/>
            </w:pPr>
            <w:r>
              <w:t>Engage with other</w:t>
            </w:r>
            <w:r w:rsidR="00801D54">
              <w:t xml:space="preserve"> area</w:t>
            </w:r>
            <w:r>
              <w:t>s</w:t>
            </w:r>
            <w:r w:rsidR="00801D54">
              <w:t xml:space="preserve"> </w:t>
            </w:r>
            <w:r w:rsidR="00D91CAE">
              <w:t xml:space="preserve">of </w:t>
            </w:r>
            <w:r w:rsidR="00571D83">
              <w:t>government</w:t>
            </w:r>
            <w:r>
              <w:t xml:space="preserve"> who might hold relevant </w:t>
            </w:r>
            <w:r w:rsidR="001F5560">
              <w:t>information and data</w:t>
            </w:r>
            <w:r w:rsidR="00322626">
              <w:t>,</w:t>
            </w:r>
            <w:r w:rsidR="00FD00F6">
              <w:t xml:space="preserve"> such as the </w:t>
            </w:r>
            <w:r w:rsidR="00D91CAE">
              <w:t xml:space="preserve">relevant </w:t>
            </w:r>
            <w:r w:rsidR="00FD00F6">
              <w:t>regulator</w:t>
            </w:r>
            <w:r w:rsidR="00D91CAE">
              <w:t>.</w:t>
            </w:r>
            <w:r w:rsidR="00865CD0">
              <w:t xml:space="preserve"> </w:t>
            </w:r>
          </w:p>
        </w:tc>
      </w:tr>
      <w:tr w:rsidR="00C42A4F" w14:paraId="24D57825" w14:textId="77777777" w:rsidTr="00FC088F">
        <w:tc>
          <w:tcPr>
            <w:cnfStyle w:val="001000000000" w:firstRow="0" w:lastRow="0" w:firstColumn="1" w:lastColumn="0" w:oddVBand="0" w:evenVBand="0" w:oddHBand="0" w:evenHBand="0" w:firstRowFirstColumn="0" w:firstRowLastColumn="0" w:lastRowFirstColumn="0" w:lastRowLastColumn="0"/>
            <w:tcW w:w="1972" w:type="dxa"/>
          </w:tcPr>
          <w:p w14:paraId="49B37614" w14:textId="77777777" w:rsidR="00C42A4F" w:rsidRPr="00C42A4F" w:rsidRDefault="00C42A4F" w:rsidP="00C42A4F">
            <w:pPr>
              <w:pStyle w:val="Tabletext"/>
              <w:rPr>
                <w:rFonts w:asciiTheme="majorHAnsi" w:hAnsiTheme="majorHAnsi"/>
              </w:rPr>
            </w:pPr>
            <w:r w:rsidRPr="00C42A4F">
              <w:rPr>
                <w:rFonts w:asciiTheme="majorHAnsi" w:hAnsiTheme="majorHAnsi"/>
              </w:rPr>
              <w:t>Collect further data and evidence – higher impact proposals</w:t>
            </w:r>
          </w:p>
        </w:tc>
        <w:tc>
          <w:tcPr>
            <w:tcW w:w="7020" w:type="dxa"/>
          </w:tcPr>
          <w:p w14:paraId="04C5B77C" w14:textId="300F4663" w:rsidR="00C42A4F" w:rsidRDefault="00C42A4F" w:rsidP="003E1F6D">
            <w:pPr>
              <w:pStyle w:val="Tabletext"/>
              <w:cnfStyle w:val="000000000000" w:firstRow="0" w:lastRow="0" w:firstColumn="0" w:lastColumn="0" w:oddVBand="0" w:evenVBand="0" w:oddHBand="0" w:evenHBand="0" w:firstRowFirstColumn="0" w:firstRowLastColumn="0" w:lastRowFirstColumn="0" w:lastRowLastColumn="0"/>
            </w:pPr>
            <w:r>
              <w:t xml:space="preserve">Where options are likely to be high impact, or where there are significant gaps in knowledge, collect further data and evidence. </w:t>
            </w:r>
            <w:r w:rsidR="00EA6B7B">
              <w:t>Your</w:t>
            </w:r>
            <w:r>
              <w:t xml:space="preserve"> approach to evidence gathering and analysis should be proportionate. </w:t>
            </w:r>
          </w:p>
          <w:p w14:paraId="301CB7D6" w14:textId="77777777" w:rsidR="00C42A4F"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Lower impact proposals may generally rely on existing evidence and analysis, risk assessment, and relevant examples from other jurisdictions.</w:t>
            </w:r>
          </w:p>
          <w:p w14:paraId="58C55186" w14:textId="550C041A" w:rsidR="00C42A4F" w:rsidRPr="00E63CD3" w:rsidRDefault="75CE69F1" w:rsidP="00C42A4F">
            <w:pPr>
              <w:pStyle w:val="Tablebullet"/>
              <w:cnfStyle w:val="000000000000" w:firstRow="0" w:lastRow="0" w:firstColumn="0" w:lastColumn="0" w:oddVBand="0" w:evenVBand="0" w:oddHBand="0" w:evenHBand="0" w:firstRowFirstColumn="0" w:firstRowLastColumn="0" w:lastRowFirstColumn="0" w:lastRowLastColumn="0"/>
            </w:pPr>
            <w:r>
              <w:t>Higher impact proposals generally require the collection o</w:t>
            </w:r>
            <w:r w:rsidR="00D515E9">
              <w:t>f</w:t>
            </w:r>
            <w:r>
              <w:t xml:space="preserve"> new data </w:t>
            </w:r>
            <w:r w:rsidR="6E3E4126">
              <w:t xml:space="preserve">or research </w:t>
            </w:r>
            <w:r>
              <w:t xml:space="preserve">to enable you to estimate the incidence of harms and their effects, impact and distribution in Victoria. </w:t>
            </w:r>
          </w:p>
        </w:tc>
      </w:tr>
      <w:tr w:rsidR="00C42A4F" w14:paraId="28153165"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Pr>
          <w:p w14:paraId="2C6EDD96" w14:textId="77777777" w:rsidR="00C42A4F" w:rsidRPr="00C42A4F" w:rsidRDefault="00C42A4F" w:rsidP="00C42A4F">
            <w:pPr>
              <w:pStyle w:val="Tabletext"/>
              <w:rPr>
                <w:rFonts w:asciiTheme="majorHAnsi" w:hAnsiTheme="majorHAnsi"/>
              </w:rPr>
            </w:pPr>
            <w:r w:rsidRPr="00C42A4F">
              <w:rPr>
                <w:rFonts w:asciiTheme="majorHAnsi" w:hAnsiTheme="majorHAnsi"/>
              </w:rPr>
              <w:t>Use credible sources of evidence</w:t>
            </w:r>
          </w:p>
        </w:tc>
        <w:tc>
          <w:tcPr>
            <w:tcW w:w="7020" w:type="dxa"/>
          </w:tcPr>
          <w:p w14:paraId="34379B89" w14:textId="77777777"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 xml:space="preserve">Be aware of the relative strength of the evidence sources that you use. For example, an analysis that draws from a range of credible data sources would carry more weight than one that relies on subjective opinions or anecdotes. </w:t>
            </w:r>
          </w:p>
          <w:p w14:paraId="54569AA7" w14:textId="2E3477D7"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Be cautious about how you use assertions by interest groups or industry, promotional material, or media or public interpretations of a public risk. Seek source material (studies, operational data) where it is available, and when referencing studies or surveys</w:t>
            </w:r>
            <w:r w:rsidR="00FD704F">
              <w:t xml:space="preserve"> </w:t>
            </w:r>
            <w:r>
              <w:t>consider their sample size, level of confidence, and comparability for Victoria.</w:t>
            </w:r>
          </w:p>
          <w:p w14:paraId="1977E83D" w14:textId="7A7F3865"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 xml:space="preserve">When using case studies, put these in context </w:t>
            </w:r>
            <w:r w:rsidR="00AE1DEB">
              <w:t>–</w:t>
            </w:r>
            <w:r w:rsidR="000345D3">
              <w:t xml:space="preserve"> taking care not to </w:t>
            </w:r>
            <w:r>
              <w:t>over</w:t>
            </w:r>
            <w:r w:rsidR="000519BA">
              <w:noBreakHyphen/>
            </w:r>
            <w:r>
              <w:t>emphasise them to support your analysis.</w:t>
            </w:r>
          </w:p>
        </w:tc>
      </w:tr>
      <w:tr w:rsidR="00C42A4F" w14:paraId="1272298E"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bottom w:val="single" w:sz="6" w:space="0" w:color="A6A6A6" w:themeColor="background1" w:themeShade="A6"/>
            </w:tcBorders>
            <w:hideMark/>
          </w:tcPr>
          <w:p w14:paraId="5014C33C" w14:textId="77777777" w:rsidR="00C42A4F" w:rsidRPr="00C42A4F" w:rsidRDefault="00C42A4F" w:rsidP="00C42A4F">
            <w:pPr>
              <w:pStyle w:val="Tabletext"/>
              <w:rPr>
                <w:rFonts w:asciiTheme="majorHAnsi" w:hAnsiTheme="majorHAnsi"/>
              </w:rPr>
            </w:pPr>
            <w:r w:rsidRPr="00C42A4F">
              <w:rPr>
                <w:rFonts w:asciiTheme="majorHAnsi" w:hAnsiTheme="majorHAnsi"/>
              </w:rPr>
              <w:t xml:space="preserve">Explain the basis for statements </w:t>
            </w:r>
          </w:p>
        </w:tc>
        <w:tc>
          <w:tcPr>
            <w:tcW w:w="7020" w:type="dxa"/>
            <w:tcBorders>
              <w:bottom w:val="single" w:sz="6" w:space="0" w:color="A6A6A6" w:themeColor="background1" w:themeShade="A6"/>
            </w:tcBorders>
            <w:hideMark/>
          </w:tcPr>
          <w:p w14:paraId="4792C2F1" w14:textId="77777777" w:rsidR="00C42A4F" w:rsidRDefault="00C42A4F" w:rsidP="003E1F6D">
            <w:pPr>
              <w:pStyle w:val="Tabletext"/>
              <w:cnfStyle w:val="000000000000" w:firstRow="0" w:lastRow="0" w:firstColumn="0" w:lastColumn="0" w:oddVBand="0" w:evenVBand="0" w:oddHBand="0" w:evenHBand="0" w:firstRowFirstColumn="0" w:firstRowLastColumn="0" w:lastRowFirstColumn="0" w:lastRowLastColumn="0"/>
            </w:pPr>
            <w:r>
              <w:t>Support the statements you make by:</w:t>
            </w:r>
          </w:p>
          <w:p w14:paraId="1E08D6D2" w14:textId="77777777" w:rsidR="0089545B"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outlining your understanding of the components of the problem</w:t>
            </w:r>
          </w:p>
          <w:p w14:paraId="0A151A3A" w14:textId="6367BE9F" w:rsidR="00C42A4F"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stating the evidence base used to establish your conclusions</w:t>
            </w:r>
          </w:p>
          <w:p w14:paraId="669BE3BB" w14:textId="77777777" w:rsidR="00C42A4F" w:rsidRDefault="44756206" w:rsidP="00C42A4F">
            <w:pPr>
              <w:pStyle w:val="Tablebullet"/>
              <w:cnfStyle w:val="000000000000" w:firstRow="0" w:lastRow="0" w:firstColumn="0" w:lastColumn="0" w:oddVBand="0" w:evenVBand="0" w:oddHBand="0" w:evenHBand="0" w:firstRowFirstColumn="0" w:firstRowLastColumn="0" w:lastRowFirstColumn="0" w:lastRowLastColumn="0"/>
            </w:pPr>
            <w:r>
              <w:t>identifying areas where further analysis or research is required.</w:t>
            </w:r>
          </w:p>
          <w:p w14:paraId="057C73C6" w14:textId="77777777" w:rsidR="00C42A4F" w:rsidRDefault="00C42A4F" w:rsidP="003E1F6D">
            <w:pPr>
              <w:pStyle w:val="Tabletext"/>
              <w:cnfStyle w:val="000000000000" w:firstRow="0" w:lastRow="0" w:firstColumn="0" w:lastColumn="0" w:oddVBand="0" w:evenVBand="0" w:oddHBand="0" w:evenHBand="0" w:firstRowFirstColumn="0" w:firstRowLastColumn="0" w:lastRowFirstColumn="0" w:lastRowLastColumn="0"/>
            </w:pPr>
            <w:r>
              <w:t xml:space="preserve">This helps to ensure your understanding of the components of the problem is complete. This is necessary to establish the strength of the case for action, and to identify the type of options that may be appropriate for addressing the problem. </w:t>
            </w:r>
          </w:p>
        </w:tc>
      </w:tr>
      <w:tr w:rsidR="00C42A4F" w14:paraId="3D9FAED6" w14:textId="77777777" w:rsidTr="00FC08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bottom w:val="single" w:sz="6" w:space="0" w:color="A6A6A6" w:themeColor="background1" w:themeShade="A6"/>
            </w:tcBorders>
            <w:hideMark/>
          </w:tcPr>
          <w:p w14:paraId="40B0F006" w14:textId="77777777" w:rsidR="00C42A4F" w:rsidRPr="00C42A4F" w:rsidRDefault="00C42A4F" w:rsidP="00C42A4F">
            <w:pPr>
              <w:pStyle w:val="Tabletext"/>
              <w:rPr>
                <w:rFonts w:asciiTheme="majorHAnsi" w:hAnsiTheme="majorHAnsi"/>
              </w:rPr>
            </w:pPr>
            <w:r w:rsidRPr="00C42A4F">
              <w:rPr>
                <w:rFonts w:asciiTheme="majorHAnsi" w:hAnsiTheme="majorHAnsi"/>
              </w:rPr>
              <w:lastRenderedPageBreak/>
              <w:t>Be transparent about evidence limitations</w:t>
            </w:r>
          </w:p>
        </w:tc>
        <w:tc>
          <w:tcPr>
            <w:tcW w:w="7020" w:type="dxa"/>
            <w:tcBorders>
              <w:top w:val="single" w:sz="6" w:space="0" w:color="A6A6A6" w:themeColor="background1" w:themeShade="A6"/>
              <w:bottom w:val="single" w:sz="6" w:space="0" w:color="A6A6A6" w:themeColor="background1" w:themeShade="A6"/>
            </w:tcBorders>
            <w:hideMark/>
          </w:tcPr>
          <w:p w14:paraId="5EF4DBF0" w14:textId="2DE630D9" w:rsidR="00C42A4F" w:rsidRDefault="00C42A4F" w:rsidP="003E1F6D">
            <w:pPr>
              <w:pStyle w:val="Tabletext"/>
              <w:cnfStyle w:val="000000010000" w:firstRow="0" w:lastRow="0" w:firstColumn="0" w:lastColumn="0" w:oddVBand="0" w:evenVBand="0" w:oddHBand="0" w:evenHBand="1" w:firstRowFirstColumn="0" w:firstRowLastColumn="0" w:lastRowFirstColumn="0" w:lastRowLastColumn="0"/>
            </w:pPr>
            <w:r>
              <w:t xml:space="preserve">Consider the limitations of your evidence. Although it is not necessary to have complete proof of a harm </w:t>
            </w:r>
            <w:proofErr w:type="gramStart"/>
            <w:r w:rsidR="00215176">
              <w:t xml:space="preserve">in order </w:t>
            </w:r>
            <w:r>
              <w:t>to</w:t>
            </w:r>
            <w:proofErr w:type="gramEnd"/>
            <w:r>
              <w:t xml:space="preserve"> take action, it is important to be transparent about the limitations of your knowledge. </w:t>
            </w:r>
            <w:r w:rsidR="003D6AF8">
              <w:t>C</w:t>
            </w:r>
            <w:r>
              <w:t>learly</w:t>
            </w:r>
            <w:r w:rsidR="003D6AF8">
              <w:t xml:space="preserve"> explain</w:t>
            </w:r>
            <w:r>
              <w:t>:</w:t>
            </w:r>
          </w:p>
          <w:p w14:paraId="013D4CDB" w14:textId="77777777" w:rsidR="0089545B" w:rsidRDefault="44756206" w:rsidP="00C42A4F">
            <w:pPr>
              <w:pStyle w:val="Tablebullet"/>
              <w:cnfStyle w:val="000000010000" w:firstRow="0" w:lastRow="0" w:firstColumn="0" w:lastColumn="0" w:oddVBand="0" w:evenVBand="0" w:oddHBand="0" w:evenHBand="1" w:firstRowFirstColumn="0" w:firstRowLastColumn="0" w:lastRowFirstColumn="0" w:lastRowLastColumn="0"/>
            </w:pPr>
            <w:r>
              <w:t>what you know is accurate</w:t>
            </w:r>
          </w:p>
          <w:p w14:paraId="745CD719" w14:textId="06B24CE9" w:rsidR="00C42A4F" w:rsidRDefault="44756206" w:rsidP="00C42A4F">
            <w:pPr>
              <w:pStyle w:val="Tablebullet"/>
              <w:cnfStyle w:val="000000010000" w:firstRow="0" w:lastRow="0" w:firstColumn="0" w:lastColumn="0" w:oddVBand="0" w:evenVBand="0" w:oddHBand="0" w:evenHBand="1" w:firstRowFirstColumn="0" w:firstRowLastColumn="0" w:lastRowFirstColumn="0" w:lastRowLastColumn="0"/>
            </w:pPr>
            <w:r>
              <w:t>what you think on balance is accurate</w:t>
            </w:r>
          </w:p>
          <w:p w14:paraId="28B4DD6F" w14:textId="72ECC215" w:rsidR="00C42A4F" w:rsidRPr="002765B0" w:rsidRDefault="44756206" w:rsidP="00C42A4F">
            <w:pPr>
              <w:pStyle w:val="Tablebullet"/>
              <w:cnfStyle w:val="000000010000" w:firstRow="0" w:lastRow="0" w:firstColumn="0" w:lastColumn="0" w:oddVBand="0" w:evenVBand="0" w:oddHBand="0" w:evenHBand="1" w:firstRowFirstColumn="0" w:firstRowLastColumn="0" w:lastRowFirstColumn="0" w:lastRowLastColumn="0"/>
            </w:pPr>
            <w:r>
              <w:t>what you do not know but assume is accurate, and why.</w:t>
            </w:r>
          </w:p>
        </w:tc>
      </w:tr>
      <w:tr w:rsidR="00C42A4F" w14:paraId="2B1D7807" w14:textId="77777777" w:rsidTr="00FC088F">
        <w:tc>
          <w:tcPr>
            <w:cnfStyle w:val="001000000000" w:firstRow="0" w:lastRow="0" w:firstColumn="1" w:lastColumn="0" w:oddVBand="0" w:evenVBand="0" w:oddHBand="0" w:evenHBand="0" w:firstRowFirstColumn="0" w:firstRowLastColumn="0" w:lastRowFirstColumn="0" w:lastRowLastColumn="0"/>
            <w:tcW w:w="1972" w:type="dxa"/>
            <w:tcBorders>
              <w:top w:val="single" w:sz="6" w:space="0" w:color="A6A6A6" w:themeColor="background1" w:themeShade="A6"/>
            </w:tcBorders>
            <w:hideMark/>
          </w:tcPr>
          <w:p w14:paraId="32031478" w14:textId="77777777" w:rsidR="00C42A4F" w:rsidRPr="00C42A4F" w:rsidRDefault="00C42A4F" w:rsidP="00C42A4F">
            <w:pPr>
              <w:pStyle w:val="Tabletext"/>
              <w:rPr>
                <w:rFonts w:asciiTheme="majorHAnsi" w:hAnsiTheme="majorHAnsi"/>
              </w:rPr>
            </w:pPr>
            <w:r w:rsidRPr="00C42A4F">
              <w:rPr>
                <w:rFonts w:asciiTheme="majorHAnsi" w:hAnsiTheme="majorHAnsi"/>
              </w:rPr>
              <w:t xml:space="preserve">Consider future uncertainty </w:t>
            </w:r>
          </w:p>
        </w:tc>
        <w:tc>
          <w:tcPr>
            <w:tcW w:w="7020" w:type="dxa"/>
            <w:tcBorders>
              <w:top w:val="single" w:sz="6" w:space="0" w:color="A6A6A6" w:themeColor="background1" w:themeShade="A6"/>
            </w:tcBorders>
            <w:hideMark/>
          </w:tcPr>
          <w:p w14:paraId="3B35196F" w14:textId="77777777" w:rsidR="00C42A4F" w:rsidRPr="00C42A4F" w:rsidRDefault="00C42A4F" w:rsidP="00C42A4F">
            <w:pPr>
              <w:pStyle w:val="Tabletext"/>
              <w:cnfStyle w:val="000000000000" w:firstRow="0" w:lastRow="0" w:firstColumn="0" w:lastColumn="0" w:oddVBand="0" w:evenVBand="0" w:oddHBand="0" w:evenHBand="0" w:firstRowFirstColumn="0" w:firstRowLastColumn="0" w:lastRowFirstColumn="0" w:lastRowLastColumn="0"/>
            </w:pPr>
            <w:r w:rsidRPr="00C42A4F">
              <w:t>Often the nature of the problem in the future will be highly uncertain. This is especially the case when facing problems associated with rapid technological change, dynamic and evolving markets, major social and demographic transitions, and/or complex systems, where different influences interact to affect the extent of the problem.</w:t>
            </w:r>
          </w:p>
          <w:p w14:paraId="7F1D88FE" w14:textId="361568C4" w:rsidR="00C42A4F" w:rsidRDefault="71E7A7F6" w:rsidP="00C42A4F">
            <w:pPr>
              <w:pStyle w:val="Tabletext"/>
              <w:cnfStyle w:val="000000000000" w:firstRow="0" w:lastRow="0" w:firstColumn="0" w:lastColumn="0" w:oddVBand="0" w:evenVBand="0" w:oddHBand="0" w:evenHBand="0" w:firstRowFirstColumn="0" w:firstRowLastColumn="0" w:lastRowFirstColumn="0" w:lastRowLastColumn="0"/>
            </w:pPr>
            <w:r>
              <w:t xml:space="preserve">Acknowledge these uncertainties and outline plausible future scenarios that may characterise the problem, noting the implications for identifying potential options. </w:t>
            </w:r>
          </w:p>
        </w:tc>
      </w:tr>
    </w:tbl>
    <w:p w14:paraId="062BB8D0" w14:textId="77777777" w:rsidR="00657E94" w:rsidRDefault="00657E94">
      <w:pPr>
        <w:spacing w:before="0" w:after="160" w:line="259" w:lineRule="auto"/>
      </w:pPr>
    </w:p>
    <w:p w14:paraId="3157DB8B" w14:textId="3C415807" w:rsidR="005C2F51" w:rsidRDefault="0C67C4AA" w:rsidP="00C71557">
      <w:pPr>
        <w:pStyle w:val="Highlightboxtext"/>
        <w:keepNext/>
        <w:shd w:val="clear" w:color="auto" w:fill="F2F2F2" w:themeFill="background1" w:themeFillShade="F2"/>
      </w:pPr>
      <w:r>
        <w:t>BRV</w:t>
      </w:r>
      <w:r w:rsidR="329464AD">
        <w:t xml:space="preserve"> can support you by advising on:</w:t>
      </w:r>
    </w:p>
    <w:p w14:paraId="7BDEC967" w14:textId="77777777" w:rsidR="0089545B" w:rsidRDefault="005C2F51" w:rsidP="00C71557">
      <w:pPr>
        <w:pStyle w:val="Highlightboxbullet"/>
        <w:shd w:val="clear" w:color="auto" w:fill="F2F2F2" w:themeFill="background1" w:themeFillShade="F2"/>
      </w:pPr>
      <w:r>
        <w:t>how to define the nature, extent and underlying causes of problems</w:t>
      </w:r>
    </w:p>
    <w:p w14:paraId="2699FD67" w14:textId="77777777" w:rsidR="0089545B" w:rsidRDefault="005C2F51" w:rsidP="00C71557">
      <w:pPr>
        <w:pStyle w:val="Highlightboxbullet"/>
        <w:shd w:val="clear" w:color="auto" w:fill="F2F2F2" w:themeFill="background1" w:themeFillShade="F2"/>
      </w:pPr>
      <w:r>
        <w:t>how to find, analyse and determine the robustness of different sources of evidence</w:t>
      </w:r>
    </w:p>
    <w:p w14:paraId="39705B50" w14:textId="77777777" w:rsidR="0089545B" w:rsidRDefault="005C2F51" w:rsidP="00C71557">
      <w:pPr>
        <w:pStyle w:val="Highlightboxbullet"/>
        <w:shd w:val="clear" w:color="auto" w:fill="F2F2F2" w:themeFill="background1" w:themeFillShade="F2"/>
      </w:pPr>
      <w:r>
        <w:t>how to interpret evidence cautiously when faced with uncertainty (to avoid creating unrealistic expectations of what government can achieve, and the likely effectiveness of options)</w:t>
      </w:r>
    </w:p>
    <w:p w14:paraId="0C68D8AE" w14:textId="42FB3015" w:rsidR="005C2F51" w:rsidRDefault="005C2F51" w:rsidP="00C71557">
      <w:pPr>
        <w:pStyle w:val="Highlightboxbullet"/>
        <w:shd w:val="clear" w:color="auto" w:fill="F2F2F2" w:themeFill="background1" w:themeFillShade="F2"/>
      </w:pPr>
      <w:r>
        <w:t>the credibility of the conclusions you have drawn from the evidence you have used</w:t>
      </w:r>
    </w:p>
    <w:p w14:paraId="4EAAF0FB" w14:textId="65949FE0" w:rsidR="008A736D" w:rsidRDefault="005C2F51" w:rsidP="00941ECF">
      <w:pPr>
        <w:pStyle w:val="Highlightboxbullet"/>
        <w:shd w:val="clear" w:color="auto" w:fill="F2F2F2" w:themeFill="background1" w:themeFillShade="F2"/>
      </w:pPr>
      <w:r>
        <w:t>the type of evidence and level of analysis that would be ‘proportionate’, given the expected impacts of the potential options.</w:t>
      </w:r>
    </w:p>
    <w:tbl>
      <w:tblPr>
        <w:tblStyle w:val="Texttable"/>
        <w:tblW w:w="9236" w:type="dxa"/>
        <w:tblLayout w:type="fixed"/>
        <w:tblLook w:val="04A0" w:firstRow="1" w:lastRow="0" w:firstColumn="1" w:lastColumn="0" w:noHBand="0" w:noVBand="1"/>
      </w:tblPr>
      <w:tblGrid>
        <w:gridCol w:w="1997"/>
        <w:gridCol w:w="7239"/>
      </w:tblGrid>
      <w:tr w:rsidR="00D64063" w:rsidRPr="00D64063" w14:paraId="69A40776"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32E0803A" w14:textId="51618891" w:rsidR="002C1FC2" w:rsidRPr="00D64063" w:rsidRDefault="354F41C1" w:rsidP="00FF6E0D">
            <w:pPr>
              <w:pStyle w:val="Heading1highlight"/>
              <w:spacing w:before="180"/>
            </w:pPr>
            <w:bookmarkStart w:id="72" w:name="_Toc329807895"/>
            <w:bookmarkStart w:id="73" w:name="_Toc456787019"/>
            <w:bookmarkStart w:id="74" w:name="_Toc463879382"/>
            <w:bookmarkStart w:id="75" w:name="_Toc170212248"/>
            <w:r w:rsidRPr="00D64063">
              <w:lastRenderedPageBreak/>
              <w:t>2. Objectives of action</w:t>
            </w:r>
            <w:bookmarkEnd w:id="72"/>
            <w:bookmarkEnd w:id="73"/>
            <w:bookmarkEnd w:id="74"/>
            <w:bookmarkEnd w:id="75"/>
          </w:p>
        </w:tc>
      </w:tr>
      <w:tr w:rsidR="002C1FC2" w14:paraId="617D5B79"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hideMark/>
          </w:tcPr>
          <w:p w14:paraId="461CBA9C" w14:textId="77777777" w:rsidR="002C1FC2" w:rsidRPr="002C1FC2" w:rsidRDefault="002C1FC2" w:rsidP="002C1FC2">
            <w:pPr>
              <w:pStyle w:val="Tabletext"/>
              <w:rPr>
                <w:rFonts w:asciiTheme="majorHAnsi" w:hAnsiTheme="majorHAnsi"/>
              </w:rPr>
            </w:pPr>
            <w:r w:rsidRPr="002C1FC2">
              <w:rPr>
                <w:rFonts w:asciiTheme="majorHAnsi" w:hAnsiTheme="majorHAnsi"/>
              </w:rPr>
              <w:t>Purpose of this stage</w:t>
            </w:r>
          </w:p>
        </w:tc>
        <w:tc>
          <w:tcPr>
            <w:tcW w:w="7239" w:type="dxa"/>
            <w:hideMark/>
          </w:tcPr>
          <w:p w14:paraId="30EC58E4" w14:textId="34BB1409" w:rsidR="008A038D" w:rsidRDefault="002C1FC2" w:rsidP="002C1FC2">
            <w:pPr>
              <w:pStyle w:val="Tabletext"/>
              <w:cnfStyle w:val="000000000000" w:firstRow="0" w:lastRow="0" w:firstColumn="0" w:lastColumn="0" w:oddVBand="0" w:evenVBand="0" w:oddHBand="0" w:evenHBand="0" w:firstRowFirstColumn="0" w:firstRowLastColumn="0" w:lastRowFirstColumn="0" w:lastRowLastColumn="0"/>
            </w:pPr>
            <w:r>
              <w:t xml:space="preserve">To define the specific outcome(s) the </w:t>
            </w:r>
            <w:r w:rsidRPr="00B61CB6">
              <w:t>Government</w:t>
            </w:r>
            <w:r>
              <w:t xml:space="preserve"> aims to achieve in relation to the problem defined in the previous stage (such as to reduce a harm). </w:t>
            </w:r>
            <w:r w:rsidR="00580336">
              <w:t xml:space="preserve">The approach to defining objectives will depend on the complexity of the problem and </w:t>
            </w:r>
            <w:r w:rsidR="00455584">
              <w:t xml:space="preserve">should account for other </w:t>
            </w:r>
            <w:r w:rsidR="008A038D">
              <w:t>related government actions and their role.</w:t>
            </w:r>
          </w:p>
          <w:p w14:paraId="572FD7F9" w14:textId="0D71DC76" w:rsidR="002C1FC2" w:rsidRDefault="002C1FC2" w:rsidP="002C1FC2">
            <w:pPr>
              <w:pStyle w:val="Tabletext"/>
              <w:cnfStyle w:val="000000000000" w:firstRow="0" w:lastRow="0" w:firstColumn="0" w:lastColumn="0" w:oddVBand="0" w:evenVBand="0" w:oddHBand="0" w:evenHBand="0" w:firstRowFirstColumn="0" w:firstRowLastColumn="0" w:lastRowFirstColumn="0" w:lastRowLastColumn="0"/>
            </w:pPr>
          </w:p>
        </w:tc>
      </w:tr>
      <w:tr w:rsidR="002C1FC2" w14:paraId="59D6BA63"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hideMark/>
          </w:tcPr>
          <w:p w14:paraId="212B2001" w14:textId="77777777" w:rsidR="002C1FC2" w:rsidRPr="002C1FC2" w:rsidRDefault="002C1FC2" w:rsidP="002C1FC2">
            <w:pPr>
              <w:pStyle w:val="Tabletext"/>
              <w:rPr>
                <w:rFonts w:asciiTheme="majorHAnsi" w:hAnsiTheme="majorHAnsi"/>
              </w:rPr>
            </w:pPr>
            <w:r w:rsidRPr="002C1FC2">
              <w:rPr>
                <w:rFonts w:asciiTheme="majorHAnsi" w:hAnsiTheme="majorHAnsi"/>
              </w:rPr>
              <w:t>Output of this stage</w:t>
            </w:r>
          </w:p>
        </w:tc>
        <w:tc>
          <w:tcPr>
            <w:tcW w:w="7239" w:type="dxa"/>
            <w:hideMark/>
          </w:tcPr>
          <w:p w14:paraId="0E77812F" w14:textId="7DDC77A0" w:rsidR="002C1FC2" w:rsidRDefault="002C1FC2" w:rsidP="003E1F6D">
            <w:pPr>
              <w:pStyle w:val="Tabletext"/>
              <w:cnfStyle w:val="000000010000" w:firstRow="0" w:lastRow="0" w:firstColumn="0" w:lastColumn="0" w:oddVBand="0" w:evenVBand="0" w:oddHBand="0" w:evenHBand="1" w:firstRowFirstColumn="0" w:firstRowLastColumn="0" w:lastRowFirstColumn="0" w:lastRowLastColumn="0"/>
            </w:pPr>
            <w:r>
              <w:t>A clear description of</w:t>
            </w:r>
            <w:r w:rsidR="00F05553">
              <w:t xml:space="preserve"> the fol</w:t>
            </w:r>
            <w:r w:rsidR="00FF6006">
              <w:t>lowing</w:t>
            </w:r>
            <w:r>
              <w:t>:</w:t>
            </w:r>
          </w:p>
          <w:p w14:paraId="35F64968" w14:textId="16765071" w:rsidR="0089545B" w:rsidRDefault="00FF6006" w:rsidP="002C1FC2">
            <w:pPr>
              <w:pStyle w:val="Tablebullet"/>
              <w:cnfStyle w:val="000000010000" w:firstRow="0" w:lastRow="0" w:firstColumn="0" w:lastColumn="0" w:oddVBand="0" w:evenVBand="0" w:oddHBand="0" w:evenHBand="1" w:firstRowFirstColumn="0" w:firstRowLastColumn="0" w:lastRowFirstColumn="0" w:lastRowLastColumn="0"/>
            </w:pPr>
            <w:r>
              <w:t>T</w:t>
            </w:r>
            <w:r w:rsidR="0261038C">
              <w:t>he objectives of government action (</w:t>
            </w:r>
            <w:r w:rsidR="004C6CEA">
              <w:t>e.g.</w:t>
            </w:r>
            <w:r w:rsidR="0261038C">
              <w:t xml:space="preserve"> improved health) – this may be described as the</w:t>
            </w:r>
            <w:r w:rsidR="0261038C" w:rsidRPr="709FEACC">
              <w:rPr>
                <w:i/>
                <w:iCs/>
              </w:rPr>
              <w:t xml:space="preserve"> </w:t>
            </w:r>
            <w:r w:rsidR="1C870592" w:rsidRPr="709FEACC">
              <w:rPr>
                <w:i/>
                <w:iCs/>
              </w:rPr>
              <w:t>long-term</w:t>
            </w:r>
            <w:r w:rsidR="0261038C" w:rsidRPr="709FEACC">
              <w:rPr>
                <w:i/>
                <w:iCs/>
              </w:rPr>
              <w:t xml:space="preserve"> outcomes</w:t>
            </w:r>
            <w:r w:rsidR="0261038C">
              <w:t xml:space="preserve"> sought</w:t>
            </w:r>
          </w:p>
          <w:p w14:paraId="37F47AF8" w14:textId="53F8C2B6" w:rsidR="002C1FC2" w:rsidRDefault="00FF6006" w:rsidP="002C1FC2">
            <w:pPr>
              <w:pStyle w:val="Tablebullet"/>
              <w:cnfStyle w:val="000000010000" w:firstRow="0" w:lastRow="0" w:firstColumn="0" w:lastColumn="0" w:oddVBand="0" w:evenVBand="0" w:oddHBand="0" w:evenHBand="1" w:firstRowFirstColumn="0" w:firstRowLastColumn="0" w:lastRowFirstColumn="0" w:lastRowLastColumn="0"/>
            </w:pPr>
            <w:r>
              <w:t>W</w:t>
            </w:r>
            <w:r w:rsidR="3E77D837">
              <w:t>here there are multiple objectives, a clear statement of the relative importance of these objectives (such as defining them as primary and secondary objectives)</w:t>
            </w:r>
          </w:p>
          <w:p w14:paraId="1B17EE2E" w14:textId="09529AC9" w:rsidR="00192FC8" w:rsidRDefault="00FF6006" w:rsidP="002C1FC2">
            <w:pPr>
              <w:pStyle w:val="Tablebullet"/>
              <w:cnfStyle w:val="000000010000" w:firstRow="0" w:lastRow="0" w:firstColumn="0" w:lastColumn="0" w:oddVBand="0" w:evenVBand="0" w:oddHBand="0" w:evenHBand="1" w:firstRowFirstColumn="0" w:firstRowLastColumn="0" w:lastRowFirstColumn="0" w:lastRowLastColumn="0"/>
            </w:pPr>
            <w:r>
              <w:t>W</w:t>
            </w:r>
            <w:r w:rsidR="3E77D837">
              <w:t xml:space="preserve">here relevant, </w:t>
            </w:r>
            <w:r w:rsidR="3E77D837" w:rsidRPr="46BA386D">
              <w:rPr>
                <w:i/>
                <w:iCs/>
              </w:rPr>
              <w:t xml:space="preserve">intermediate indicators </w:t>
            </w:r>
            <w:r w:rsidR="3E77D837">
              <w:t>that help to assess whether the Government is achieving the objectives</w:t>
            </w:r>
          </w:p>
          <w:p w14:paraId="391E48AC" w14:textId="4108BC41" w:rsidR="002C1FC2" w:rsidRDefault="00FF6006" w:rsidP="00752000">
            <w:pPr>
              <w:pStyle w:val="Tablebullet"/>
              <w:cnfStyle w:val="000000010000" w:firstRow="0" w:lastRow="0" w:firstColumn="0" w:lastColumn="0" w:oddVBand="0" w:evenVBand="0" w:oddHBand="0" w:evenHBand="1" w:firstRowFirstColumn="0" w:firstRowLastColumn="0" w:lastRowFirstColumn="0" w:lastRowLastColumn="0"/>
            </w:pPr>
            <w:r>
              <w:t>W</w:t>
            </w:r>
            <w:r w:rsidR="00752000">
              <w:t>here relevant, the objectives of regulation, compared with objectives of other related government actions, where these work together to pursue an overall outcome</w:t>
            </w:r>
            <w:r>
              <w:t>.</w:t>
            </w:r>
            <w:r w:rsidR="00752000">
              <w:t xml:space="preserve"> </w:t>
            </w:r>
          </w:p>
        </w:tc>
      </w:tr>
      <w:tr w:rsidR="002C1FC2" w14:paraId="656DC152" w14:textId="77777777" w:rsidTr="709FEACC">
        <w:tc>
          <w:tcPr>
            <w:cnfStyle w:val="001000000000" w:firstRow="0" w:lastRow="0" w:firstColumn="1" w:lastColumn="0" w:oddVBand="0" w:evenVBand="0" w:oddHBand="0" w:evenHBand="0" w:firstRowFirstColumn="0" w:firstRowLastColumn="0" w:lastRowFirstColumn="0" w:lastRowLastColumn="0"/>
            <w:tcW w:w="1997" w:type="dxa"/>
            <w:hideMark/>
          </w:tcPr>
          <w:p w14:paraId="1DB941E2" w14:textId="77777777" w:rsidR="002C1FC2" w:rsidRPr="002C1FC2" w:rsidRDefault="002C1FC2" w:rsidP="002C1FC2">
            <w:pPr>
              <w:pStyle w:val="Tabletext"/>
              <w:rPr>
                <w:rFonts w:asciiTheme="majorHAnsi" w:hAnsiTheme="majorHAnsi"/>
              </w:rPr>
            </w:pPr>
            <w:r w:rsidRPr="002C1FC2">
              <w:rPr>
                <w:rFonts w:asciiTheme="majorHAnsi" w:hAnsiTheme="majorHAnsi"/>
              </w:rPr>
              <w:t>The approach</w:t>
            </w:r>
          </w:p>
        </w:tc>
        <w:tc>
          <w:tcPr>
            <w:tcW w:w="7239" w:type="dxa"/>
            <w:hideMark/>
          </w:tcPr>
          <w:p w14:paraId="1AE8A748" w14:textId="072ADC0A" w:rsidR="0089545B" w:rsidRDefault="00FF6006" w:rsidP="002C1FC2">
            <w:pPr>
              <w:pStyle w:val="Tablebullet"/>
              <w:cnfStyle w:val="000000000000" w:firstRow="0" w:lastRow="0" w:firstColumn="0" w:lastColumn="0" w:oddVBand="0" w:evenVBand="0" w:oddHBand="0" w:evenHBand="0" w:firstRowFirstColumn="0" w:firstRowLastColumn="0" w:lastRowFirstColumn="0" w:lastRowLastColumn="0"/>
            </w:pPr>
            <w:r>
              <w:t>F</w:t>
            </w:r>
            <w:r w:rsidR="3E77D837">
              <w:t xml:space="preserve">ocus on the </w:t>
            </w:r>
            <w:r w:rsidR="3E77D837" w:rsidRPr="709FEACC">
              <w:rPr>
                <w:i/>
                <w:iCs/>
              </w:rPr>
              <w:t>ends</w:t>
            </w:r>
            <w:r w:rsidR="3E77D837">
              <w:t xml:space="preserve"> that you aim to achieve, rather than the </w:t>
            </w:r>
            <w:r w:rsidR="3E77D837" w:rsidRPr="709FEACC">
              <w:rPr>
                <w:i/>
                <w:iCs/>
              </w:rPr>
              <w:t>means</w:t>
            </w:r>
            <w:r w:rsidR="3E77D837">
              <w:t xml:space="preserve"> to achieving them</w:t>
            </w:r>
          </w:p>
          <w:p w14:paraId="7ED6B781" w14:textId="1248179E" w:rsidR="002C1FC2" w:rsidRDefault="00B02020" w:rsidP="002C1FC2">
            <w:pPr>
              <w:pStyle w:val="Tablebullet"/>
              <w:cnfStyle w:val="000000000000" w:firstRow="0" w:lastRow="0" w:firstColumn="0" w:lastColumn="0" w:oddVBand="0" w:evenVBand="0" w:oddHBand="0" w:evenHBand="0" w:firstRowFirstColumn="0" w:firstRowLastColumn="0" w:lastRowFirstColumn="0" w:lastRowLastColumn="0"/>
            </w:pPr>
            <w:r>
              <w:t>L</w:t>
            </w:r>
            <w:r w:rsidR="3E77D837">
              <w:t xml:space="preserve">ink to broader </w:t>
            </w:r>
            <w:r w:rsidR="3E77D837" w:rsidRPr="00B61CB6">
              <w:t>government</w:t>
            </w:r>
            <w:r w:rsidR="3E77D837">
              <w:t xml:space="preserve"> objectives (such as increasing productivity), and be consistent with objectives of existing legislation, where relevant</w:t>
            </w:r>
          </w:p>
          <w:p w14:paraId="532810ED" w14:textId="72BED3C6" w:rsidR="00FB5B53" w:rsidRDefault="00B02020" w:rsidP="002C1FC2">
            <w:pPr>
              <w:pStyle w:val="Tablebullet"/>
              <w:cnfStyle w:val="000000000000" w:firstRow="0" w:lastRow="0" w:firstColumn="0" w:lastColumn="0" w:oddVBand="0" w:evenVBand="0" w:oddHBand="0" w:evenHBand="0" w:firstRowFirstColumn="0" w:firstRowLastColumn="0" w:lastRowFirstColumn="0" w:lastRowLastColumn="0"/>
            </w:pPr>
            <w:r>
              <w:t>R</w:t>
            </w:r>
            <w:r w:rsidR="3E77D837">
              <w:t>efer to your knowledge of the problem, particularly of the behaviours that exacerbate or mitigate the harms to the community</w:t>
            </w:r>
          </w:p>
          <w:p w14:paraId="0E4AC4D4" w14:textId="1DCF48CB" w:rsidR="002C1FC2" w:rsidRDefault="00B02020" w:rsidP="002C1FC2">
            <w:pPr>
              <w:pStyle w:val="Tablebullet"/>
              <w:cnfStyle w:val="000000000000" w:firstRow="0" w:lastRow="0" w:firstColumn="0" w:lastColumn="0" w:oddVBand="0" w:evenVBand="0" w:oddHBand="0" w:evenHBand="0" w:firstRowFirstColumn="0" w:firstRowLastColumn="0" w:lastRowFirstColumn="0" w:lastRowLastColumn="0"/>
            </w:pPr>
            <w:r>
              <w:t>R</w:t>
            </w:r>
            <w:r w:rsidR="00FB5B53">
              <w:t xml:space="preserve">ecognise complexity and the system </w:t>
            </w:r>
            <w:r w:rsidR="00711F72">
              <w:t>you are interacting with</w:t>
            </w:r>
            <w:r>
              <w:t>.</w:t>
            </w:r>
            <w:r w:rsidR="00711F72">
              <w:t xml:space="preserve"> </w:t>
            </w:r>
            <w:r w:rsidR="00434483">
              <w:t xml:space="preserve"> </w:t>
            </w:r>
          </w:p>
        </w:tc>
      </w:tr>
      <w:tr w:rsidR="002C1FC2" w14:paraId="60AEB425"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hideMark/>
          </w:tcPr>
          <w:p w14:paraId="3E9E4B7E" w14:textId="77777777" w:rsidR="002C1FC2" w:rsidRPr="002C1FC2" w:rsidRDefault="002C1FC2" w:rsidP="002C1FC2">
            <w:pPr>
              <w:pStyle w:val="Tabletext"/>
              <w:rPr>
                <w:rFonts w:asciiTheme="majorHAnsi" w:hAnsiTheme="majorHAnsi"/>
              </w:rPr>
            </w:pPr>
            <w:r w:rsidRPr="002C1FC2">
              <w:rPr>
                <w:rFonts w:asciiTheme="majorHAnsi" w:hAnsiTheme="majorHAnsi"/>
              </w:rPr>
              <w:t>How the output will be used</w:t>
            </w:r>
          </w:p>
        </w:tc>
        <w:tc>
          <w:tcPr>
            <w:tcW w:w="7239" w:type="dxa"/>
            <w:hideMark/>
          </w:tcPr>
          <w:p w14:paraId="59C2FF68" w14:textId="407E743C" w:rsidR="002C1FC2" w:rsidRDefault="7871E45F" w:rsidP="003E1F6D">
            <w:pPr>
              <w:pStyle w:val="Tabletext"/>
              <w:cnfStyle w:val="000000010000" w:firstRow="0" w:lastRow="0" w:firstColumn="0" w:lastColumn="0" w:oddVBand="0" w:evenVBand="0" w:oddHBand="0" w:evenHBand="1" w:firstRowFirstColumn="0" w:firstRowLastColumn="0" w:lastRowFirstColumn="0" w:lastRowLastColumn="0"/>
            </w:pPr>
            <w:r>
              <w:t>The objectives are used to</w:t>
            </w:r>
            <w:r w:rsidRPr="00DE4536">
              <w:t xml:space="preserve"> identify </w:t>
            </w:r>
            <w:r w:rsidRPr="005344EE">
              <w:t>feasible options</w:t>
            </w:r>
            <w:r w:rsidR="00392D79">
              <w:t>. C</w:t>
            </w:r>
            <w:r>
              <w:t>hoose between them</w:t>
            </w:r>
            <w:r w:rsidR="00E401AE">
              <w:t xml:space="preserve"> in your </w:t>
            </w:r>
            <w:r w:rsidR="00E401AE" w:rsidRPr="005344EE">
              <w:t>impact analysis</w:t>
            </w:r>
            <w:r>
              <w:t xml:space="preserve"> </w:t>
            </w:r>
            <w:r w:rsidR="00392D79">
              <w:t>(</w:t>
            </w:r>
            <w:r>
              <w:t xml:space="preserve">i.e. how well options would meet the </w:t>
            </w:r>
            <w:r w:rsidR="17D9940E">
              <w:t>long-term</w:t>
            </w:r>
            <w:r>
              <w:t xml:space="preserve"> outcomes sought</w:t>
            </w:r>
            <w:r w:rsidR="00392D79">
              <w:t>)</w:t>
            </w:r>
            <w:r>
              <w:t xml:space="preserve">. </w:t>
            </w:r>
          </w:p>
          <w:p w14:paraId="28CD226F" w14:textId="77777777" w:rsidR="002C1FC2" w:rsidRPr="00E60AA3" w:rsidRDefault="002C1FC2" w:rsidP="003E1F6D">
            <w:pPr>
              <w:pStyle w:val="Tabletext"/>
              <w:cnfStyle w:val="000000010000" w:firstRow="0" w:lastRow="0" w:firstColumn="0" w:lastColumn="0" w:oddVBand="0" w:evenVBand="0" w:oddHBand="0" w:evenHBand="1" w:firstRowFirstColumn="0" w:firstRowLastColumn="0" w:lastRowFirstColumn="0" w:lastRowLastColumn="0"/>
            </w:pPr>
            <w:r>
              <w:t xml:space="preserve">The objectives are the starting point for an </w:t>
            </w:r>
            <w:r w:rsidRPr="005344EE">
              <w:rPr>
                <w:bCs/>
              </w:rPr>
              <w:t>evaluation strategy</w:t>
            </w:r>
            <w:r>
              <w:t xml:space="preserve"> to assess the effectiveness of the preferred option in practice over time.</w:t>
            </w:r>
          </w:p>
        </w:tc>
      </w:tr>
      <w:tr w:rsidR="002C1FC2" w14:paraId="5BDB5386" w14:textId="77777777" w:rsidTr="709FEACC">
        <w:tc>
          <w:tcPr>
            <w:cnfStyle w:val="001000000000" w:firstRow="0" w:lastRow="0" w:firstColumn="1" w:lastColumn="0" w:oddVBand="0" w:evenVBand="0" w:oddHBand="0" w:evenHBand="0" w:firstRowFirstColumn="0" w:firstRowLastColumn="0" w:lastRowFirstColumn="0" w:lastRowLastColumn="0"/>
            <w:tcW w:w="1997" w:type="dxa"/>
            <w:hideMark/>
          </w:tcPr>
          <w:p w14:paraId="2941D5A5" w14:textId="26DC0E57" w:rsidR="002C1FC2" w:rsidRPr="002C1FC2" w:rsidRDefault="7871E45F" w:rsidP="027DA92A">
            <w:pPr>
              <w:pStyle w:val="Tabletext"/>
              <w:rPr>
                <w:rFonts w:asciiTheme="majorHAnsi" w:hAnsiTheme="majorHAnsi"/>
              </w:rPr>
            </w:pPr>
            <w:r w:rsidRPr="027DA92A">
              <w:rPr>
                <w:rFonts w:asciiTheme="majorHAnsi" w:hAnsiTheme="majorHAnsi"/>
              </w:rPr>
              <w:t>What</w:t>
            </w:r>
            <w:r w:rsidR="37479AD5" w:rsidRPr="027DA92A">
              <w:rPr>
                <w:rFonts w:asciiTheme="majorHAnsi" w:hAnsiTheme="majorHAnsi"/>
              </w:rPr>
              <w:t xml:space="preserve"> BRV</w:t>
            </w:r>
            <w:r w:rsidRPr="027DA92A">
              <w:rPr>
                <w:rFonts w:asciiTheme="majorHAnsi" w:hAnsiTheme="majorHAnsi"/>
              </w:rPr>
              <w:t xml:space="preserve"> looks for</w:t>
            </w:r>
          </w:p>
        </w:tc>
        <w:tc>
          <w:tcPr>
            <w:tcW w:w="7239" w:type="dxa"/>
            <w:hideMark/>
          </w:tcPr>
          <w:p w14:paraId="21F5B629" w14:textId="4E3DE5D5" w:rsidR="0089545B" w:rsidRPr="00121C33"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A</w:t>
            </w:r>
            <w:r w:rsidR="3E77D837">
              <w:t xml:space="preserve">n understanding of how objectives link to the </w:t>
            </w:r>
            <w:r w:rsidR="3E77D837" w:rsidRPr="005344EE">
              <w:t>problem</w:t>
            </w:r>
          </w:p>
          <w:p w14:paraId="6C7F30C1" w14:textId="37A6F385" w:rsidR="0089545B"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O</w:t>
            </w:r>
            <w:r w:rsidR="3E77D837">
              <w:t xml:space="preserve">bjectives </w:t>
            </w:r>
            <w:r w:rsidR="00F932D9">
              <w:t xml:space="preserve">that </w:t>
            </w:r>
            <w:r w:rsidR="3E77D837">
              <w:t xml:space="preserve">are consistent with any relevant existing policies </w:t>
            </w:r>
            <w:r w:rsidR="004B077B">
              <w:t xml:space="preserve">(including </w:t>
            </w:r>
            <w:r w:rsidR="007434C6">
              <w:t xml:space="preserve">the authorising </w:t>
            </w:r>
            <w:r w:rsidR="004B077B">
              <w:t xml:space="preserve">legislation) </w:t>
            </w:r>
            <w:r w:rsidR="3E77D837">
              <w:t xml:space="preserve">and broader </w:t>
            </w:r>
            <w:r w:rsidR="000A7C8F" w:rsidRPr="00B61CB6">
              <w:t>g</w:t>
            </w:r>
            <w:r w:rsidR="3E77D837" w:rsidRPr="00B61CB6">
              <w:t>overnment</w:t>
            </w:r>
            <w:r w:rsidR="3E77D837">
              <w:t xml:space="preserve"> objectives</w:t>
            </w:r>
          </w:p>
          <w:p w14:paraId="7532E826" w14:textId="1AD918AD" w:rsidR="0089545B"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O</w:t>
            </w:r>
            <w:r w:rsidR="3E77D837">
              <w:t xml:space="preserve">bjectives specified in a form that </w:t>
            </w:r>
            <w:r w:rsidR="00C43729">
              <w:t xml:space="preserve">supports </w:t>
            </w:r>
            <w:r w:rsidR="3E77D837">
              <w:t>you to measure results</w:t>
            </w:r>
          </w:p>
          <w:p w14:paraId="19B06A71" w14:textId="159452C8" w:rsidR="002C1FC2" w:rsidRDefault="00EA7B4F" w:rsidP="002C1FC2">
            <w:pPr>
              <w:pStyle w:val="Tablebullet"/>
              <w:cnfStyle w:val="000000000000" w:firstRow="0" w:lastRow="0" w:firstColumn="0" w:lastColumn="0" w:oddVBand="0" w:evenVBand="0" w:oddHBand="0" w:evenHBand="0" w:firstRowFirstColumn="0" w:firstRowLastColumn="0" w:lastRowFirstColumn="0" w:lastRowLastColumn="0"/>
            </w:pPr>
            <w:r>
              <w:t>C</w:t>
            </w:r>
            <w:r w:rsidR="0261038C">
              <w:t xml:space="preserve">lear logic that links intermediate and </w:t>
            </w:r>
            <w:r w:rsidR="2C4FEC50">
              <w:t>long-term</w:t>
            </w:r>
            <w:r w:rsidR="0261038C">
              <w:t xml:space="preserve"> outcomes, and focuses on outcomes (ends), not activities/outputs (means)</w:t>
            </w:r>
          </w:p>
          <w:p w14:paraId="1FF02C2C" w14:textId="76388364" w:rsidR="002C1FC2" w:rsidRPr="00DC0F2E" w:rsidRDefault="00EA7B4F" w:rsidP="027DA92A">
            <w:pPr>
              <w:pStyle w:val="Tablebullet"/>
              <w:cnfStyle w:val="000000000000" w:firstRow="0" w:lastRow="0" w:firstColumn="0" w:lastColumn="0" w:oddVBand="0" w:evenVBand="0" w:oddHBand="0" w:evenHBand="0" w:firstRowFirstColumn="0" w:firstRowLastColumn="0" w:lastRowFirstColumn="0" w:lastRowLastColumn="0"/>
              <w:rPr>
                <w:i/>
                <w:iCs/>
              </w:rPr>
            </w:pPr>
            <w:r>
              <w:t>F</w:t>
            </w:r>
            <w:r w:rsidR="0261038C">
              <w:t xml:space="preserve">or fee setting, consistency with the Victorian Government’s </w:t>
            </w:r>
            <w:r w:rsidR="000B09F5" w:rsidRPr="005344EE">
              <w:t>Pricing for Value Guide</w:t>
            </w:r>
            <w:r w:rsidR="0261038C" w:rsidRPr="709FEACC">
              <w:rPr>
                <w:i/>
                <w:iCs/>
              </w:rPr>
              <w:t>.</w:t>
            </w:r>
          </w:p>
        </w:tc>
      </w:tr>
    </w:tbl>
    <w:p w14:paraId="7DFDB0F8" w14:textId="77777777" w:rsidR="005C2F51" w:rsidRDefault="005C2F51">
      <w:pPr>
        <w:spacing w:before="0" w:after="160" w:line="259" w:lineRule="auto"/>
      </w:pPr>
    </w:p>
    <w:p w14:paraId="4AA5BA24" w14:textId="77F56A93" w:rsidR="006A4880" w:rsidRDefault="006A4880" w:rsidP="006A4880">
      <w:r>
        <w:t xml:space="preserve">Once the problem is clearly defined, it is possible to be clear about the specific policy objectives </w:t>
      </w:r>
      <w:r w:rsidR="006B79F1">
        <w:t xml:space="preserve">i.e. </w:t>
      </w:r>
      <w:r>
        <w:t xml:space="preserve">the </w:t>
      </w:r>
      <w:r w:rsidRPr="00192607">
        <w:t>outcomes</w:t>
      </w:r>
      <w:r>
        <w:t xml:space="preserve"> that the Government is seeking to achieve through action. This</w:t>
      </w:r>
      <w:r w:rsidR="007E5764">
        <w:rPr>
          <w:rFonts w:ascii="Calibri" w:hAnsi="Calibri" w:cs="Calibri"/>
        </w:rPr>
        <w:t> </w:t>
      </w:r>
      <w:r>
        <w:t>will enable you to identify the most appropriate option.</w:t>
      </w:r>
    </w:p>
    <w:p w14:paraId="52E2DA35" w14:textId="77777777" w:rsidR="006A4880" w:rsidRDefault="006A4880" w:rsidP="006A4880">
      <w:pPr>
        <w:pStyle w:val="Heading2"/>
      </w:pPr>
      <w:bookmarkStart w:id="76" w:name="_Toc329807896"/>
      <w:bookmarkStart w:id="77" w:name="_Toc456787020"/>
      <w:bookmarkStart w:id="78" w:name="_Toc463879383"/>
      <w:r>
        <w:lastRenderedPageBreak/>
        <w:t>Requirements for impact assessment</w:t>
      </w:r>
      <w:bookmarkEnd w:id="76"/>
      <w:bookmarkEnd w:id="77"/>
      <w:bookmarkEnd w:id="78"/>
    </w:p>
    <w:p w14:paraId="63DA0901" w14:textId="684D3FD9" w:rsidR="006A4880" w:rsidRPr="00E3601F" w:rsidRDefault="006A4880" w:rsidP="00E62771">
      <w:pPr>
        <w:keepNext/>
      </w:pPr>
      <w:r w:rsidRPr="00E3601F">
        <w:t>Sections 10(1)(a) and 12H(1)(a) of the SLA require that a RIS set</w:t>
      </w:r>
      <w:r>
        <w:t>s</w:t>
      </w:r>
      <w:r w:rsidRPr="00E3601F">
        <w:t xml:space="preserve"> out the objectives of the proposed statutory rule or legislative instrument that are consistent with the authorising legislation. </w:t>
      </w:r>
    </w:p>
    <w:p w14:paraId="3E985ED4" w14:textId="7F5E6E19" w:rsidR="006A4880" w:rsidRPr="00E3601F" w:rsidRDefault="006A4880" w:rsidP="006A4880">
      <w:r w:rsidRPr="00E3601F">
        <w:t>The policy objectives included in a RIS or LIA must be expressed as the desired outcomes for the community (ends rather than means). These objectives should be consistent with the Government's strategic policy aims (</w:t>
      </w:r>
      <w:r w:rsidR="00151B5D">
        <w:t>e.g.</w:t>
      </w:r>
      <w:r w:rsidRPr="00E3601F">
        <w:t xml:space="preserve"> to support economic growth), as well as other relevant </w:t>
      </w:r>
      <w:r w:rsidR="006670A4">
        <w:t>g</w:t>
      </w:r>
      <w:r w:rsidRPr="00E3601F">
        <w:t xml:space="preserve">overnment objectives as expressed in policy statements, other official documents and relevant legislation. </w:t>
      </w:r>
    </w:p>
    <w:p w14:paraId="767AC154" w14:textId="0D70D9A5" w:rsidR="006A4880" w:rsidRDefault="007B6BBE" w:rsidP="006A4880">
      <w:r w:rsidRPr="00B61CB6">
        <w:t>The p</w:t>
      </w:r>
      <w:r w:rsidR="006A4880" w:rsidRPr="00B61CB6">
        <w:t xml:space="preserve">olicy objectives in a RIS or LIA </w:t>
      </w:r>
      <w:r w:rsidR="006A4880" w:rsidRPr="005344EE">
        <w:rPr>
          <w:iCs/>
        </w:rPr>
        <w:t>may</w:t>
      </w:r>
      <w:r w:rsidR="006A4880" w:rsidRPr="006670A4">
        <w:rPr>
          <w:iCs/>
        </w:rPr>
        <w:t xml:space="preserve"> </w:t>
      </w:r>
      <w:r w:rsidR="006A4880" w:rsidRPr="00B61CB6">
        <w:t xml:space="preserve">differ from those in the legislation or statutory rule. </w:t>
      </w:r>
      <w:r w:rsidR="004F29BD" w:rsidRPr="00B61CB6">
        <w:t>O</w:t>
      </w:r>
      <w:r w:rsidR="006A4880" w:rsidRPr="00B61CB6">
        <w:t xml:space="preserve">bjectives included in legislation or statutory rules </w:t>
      </w:r>
      <w:r w:rsidR="004F29BD" w:rsidRPr="00B61CB6">
        <w:t>are sometimes</w:t>
      </w:r>
      <w:r w:rsidR="006A4880" w:rsidRPr="00B61CB6">
        <w:t xml:space="preserve"> expressed more narrowly</w:t>
      </w:r>
      <w:r w:rsidR="00BD1F2A" w:rsidRPr="00B61CB6">
        <w:t>,</w:t>
      </w:r>
      <w:r w:rsidR="006A4880" w:rsidRPr="00B61CB6">
        <w:t xml:space="preserve"> </w:t>
      </w:r>
      <w:r w:rsidR="004F29BD" w:rsidRPr="00B61CB6">
        <w:t xml:space="preserve">e.g. </w:t>
      </w:r>
      <w:r w:rsidR="006670A4">
        <w:t>‘</w:t>
      </w:r>
      <w:r w:rsidR="004F29BD" w:rsidRPr="00B61CB6">
        <w:t xml:space="preserve">the purpose of the </w:t>
      </w:r>
      <w:r w:rsidR="00BD1F2A" w:rsidRPr="00B61CB6">
        <w:t>Regulations</w:t>
      </w:r>
      <w:r w:rsidR="004F29BD" w:rsidRPr="00B61CB6">
        <w:t xml:space="preserve"> is to </w:t>
      </w:r>
      <w:r w:rsidR="00A76D9F" w:rsidRPr="00B61CB6">
        <w:t xml:space="preserve">prescribe minimum </w:t>
      </w:r>
      <w:proofErr w:type="gramStart"/>
      <w:r w:rsidR="00A76D9F" w:rsidRPr="00B61CB6">
        <w:t>requirements</w:t>
      </w:r>
      <w:r w:rsidR="006670A4">
        <w:t>’</w:t>
      </w:r>
      <w:proofErr w:type="gramEnd"/>
      <w:r w:rsidR="00BD1F2A" w:rsidRPr="00B61CB6">
        <w:t>.</w:t>
      </w:r>
      <w:r w:rsidR="006A4880" w:rsidRPr="00B61CB6">
        <w:t xml:space="preserve"> </w:t>
      </w:r>
      <w:r w:rsidR="002D5F25" w:rsidRPr="00B61CB6">
        <w:t xml:space="preserve">However, the RIS or LIA </w:t>
      </w:r>
      <w:r w:rsidR="00006BAD" w:rsidRPr="00B61CB6">
        <w:t>objectives should</w:t>
      </w:r>
      <w:r w:rsidR="006A4880" w:rsidRPr="00B61CB6">
        <w:t xml:space="preserve"> </w:t>
      </w:r>
      <w:r w:rsidR="004E235C" w:rsidRPr="00B61CB6">
        <w:t>reflect</w:t>
      </w:r>
      <w:r w:rsidR="006A4880" w:rsidRPr="00B61CB6">
        <w:t xml:space="preserve"> the desired outcome</w:t>
      </w:r>
      <w:r w:rsidR="004E235C" w:rsidRPr="00B61CB6">
        <w:t xml:space="preserve">, e.g. </w:t>
      </w:r>
      <w:r w:rsidR="007E3CB9">
        <w:t>‘</w:t>
      </w:r>
      <w:r w:rsidR="00204A72" w:rsidRPr="00B61CB6">
        <w:t>minimise the risk of injury</w:t>
      </w:r>
      <w:r w:rsidR="007E3CB9">
        <w:t>’</w:t>
      </w:r>
      <w:r w:rsidR="006A4880" w:rsidRPr="00B61CB6">
        <w:t>.</w:t>
      </w:r>
      <w:r w:rsidR="006A4880" w:rsidRPr="00E3601F">
        <w:t xml:space="preserve"> </w:t>
      </w:r>
    </w:p>
    <w:p w14:paraId="5E57BD4F" w14:textId="77777777" w:rsidR="006A4880" w:rsidRDefault="006A4880" w:rsidP="006A4880">
      <w:pPr>
        <w:pStyle w:val="Heading2"/>
      </w:pPr>
      <w:bookmarkStart w:id="79" w:name="_Toc456787021"/>
      <w:bookmarkStart w:id="80" w:name="_Toc463879384"/>
      <w:r>
        <w:t>How to approach objective setting</w:t>
      </w:r>
      <w:bookmarkEnd w:id="79"/>
      <w:bookmarkEnd w:id="80"/>
    </w:p>
    <w:p w14:paraId="67065B09" w14:textId="4F88AE58" w:rsidR="006A4880" w:rsidRDefault="006A4880" w:rsidP="006A4880">
      <w:r>
        <w:t>Use the following approaches to develop suitable objectives</w:t>
      </w:r>
      <w:r w:rsidR="00A05EB6">
        <w:t xml:space="preserve"> for you RIS or LIA</w:t>
      </w:r>
      <w:r>
        <w:t xml:space="preserve">. </w:t>
      </w:r>
    </w:p>
    <w:tbl>
      <w:tblPr>
        <w:tblStyle w:val="Texttable"/>
        <w:tblW w:w="9236" w:type="dxa"/>
        <w:tblLayout w:type="fixed"/>
        <w:tblLook w:val="0480" w:firstRow="0" w:lastRow="0" w:firstColumn="1" w:lastColumn="0" w:noHBand="0" w:noVBand="1"/>
      </w:tblPr>
      <w:tblGrid>
        <w:gridCol w:w="1973"/>
        <w:gridCol w:w="7263"/>
      </w:tblGrid>
      <w:tr w:rsidR="00AC5B1D" w:rsidRPr="002B4943" w14:paraId="68F63536" w14:textId="77777777" w:rsidTr="007E5764">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bottom w:val="single" w:sz="6" w:space="0" w:color="A6A6A6" w:themeColor="background1" w:themeShade="A6"/>
            </w:tcBorders>
            <w:hideMark/>
          </w:tcPr>
          <w:p w14:paraId="61F2B29A" w14:textId="77777777" w:rsidR="00AC5B1D" w:rsidRPr="00AC5B1D" w:rsidRDefault="00AC5B1D" w:rsidP="00AC5B1D">
            <w:pPr>
              <w:pStyle w:val="Tabletext"/>
              <w:rPr>
                <w:rFonts w:asciiTheme="majorHAnsi" w:hAnsiTheme="majorHAnsi"/>
              </w:rPr>
            </w:pPr>
            <w:r w:rsidRPr="00AC5B1D">
              <w:rPr>
                <w:rFonts w:asciiTheme="majorHAnsi" w:hAnsiTheme="majorHAnsi"/>
              </w:rPr>
              <w:t>Ask questions to define the Government’s goals</w:t>
            </w:r>
          </w:p>
        </w:tc>
        <w:tc>
          <w:tcPr>
            <w:tcW w:w="7263" w:type="dxa"/>
            <w:tcBorders>
              <w:top w:val="single" w:sz="6" w:space="0" w:color="A6A6A6" w:themeColor="background1" w:themeShade="A6"/>
              <w:bottom w:val="single" w:sz="6" w:space="0" w:color="A6A6A6" w:themeColor="background1" w:themeShade="A6"/>
            </w:tcBorders>
            <w:hideMark/>
          </w:tcPr>
          <w:p w14:paraId="36BA9743" w14:textId="7E254D00" w:rsidR="00AC5B1D" w:rsidRPr="005B434A"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Consider questions such as</w:t>
            </w:r>
            <w:r w:rsidR="007E3CB9">
              <w:t xml:space="preserve"> the following</w:t>
            </w:r>
            <w:r>
              <w:t>:</w:t>
            </w:r>
          </w:p>
          <w:p w14:paraId="2F49AC99" w14:textId="77777777" w:rsidR="00AC5B1D" w:rsidRDefault="79409040" w:rsidP="00AC5B1D">
            <w:pPr>
              <w:pStyle w:val="Tablebullet"/>
              <w:cnfStyle w:val="000000000000" w:firstRow="0" w:lastRow="0" w:firstColumn="0" w:lastColumn="0" w:oddVBand="0" w:evenVBand="0" w:oddHBand="0" w:evenHBand="0" w:firstRowFirstColumn="0" w:firstRowLastColumn="0" w:lastRowFirstColumn="0" w:lastRowLastColumn="0"/>
            </w:pPr>
            <w:r>
              <w:t>What is the Government trying to achieve?</w:t>
            </w:r>
          </w:p>
          <w:p w14:paraId="386F3975" w14:textId="77777777" w:rsidR="00AC5B1D" w:rsidRDefault="79409040" w:rsidP="00AC5B1D">
            <w:pPr>
              <w:pStyle w:val="Tablebullet"/>
              <w:cnfStyle w:val="000000000000" w:firstRow="0" w:lastRow="0" w:firstColumn="0" w:lastColumn="0" w:oddVBand="0" w:evenVBand="0" w:oddHBand="0" w:evenHBand="0" w:firstRowFirstColumn="0" w:firstRowLastColumn="0" w:lastRowFirstColumn="0" w:lastRowLastColumn="0"/>
            </w:pPr>
            <w:r>
              <w:t>What is the desired change in behaviour or outcomes?</w:t>
            </w:r>
          </w:p>
          <w:p w14:paraId="1DFC091C" w14:textId="77777777" w:rsidR="00AC5B1D" w:rsidRPr="00ED7A0E" w:rsidRDefault="79409040" w:rsidP="00AC5B1D">
            <w:pPr>
              <w:pStyle w:val="Tablebullet"/>
              <w:cnfStyle w:val="000000000000" w:firstRow="0" w:lastRow="0" w:firstColumn="0" w:lastColumn="0" w:oddVBand="0" w:evenVBand="0" w:oddHBand="0" w:evenHBand="0" w:firstRowFirstColumn="0" w:firstRowLastColumn="0" w:lastRowFirstColumn="0" w:lastRowLastColumn="0"/>
            </w:pPr>
            <w:r>
              <w:t>What would success look like?</w:t>
            </w:r>
          </w:p>
        </w:tc>
      </w:tr>
      <w:tr w:rsidR="00AC5B1D" w14:paraId="7427ED6E" w14:textId="77777777" w:rsidTr="007E57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tcBorders>
            <w:hideMark/>
          </w:tcPr>
          <w:p w14:paraId="486441BE" w14:textId="77777777" w:rsidR="00AC5B1D" w:rsidRPr="00AC5B1D" w:rsidRDefault="00AC5B1D" w:rsidP="00AC5B1D">
            <w:pPr>
              <w:pStyle w:val="Tabletext"/>
              <w:rPr>
                <w:rFonts w:asciiTheme="majorHAnsi" w:hAnsiTheme="majorHAnsi"/>
              </w:rPr>
            </w:pPr>
            <w:r w:rsidRPr="00AC5B1D">
              <w:rPr>
                <w:rFonts w:asciiTheme="majorHAnsi" w:hAnsiTheme="majorHAnsi"/>
              </w:rPr>
              <w:t>Focus on the ends, not the means</w:t>
            </w:r>
          </w:p>
        </w:tc>
        <w:tc>
          <w:tcPr>
            <w:tcW w:w="7263" w:type="dxa"/>
            <w:tcBorders>
              <w:top w:val="single" w:sz="6" w:space="0" w:color="A6A6A6" w:themeColor="background1" w:themeShade="A6"/>
            </w:tcBorders>
            <w:hideMark/>
          </w:tcPr>
          <w:p w14:paraId="493AE9CB" w14:textId="3040C0FF" w:rsidR="00AC5B1D" w:rsidRDefault="00AC5B1D" w:rsidP="003E1F6D">
            <w:pPr>
              <w:pStyle w:val="Tabletext"/>
              <w:cnfStyle w:val="000000010000" w:firstRow="0" w:lastRow="0" w:firstColumn="0" w:lastColumn="0" w:oddVBand="0" w:evenVBand="0" w:oddHBand="0" w:evenHBand="1" w:firstRowFirstColumn="0" w:firstRowLastColumn="0" w:lastRowFirstColumn="0" w:lastRowLastColumn="0"/>
            </w:pPr>
            <w:r>
              <w:t>State objectives in terms of the ends to achieve (the outcome) rather than the means of achieving them. This helps you avoid pre</w:t>
            </w:r>
            <w:r w:rsidR="000519BA">
              <w:noBreakHyphen/>
            </w:r>
            <w:r>
              <w:t xml:space="preserve">determining a preferred approach or </w:t>
            </w:r>
            <w:r w:rsidR="00377AC5">
              <w:t>option or</w:t>
            </w:r>
            <w:r>
              <w:t xml:space="preserve"> narrowing down potential approaches too early.</w:t>
            </w:r>
          </w:p>
        </w:tc>
      </w:tr>
      <w:tr w:rsidR="00AC5B1D" w:rsidRPr="00E63CD3" w14:paraId="7DB83850" w14:textId="77777777" w:rsidTr="007E5764">
        <w:tc>
          <w:tcPr>
            <w:cnfStyle w:val="001000000000" w:firstRow="0" w:lastRow="0" w:firstColumn="1" w:lastColumn="0" w:oddVBand="0" w:evenVBand="0" w:oddHBand="0" w:evenHBand="0" w:firstRowFirstColumn="0" w:firstRowLastColumn="0" w:lastRowFirstColumn="0" w:lastRowLastColumn="0"/>
            <w:tcW w:w="1973" w:type="dxa"/>
          </w:tcPr>
          <w:p w14:paraId="3ACC8940" w14:textId="77777777" w:rsidR="00AC5B1D" w:rsidRPr="00AC5B1D" w:rsidRDefault="00AC5B1D" w:rsidP="00AC5B1D">
            <w:pPr>
              <w:pStyle w:val="Tabletext"/>
              <w:rPr>
                <w:rFonts w:asciiTheme="majorHAnsi" w:hAnsiTheme="majorHAnsi"/>
              </w:rPr>
            </w:pPr>
            <w:r w:rsidRPr="00AC5B1D">
              <w:rPr>
                <w:rFonts w:asciiTheme="majorHAnsi" w:hAnsiTheme="majorHAnsi"/>
              </w:rPr>
              <w:t>Define objectives at the right level</w:t>
            </w:r>
          </w:p>
        </w:tc>
        <w:tc>
          <w:tcPr>
            <w:tcW w:w="7263" w:type="dxa"/>
          </w:tcPr>
          <w:p w14:paraId="53BA327E" w14:textId="77777777" w:rsidR="00AC5B1D" w:rsidRPr="00163E83"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Avoid defining objectives:</w:t>
            </w:r>
          </w:p>
          <w:p w14:paraId="292FE83D" w14:textId="4B28AF3D" w:rsidR="00AC5B1D" w:rsidRDefault="49AC94DD" w:rsidP="00AC5B1D">
            <w:pPr>
              <w:pStyle w:val="Tablebullet"/>
              <w:cnfStyle w:val="000000000000" w:firstRow="0" w:lastRow="0" w:firstColumn="0" w:lastColumn="0" w:oddVBand="0" w:evenVBand="0" w:oddHBand="0" w:evenHBand="0" w:firstRowFirstColumn="0" w:firstRowLastColumn="0" w:lastRowFirstColumn="0" w:lastRowLastColumn="0"/>
            </w:pPr>
            <w:r>
              <w:t xml:space="preserve">too broadly, so it may be </w:t>
            </w:r>
            <w:r w:rsidR="00A64B4C">
              <w:t>in</w:t>
            </w:r>
            <w:r>
              <w:t>feasible to isolate the effectiveness or contribution of a proposal to addressing a problem (e.g. the objective is to ‘</w:t>
            </w:r>
            <w:r w:rsidR="000A2783">
              <w:t>improve health</w:t>
            </w:r>
            <w:r>
              <w:t xml:space="preserve">’) </w:t>
            </w:r>
          </w:p>
          <w:p w14:paraId="2DED252F" w14:textId="72D7A766" w:rsidR="00AC5B1D" w:rsidRPr="00ED7A0E" w:rsidRDefault="49AC94DD" w:rsidP="00AC5B1D">
            <w:pPr>
              <w:pStyle w:val="Tablebullet"/>
              <w:cnfStyle w:val="000000000000" w:firstRow="0" w:lastRow="0" w:firstColumn="0" w:lastColumn="0" w:oddVBand="0" w:evenVBand="0" w:oddHBand="0" w:evenHBand="0" w:firstRowFirstColumn="0" w:firstRowLastColumn="0" w:lastRowFirstColumn="0" w:lastRowLastColumn="0"/>
            </w:pPr>
            <w:r>
              <w:t>too narrowly, so they pre</w:t>
            </w:r>
            <w:r w:rsidR="000519BA">
              <w:noBreakHyphen/>
            </w:r>
            <w:r>
              <w:t>determine the preferred approach (e.g. the objective is to regulate a behaviour).</w:t>
            </w:r>
          </w:p>
        </w:tc>
      </w:tr>
      <w:tr w:rsidR="00CE3561" w:rsidRPr="00E63CD3" w14:paraId="063ECE14" w14:textId="77777777" w:rsidTr="007E57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3" w:type="dxa"/>
            <w:tcBorders>
              <w:bottom w:val="single" w:sz="6" w:space="0" w:color="A6A6A6" w:themeColor="background1" w:themeShade="A6"/>
            </w:tcBorders>
          </w:tcPr>
          <w:p w14:paraId="60C7BC15" w14:textId="2F69CD6B" w:rsidR="00CE3561" w:rsidRPr="00AC5B1D" w:rsidRDefault="00CE3561" w:rsidP="00CE3561">
            <w:pPr>
              <w:pStyle w:val="Tabletext"/>
              <w:rPr>
                <w:rFonts w:asciiTheme="majorHAnsi" w:hAnsiTheme="majorHAnsi"/>
              </w:rPr>
            </w:pPr>
            <w:r>
              <w:rPr>
                <w:rFonts w:asciiTheme="majorHAnsi" w:hAnsiTheme="majorHAnsi"/>
              </w:rPr>
              <w:t>Account for other related policies and programs</w:t>
            </w:r>
          </w:p>
        </w:tc>
        <w:tc>
          <w:tcPr>
            <w:tcW w:w="7263" w:type="dxa"/>
            <w:tcBorders>
              <w:bottom w:val="single" w:sz="6" w:space="0" w:color="A6A6A6" w:themeColor="background1" w:themeShade="A6"/>
            </w:tcBorders>
          </w:tcPr>
          <w:p w14:paraId="69874A6B" w14:textId="5ACF9D19" w:rsidR="00CE3561" w:rsidRDefault="00CE3561" w:rsidP="00CE3561">
            <w:pPr>
              <w:pStyle w:val="Tabletext"/>
              <w:cnfStyle w:val="000000010000" w:firstRow="0" w:lastRow="0" w:firstColumn="0" w:lastColumn="0" w:oddVBand="0" w:evenVBand="0" w:oddHBand="0" w:evenHBand="1" w:firstRowFirstColumn="0" w:firstRowLastColumn="0" w:lastRowFirstColumn="0" w:lastRowLastColumn="0"/>
            </w:pPr>
            <w:r>
              <w:t xml:space="preserve">In complex environments, there may be multiple influences on </w:t>
            </w:r>
            <w:r w:rsidR="00876173">
              <w:t>a</w:t>
            </w:r>
            <w:r>
              <w:t xml:space="preserve"> problem, including varied government interventions (e.g. programs, funding and regulation). Account for how your objectives complement those of other interventions </w:t>
            </w:r>
            <w:r w:rsidR="00A3422E">
              <w:t>and</w:t>
            </w:r>
            <w:r>
              <w:t xml:space="preserve"> their specific contribution to addressing the problem. </w:t>
            </w:r>
          </w:p>
        </w:tc>
      </w:tr>
      <w:tr w:rsidR="00AC5B1D" w:rsidRPr="00E63CD3" w14:paraId="44BDB3E0" w14:textId="77777777" w:rsidTr="007E5764">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bottom w:val="single" w:sz="6" w:space="0" w:color="A6A6A6" w:themeColor="background1" w:themeShade="A6"/>
            </w:tcBorders>
          </w:tcPr>
          <w:p w14:paraId="1F5556C4" w14:textId="77777777" w:rsidR="00AC5B1D" w:rsidRPr="00AC5B1D" w:rsidRDefault="00AC5B1D" w:rsidP="00AC5B1D">
            <w:pPr>
              <w:pStyle w:val="Tabletext"/>
              <w:rPr>
                <w:rFonts w:asciiTheme="majorHAnsi" w:hAnsiTheme="majorHAnsi"/>
              </w:rPr>
            </w:pPr>
            <w:r w:rsidRPr="00AC5B1D">
              <w:rPr>
                <w:rFonts w:asciiTheme="majorHAnsi" w:hAnsiTheme="majorHAnsi"/>
              </w:rPr>
              <w:lastRenderedPageBreak/>
              <w:t xml:space="preserve">Consider setting </w:t>
            </w:r>
            <w:r w:rsidRPr="005344EE">
              <w:rPr>
                <w:rFonts w:asciiTheme="majorHAnsi" w:hAnsiTheme="majorHAnsi"/>
                <w:iCs/>
              </w:rPr>
              <w:t>intermediate indicators</w:t>
            </w:r>
            <w:r w:rsidRPr="00AC5B1D">
              <w:rPr>
                <w:rFonts w:asciiTheme="majorHAnsi" w:hAnsiTheme="majorHAnsi"/>
                <w:i/>
              </w:rPr>
              <w:t xml:space="preserve"> </w:t>
            </w:r>
            <w:r w:rsidRPr="00AC5B1D">
              <w:rPr>
                <w:rFonts w:asciiTheme="majorHAnsi" w:hAnsiTheme="majorHAnsi"/>
              </w:rPr>
              <w:t xml:space="preserve">of progress </w:t>
            </w:r>
          </w:p>
        </w:tc>
        <w:tc>
          <w:tcPr>
            <w:tcW w:w="7263" w:type="dxa"/>
            <w:tcBorders>
              <w:top w:val="single" w:sz="6" w:space="0" w:color="A6A6A6" w:themeColor="background1" w:themeShade="A6"/>
              <w:bottom w:val="single" w:sz="6" w:space="0" w:color="A6A6A6" w:themeColor="background1" w:themeShade="A6"/>
            </w:tcBorders>
          </w:tcPr>
          <w:p w14:paraId="27EE60DD" w14:textId="69CAA4EA" w:rsidR="00AC5B1D" w:rsidRDefault="25665B3B" w:rsidP="003E1F6D">
            <w:pPr>
              <w:pStyle w:val="Tabletext"/>
              <w:cnfStyle w:val="000000000000" w:firstRow="0" w:lastRow="0" w:firstColumn="0" w:lastColumn="0" w:oddVBand="0" w:evenVBand="0" w:oddHBand="0" w:evenHBand="0" w:firstRowFirstColumn="0" w:firstRowLastColumn="0" w:lastRowFirstColumn="0" w:lastRowLastColumn="0"/>
            </w:pPr>
            <w:r>
              <w:t xml:space="preserve">Where you cannot reliably measure the </w:t>
            </w:r>
            <w:r w:rsidR="77DBB52F">
              <w:t xml:space="preserve">progress toward, or achievement of, the </w:t>
            </w:r>
            <w:r>
              <w:t>ultimate objective, you may need to use intermediate or ‘proxy’ indicators with a credible link to the ultimate objective (e.g. improvements in local air quality as a proxy for reduced health burden over time).</w:t>
            </w:r>
          </w:p>
          <w:p w14:paraId="342DDFF6" w14:textId="77777777" w:rsidR="00AC5B1D"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The value and form of intermediate indicators will depend on the complexity and time</w:t>
            </w:r>
            <w:r w:rsidR="000519BA">
              <w:noBreakHyphen/>
            </w:r>
            <w:r>
              <w:t>scale of the problem and ultimate objectives. However, in many cases, thinking early about these indicators can support objective setting, defining criteria for comparing the likely efficacy of options, and for building future evaluation strategies.</w:t>
            </w:r>
            <w:r w:rsidDel="000267F4">
              <w:t xml:space="preserve"> </w:t>
            </w:r>
          </w:p>
          <w:p w14:paraId="7F06D8F2" w14:textId="258D76CD" w:rsidR="00216937" w:rsidRDefault="0050685E" w:rsidP="003E1F6D">
            <w:pPr>
              <w:pStyle w:val="Tabletext"/>
              <w:cnfStyle w:val="000000000000" w:firstRow="0" w:lastRow="0" w:firstColumn="0" w:lastColumn="0" w:oddVBand="0" w:evenVBand="0" w:oddHBand="0" w:evenHBand="0" w:firstRowFirstColumn="0" w:firstRowLastColumn="0" w:lastRowFirstColumn="0" w:lastRowLastColumn="0"/>
            </w:pPr>
            <w:r>
              <w:t>A</w:t>
            </w:r>
            <w:r w:rsidR="002D766E">
              <w:t xml:space="preserve">n outcome is </w:t>
            </w:r>
            <w:r>
              <w:t xml:space="preserve">often </w:t>
            </w:r>
            <w:r w:rsidR="002D766E">
              <w:t xml:space="preserve">influenced by multiple interventions, so </w:t>
            </w:r>
            <w:r w:rsidR="00964AC0">
              <w:t xml:space="preserve">it can be difficult to </w:t>
            </w:r>
            <w:r w:rsidR="00651322">
              <w:t xml:space="preserve">attribute </w:t>
            </w:r>
            <w:r w:rsidR="00BF7BA2">
              <w:t xml:space="preserve">an </w:t>
            </w:r>
            <w:r w:rsidR="00651322">
              <w:t>outcome</w:t>
            </w:r>
            <w:r w:rsidR="00131D5E">
              <w:t xml:space="preserve"> </w:t>
            </w:r>
            <w:r w:rsidR="00575683">
              <w:t xml:space="preserve">to </w:t>
            </w:r>
            <w:r w:rsidR="00105B8C">
              <w:t xml:space="preserve">a </w:t>
            </w:r>
            <w:r w:rsidR="00D42182">
              <w:t>particular intervention</w:t>
            </w:r>
            <w:r w:rsidR="00651322">
              <w:t xml:space="preserve">. </w:t>
            </w:r>
            <w:r w:rsidR="00216937">
              <w:t xml:space="preserve">You may need to </w:t>
            </w:r>
            <w:r w:rsidR="00275485">
              <w:t xml:space="preserve">note </w:t>
            </w:r>
            <w:r w:rsidR="00216937">
              <w:t xml:space="preserve">other key influences on </w:t>
            </w:r>
            <w:r w:rsidR="00370C5C">
              <w:t>outcomes</w:t>
            </w:r>
            <w:r w:rsidR="00216937">
              <w:t xml:space="preserve"> and intermediate indicators</w:t>
            </w:r>
            <w:r w:rsidR="00275485">
              <w:t xml:space="preserve">. Doing so </w:t>
            </w:r>
            <w:r w:rsidR="00964AC0">
              <w:t xml:space="preserve">will inform your evaluation </w:t>
            </w:r>
            <w:r w:rsidR="00B61CB6">
              <w:t>strategy and</w:t>
            </w:r>
            <w:r w:rsidR="00EB2CF3">
              <w:t xml:space="preserve"> will ensure that </w:t>
            </w:r>
            <w:r w:rsidR="00275485">
              <w:t xml:space="preserve">expectations of the </w:t>
            </w:r>
            <w:r w:rsidR="005F4BA9">
              <w:t xml:space="preserve">intervention </w:t>
            </w:r>
            <w:r w:rsidR="00275485">
              <w:t>are realistic</w:t>
            </w:r>
            <w:r w:rsidR="273717D6">
              <w:t>.</w:t>
            </w:r>
          </w:p>
        </w:tc>
      </w:tr>
      <w:tr w:rsidR="00AC5B1D" w:rsidRPr="00E63CD3" w14:paraId="610F4BC5" w14:textId="77777777" w:rsidTr="007E5764">
        <w:trPr>
          <w:cnfStyle w:val="000000010000" w:firstRow="0" w:lastRow="0" w:firstColumn="0" w:lastColumn="0" w:oddVBand="0" w:evenVBand="0" w:oddHBand="0" w:evenHBand="1"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1973" w:type="dxa"/>
            <w:tcBorders>
              <w:top w:val="single" w:sz="6" w:space="0" w:color="A6A6A6" w:themeColor="background1" w:themeShade="A6"/>
            </w:tcBorders>
          </w:tcPr>
          <w:p w14:paraId="3CAA6ADF" w14:textId="77777777" w:rsidR="00AC5B1D" w:rsidRPr="00AC5B1D" w:rsidRDefault="00AC5B1D" w:rsidP="00AC5B1D">
            <w:pPr>
              <w:pStyle w:val="Tabletext"/>
              <w:rPr>
                <w:rFonts w:asciiTheme="majorHAnsi" w:hAnsiTheme="majorHAnsi"/>
              </w:rPr>
            </w:pPr>
            <w:r w:rsidRPr="00AC5B1D">
              <w:rPr>
                <w:rFonts w:asciiTheme="majorHAnsi" w:hAnsiTheme="majorHAnsi"/>
              </w:rPr>
              <w:t>Be mindful of evaluation needs</w:t>
            </w:r>
          </w:p>
        </w:tc>
        <w:tc>
          <w:tcPr>
            <w:tcW w:w="7263" w:type="dxa"/>
            <w:tcBorders>
              <w:top w:val="single" w:sz="6" w:space="0" w:color="A6A6A6" w:themeColor="background1" w:themeShade="A6"/>
            </w:tcBorders>
          </w:tcPr>
          <w:p w14:paraId="70D2C653" w14:textId="3F134D52" w:rsidR="00AC5B1D" w:rsidRDefault="25665B3B" w:rsidP="003E1F6D">
            <w:pPr>
              <w:pStyle w:val="Tabletext"/>
              <w:cnfStyle w:val="000000010000" w:firstRow="0" w:lastRow="0" w:firstColumn="0" w:lastColumn="0" w:oddVBand="0" w:evenVBand="0" w:oddHBand="0" w:evenHBand="1" w:firstRowFirstColumn="0" w:firstRowLastColumn="0" w:lastRowFirstColumn="0" w:lastRowLastColumn="0"/>
            </w:pPr>
            <w:r>
              <w:t xml:space="preserve">The objectives you set will link directly to the evaluation strategy for your preferred option. They can also inform your evaluation of the effectiveness of current regulatory arrangements in tackling the problem (e.g. for sunsetting regulations). </w:t>
            </w:r>
          </w:p>
        </w:tc>
      </w:tr>
      <w:tr w:rsidR="00AC5B1D" w:rsidRPr="00E63CD3" w14:paraId="2532A0AF" w14:textId="77777777" w:rsidTr="007E5764">
        <w:tc>
          <w:tcPr>
            <w:cnfStyle w:val="001000000000" w:firstRow="0" w:lastRow="0" w:firstColumn="1" w:lastColumn="0" w:oddVBand="0" w:evenVBand="0" w:oddHBand="0" w:evenHBand="0" w:firstRowFirstColumn="0" w:firstRowLastColumn="0" w:lastRowFirstColumn="0" w:lastRowLastColumn="0"/>
            <w:tcW w:w="1973" w:type="dxa"/>
          </w:tcPr>
          <w:p w14:paraId="22DABAE1" w14:textId="77777777" w:rsidR="00AC5B1D" w:rsidRPr="00AC5B1D" w:rsidRDefault="00AC5B1D" w:rsidP="00AC5B1D">
            <w:pPr>
              <w:pStyle w:val="Tabletext"/>
              <w:rPr>
                <w:rFonts w:asciiTheme="majorHAnsi" w:hAnsiTheme="majorHAnsi"/>
              </w:rPr>
            </w:pPr>
            <w:r w:rsidRPr="00AC5B1D">
              <w:rPr>
                <w:rFonts w:asciiTheme="majorHAnsi" w:hAnsiTheme="majorHAnsi"/>
              </w:rPr>
              <w:t>Fees and charges</w:t>
            </w:r>
          </w:p>
        </w:tc>
        <w:tc>
          <w:tcPr>
            <w:tcW w:w="7263" w:type="dxa"/>
          </w:tcPr>
          <w:p w14:paraId="3C401C4F" w14:textId="435C65B1" w:rsidR="00AC5B1D" w:rsidRDefault="25665B3B" w:rsidP="003E1F6D">
            <w:pPr>
              <w:pStyle w:val="Tabletext"/>
              <w:cnfStyle w:val="000000000000" w:firstRow="0" w:lastRow="0" w:firstColumn="0" w:lastColumn="0" w:oddVBand="0" w:evenVBand="0" w:oddHBand="0" w:evenHBand="0" w:firstRowFirstColumn="0" w:firstRowLastColumn="0" w:lastRowFirstColumn="0" w:lastRowLastColumn="0"/>
            </w:pPr>
            <w:r>
              <w:t xml:space="preserve">For regulations that impose fees and/or charges, the objectives should align with the </w:t>
            </w:r>
            <w:r w:rsidR="00D10D29">
              <w:t>Pricing P</w:t>
            </w:r>
            <w:r>
              <w:t xml:space="preserve">rinciples outlined in Victorian Government’s </w:t>
            </w:r>
            <w:r w:rsidR="000B09F5" w:rsidRPr="005344EE">
              <w:t>Pricing for Value Guide</w:t>
            </w:r>
            <w:r>
              <w:t xml:space="preserve">. </w:t>
            </w:r>
          </w:p>
          <w:p w14:paraId="028AE2FC" w14:textId="774C87A7" w:rsidR="00AC5B1D" w:rsidRDefault="00AC5B1D" w:rsidP="003E1F6D">
            <w:pPr>
              <w:pStyle w:val="Tabletext"/>
              <w:cnfStyle w:val="000000000000" w:firstRow="0" w:lastRow="0" w:firstColumn="0" w:lastColumn="0" w:oddVBand="0" w:evenVBand="0" w:oddHBand="0" w:evenHBand="0" w:firstRowFirstColumn="0" w:firstRowLastColumn="0" w:lastRowFirstColumn="0" w:lastRowLastColumn="0"/>
            </w:pPr>
            <w:r>
              <w:t>Typically, the objectives are to improve the efficiency</w:t>
            </w:r>
            <w:r w:rsidR="00D80ECB">
              <w:t>, fiscal sustainability</w:t>
            </w:r>
            <w:r>
              <w:t xml:space="preserve"> and equity of funding arrangements by ensuring that those who give rise to the need for regulation bear the costs of administering and enforcing it</w:t>
            </w:r>
            <w:r w:rsidR="003D7883">
              <w:t xml:space="preserve"> (through appropriate levels of cost recovery)</w:t>
            </w:r>
            <w:r>
              <w:t xml:space="preserve">. </w:t>
            </w:r>
          </w:p>
        </w:tc>
      </w:tr>
    </w:tbl>
    <w:p w14:paraId="4250A5F2" w14:textId="77777777" w:rsidR="002C1FC2" w:rsidRDefault="002C1FC2">
      <w:pPr>
        <w:spacing w:before="0" w:after="160" w:line="259" w:lineRule="auto"/>
      </w:pPr>
    </w:p>
    <w:p w14:paraId="19F53335" w14:textId="1C2A241D" w:rsidR="004C79FA" w:rsidRDefault="004C79FA" w:rsidP="004C79FA">
      <w:r>
        <w:rPr>
          <w:color w:val="2B579A"/>
          <w:shd w:val="clear" w:color="auto" w:fill="E6E6E6"/>
        </w:rPr>
        <w:fldChar w:fldCharType="begin"/>
      </w:r>
      <w:r>
        <w:instrText xml:space="preserve"> REF _Ref465926810 \h  \* MERGEFORMAT </w:instrText>
      </w:r>
      <w:r>
        <w:rPr>
          <w:color w:val="2B579A"/>
          <w:shd w:val="clear" w:color="auto" w:fill="E6E6E6"/>
        </w:rPr>
      </w:r>
      <w:r>
        <w:rPr>
          <w:color w:val="2B579A"/>
          <w:shd w:val="clear" w:color="auto" w:fill="E6E6E6"/>
        </w:rPr>
        <w:fldChar w:fldCharType="separate"/>
      </w:r>
      <w:r w:rsidR="002D4633">
        <w:t xml:space="preserve">Figure </w:t>
      </w:r>
      <w:r>
        <w:rPr>
          <w:color w:val="2B579A"/>
          <w:shd w:val="clear" w:color="auto" w:fill="E6E6E6"/>
        </w:rPr>
        <w:fldChar w:fldCharType="end"/>
      </w:r>
      <w:r w:rsidR="583AED45">
        <w:t xml:space="preserve"> shows how intermediate outcomes can be linked to </w:t>
      </w:r>
      <w:r w:rsidR="4BC1EF3D">
        <w:t>long-term</w:t>
      </w:r>
      <w:r w:rsidR="583AED45">
        <w:t xml:space="preserve"> outcomes. The amount of effort you put into unpacking outcomes in this way should reflect the complexity and significance of the problem.</w:t>
      </w:r>
    </w:p>
    <w:p w14:paraId="6EBA2B34" w14:textId="0FC4ACD7" w:rsidR="004C79FA" w:rsidRDefault="583AED45" w:rsidP="004C79FA">
      <w:pPr>
        <w:pStyle w:val="Caption"/>
      </w:pPr>
      <w:bookmarkStart w:id="81" w:name="_Ref465926810"/>
      <w:r>
        <w:lastRenderedPageBreak/>
        <w:t xml:space="preserve">Figure </w:t>
      </w:r>
      <w:bookmarkEnd w:id="81"/>
      <w:r w:rsidR="007E5764">
        <w:fldChar w:fldCharType="begin"/>
      </w:r>
      <w:r w:rsidR="007E5764">
        <w:instrText xml:space="preserve"> SEQ Figure \* MERGEFORMAT </w:instrText>
      </w:r>
      <w:r w:rsidR="007E5764">
        <w:fldChar w:fldCharType="separate"/>
      </w:r>
      <w:r w:rsidR="002D4633">
        <w:rPr>
          <w:noProof/>
        </w:rPr>
        <w:t>3</w:t>
      </w:r>
      <w:r w:rsidR="007E5764">
        <w:fldChar w:fldCharType="end"/>
      </w:r>
      <w:r>
        <w:t xml:space="preserve"> – </w:t>
      </w:r>
      <w:r w:rsidRPr="00FB4F70">
        <w:t xml:space="preserve">Hypothetical example of </w:t>
      </w:r>
      <w:r w:rsidR="0F2E5DA6" w:rsidRPr="00FB4F70">
        <w:t>long-term</w:t>
      </w:r>
      <w:r w:rsidRPr="00FB4F70">
        <w:t xml:space="preserve"> </w:t>
      </w:r>
      <w:r>
        <w:t>outcomes and intermediate indicators</w:t>
      </w:r>
    </w:p>
    <w:p w14:paraId="0BF975DB" w14:textId="12E4C863" w:rsidR="00D916FF" w:rsidRDefault="005D71AD" w:rsidP="004C79FA">
      <w:pPr>
        <w:spacing w:before="0" w:after="160" w:line="259" w:lineRule="auto"/>
      </w:pPr>
      <w:r>
        <w:object w:dxaOrig="10501" w:dyaOrig="6316" w14:anchorId="063D6DBB">
          <v:shape id="_x0000_i1027" type="#_x0000_t75" style="width:448.4pt;height:270.3pt" o:ole="">
            <v:imagedata r:id="rId54" o:title=""/>
          </v:shape>
          <o:OLEObject Type="Embed" ProgID="Visio.Drawing.15" ShapeID="_x0000_i1027" DrawAspect="Content" ObjectID="_1806405876" r:id="rId55"/>
        </w:object>
      </w:r>
    </w:p>
    <w:p w14:paraId="32224DD8" w14:textId="5257F6A0" w:rsidR="008B1708" w:rsidRDefault="50AFE791" w:rsidP="0061102A">
      <w:pPr>
        <w:pStyle w:val="Highlightboxtext"/>
        <w:shd w:val="clear" w:color="auto" w:fill="F2F2F2" w:themeFill="background1" w:themeFillShade="F2"/>
      </w:pPr>
      <w:r>
        <w:t xml:space="preserve">BRV </w:t>
      </w:r>
      <w:r w:rsidR="08F7AD54">
        <w:t>can support you by advising how to:</w:t>
      </w:r>
    </w:p>
    <w:p w14:paraId="0BEBF75B" w14:textId="218D9D4A" w:rsidR="0089545B" w:rsidRDefault="08F7AD54" w:rsidP="0061102A">
      <w:pPr>
        <w:pStyle w:val="Highlightboxbullet"/>
        <w:shd w:val="clear" w:color="auto" w:fill="F2F2F2" w:themeFill="background1" w:themeFillShade="F2"/>
      </w:pPr>
      <w:r>
        <w:t>set objectives that can be measured</w:t>
      </w:r>
      <w:r w:rsidR="5A0BC3CB">
        <w:t xml:space="preserve"> and evaluated</w:t>
      </w:r>
    </w:p>
    <w:p w14:paraId="5186CD6D" w14:textId="2B237FD6" w:rsidR="008B1708" w:rsidRDefault="008B1708" w:rsidP="0061102A">
      <w:pPr>
        <w:pStyle w:val="Highlightboxbullet"/>
        <w:shd w:val="clear" w:color="auto" w:fill="F2F2F2" w:themeFill="background1" w:themeFillShade="F2"/>
      </w:pPr>
      <w:r>
        <w:t xml:space="preserve">find the right balance and level of specificity in objectives </w:t>
      </w:r>
    </w:p>
    <w:p w14:paraId="366F57AC" w14:textId="77777777" w:rsidR="00B12A83" w:rsidRDefault="008B1708" w:rsidP="0061102A">
      <w:pPr>
        <w:pStyle w:val="Highlightboxbullet"/>
        <w:shd w:val="clear" w:color="auto" w:fill="F2F2F2" w:themeFill="background1" w:themeFillShade="F2"/>
      </w:pPr>
      <w:r>
        <w:t>integrate cost recovery and other policy objectives.</w:t>
      </w:r>
    </w:p>
    <w:p w14:paraId="266B246E" w14:textId="4571B667" w:rsidR="00B61CB6" w:rsidRDefault="00B61CB6">
      <w:pPr>
        <w:spacing w:before="0" w:after="160" w:line="259" w:lineRule="auto"/>
      </w:pPr>
    </w:p>
    <w:p w14:paraId="32A4C7FF" w14:textId="1FA53E34" w:rsidR="005550B5" w:rsidRDefault="005550B5">
      <w:pPr>
        <w:spacing w:before="0" w:after="160" w:line="259" w:lineRule="auto"/>
      </w:pPr>
    </w:p>
    <w:tbl>
      <w:tblPr>
        <w:tblStyle w:val="Texttable"/>
        <w:tblW w:w="9236" w:type="dxa"/>
        <w:tblLayout w:type="fixed"/>
        <w:tblLook w:val="04A0" w:firstRow="1" w:lastRow="0" w:firstColumn="1" w:lastColumn="0" w:noHBand="0" w:noVBand="1"/>
      </w:tblPr>
      <w:tblGrid>
        <w:gridCol w:w="1831"/>
        <w:gridCol w:w="7405"/>
      </w:tblGrid>
      <w:tr w:rsidR="00D64063" w:rsidRPr="00D64063" w14:paraId="483CE72D" w14:textId="77777777" w:rsidTr="709FEA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36" w:type="dxa"/>
            <w:gridSpan w:val="2"/>
          </w:tcPr>
          <w:p w14:paraId="5ED90FB8" w14:textId="481240E0" w:rsidR="007C614A" w:rsidRPr="00D64063" w:rsidRDefault="758DAB68" w:rsidP="00FF6E0D">
            <w:pPr>
              <w:pStyle w:val="Heading1highlight"/>
              <w:spacing w:before="180"/>
            </w:pPr>
            <w:bookmarkStart w:id="82" w:name="_Toc170212249"/>
            <w:r w:rsidRPr="00D64063">
              <w:lastRenderedPageBreak/>
              <w:t>3. Identify feasible options</w:t>
            </w:r>
            <w:bookmarkEnd w:id="82"/>
          </w:p>
        </w:tc>
      </w:tr>
      <w:tr w:rsidR="007C614A" w:rsidRPr="00C9473D" w14:paraId="4FC31998" w14:textId="77777777" w:rsidTr="709FEACC">
        <w:tc>
          <w:tcPr>
            <w:cnfStyle w:val="001000000000" w:firstRow="0" w:lastRow="0" w:firstColumn="1" w:lastColumn="0" w:oddVBand="0" w:evenVBand="0" w:oddHBand="0" w:evenHBand="0" w:firstRowFirstColumn="0" w:firstRowLastColumn="0" w:lastRowFirstColumn="0" w:lastRowLastColumn="0"/>
            <w:tcW w:w="1831" w:type="dxa"/>
            <w:hideMark/>
          </w:tcPr>
          <w:p w14:paraId="057E6FB3" w14:textId="77777777" w:rsidR="007C614A" w:rsidRPr="007C614A" w:rsidRDefault="007C614A" w:rsidP="007C614A">
            <w:pPr>
              <w:pStyle w:val="Tabletext"/>
              <w:rPr>
                <w:rFonts w:asciiTheme="majorHAnsi" w:hAnsiTheme="majorHAnsi"/>
              </w:rPr>
            </w:pPr>
            <w:r w:rsidRPr="007C614A">
              <w:rPr>
                <w:rFonts w:asciiTheme="majorHAnsi" w:hAnsiTheme="majorHAnsi"/>
              </w:rPr>
              <w:t>Purpose of this stage</w:t>
            </w:r>
          </w:p>
        </w:tc>
        <w:tc>
          <w:tcPr>
            <w:tcW w:w="7405" w:type="dxa"/>
            <w:hideMark/>
          </w:tcPr>
          <w:p w14:paraId="5E8FDAA0" w14:textId="77777777" w:rsidR="007C614A" w:rsidRPr="00C9473D" w:rsidRDefault="007C614A" w:rsidP="003E1F6D">
            <w:pPr>
              <w:pStyle w:val="Tabletext"/>
              <w:cnfStyle w:val="000000000000" w:firstRow="0" w:lastRow="0" w:firstColumn="0" w:lastColumn="0" w:oddVBand="0" w:evenVBand="0" w:oddHBand="0" w:evenHBand="0" w:firstRowFirstColumn="0" w:firstRowLastColumn="0" w:lastRowFirstColumn="0" w:lastRowLastColumn="0"/>
            </w:pPr>
            <w:r>
              <w:t xml:space="preserve">To identify feasible options capable of addressing the problem. This is followed by the </w:t>
            </w:r>
            <w:r w:rsidRPr="005344EE">
              <w:rPr>
                <w:bCs/>
              </w:rPr>
              <w:t>impact analysis</w:t>
            </w:r>
            <w:r>
              <w:t>, which enables you to assess the various options.</w:t>
            </w:r>
          </w:p>
        </w:tc>
      </w:tr>
      <w:tr w:rsidR="007C614A" w:rsidRPr="00C9473D" w14:paraId="60EEF906"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hideMark/>
          </w:tcPr>
          <w:p w14:paraId="0AB9C486" w14:textId="77777777" w:rsidR="007C614A" w:rsidRPr="007C614A" w:rsidRDefault="007C614A" w:rsidP="007C614A">
            <w:pPr>
              <w:pStyle w:val="Tabletext"/>
              <w:rPr>
                <w:rFonts w:asciiTheme="majorHAnsi" w:hAnsiTheme="majorHAnsi"/>
              </w:rPr>
            </w:pPr>
            <w:r w:rsidRPr="007C614A">
              <w:rPr>
                <w:rFonts w:asciiTheme="majorHAnsi" w:hAnsiTheme="majorHAnsi"/>
              </w:rPr>
              <w:t>Output of this stage</w:t>
            </w:r>
          </w:p>
        </w:tc>
        <w:tc>
          <w:tcPr>
            <w:tcW w:w="7405" w:type="dxa"/>
            <w:hideMark/>
          </w:tcPr>
          <w:p w14:paraId="13B4F62A" w14:textId="77777777" w:rsidR="007C614A" w:rsidRDefault="007C614A" w:rsidP="003E1F6D">
            <w:pPr>
              <w:pStyle w:val="Tabletext"/>
              <w:cnfStyle w:val="000000010000" w:firstRow="0" w:lastRow="0" w:firstColumn="0" w:lastColumn="0" w:oddVBand="0" w:evenVBand="0" w:oddHBand="0" w:evenHBand="1" w:firstRowFirstColumn="0" w:firstRowLastColumn="0" w:lastRowFirstColumn="0" w:lastRowLastColumn="0"/>
            </w:pPr>
            <w:r w:rsidRPr="00C9473D">
              <w:t xml:space="preserve">A description of the broad range of possible options </w:t>
            </w:r>
            <w:r>
              <w:t xml:space="preserve">which address </w:t>
            </w:r>
            <w:r w:rsidRPr="00C9473D">
              <w:t xml:space="preserve">the </w:t>
            </w:r>
            <w:r w:rsidRPr="005344EE">
              <w:rPr>
                <w:bCs/>
              </w:rPr>
              <w:t>problem</w:t>
            </w:r>
            <w:r w:rsidRPr="00C9473D">
              <w:t xml:space="preserve">. </w:t>
            </w:r>
          </w:p>
          <w:p w14:paraId="2054668D" w14:textId="77777777" w:rsidR="007C614A" w:rsidRPr="00C9473D" w:rsidRDefault="007C614A" w:rsidP="003E1F6D">
            <w:pPr>
              <w:pStyle w:val="Tabletext"/>
              <w:cnfStyle w:val="000000010000" w:firstRow="0" w:lastRow="0" w:firstColumn="0" w:lastColumn="0" w:oddVBand="0" w:evenVBand="0" w:oddHBand="0" w:evenHBand="1" w:firstRowFirstColumn="0" w:firstRowLastColumn="0" w:lastRowFirstColumn="0" w:lastRowLastColumn="0"/>
            </w:pPr>
            <w:r>
              <w:t xml:space="preserve">An explanation of how </w:t>
            </w:r>
            <w:r w:rsidRPr="005344EE">
              <w:rPr>
                <w:bCs/>
              </w:rPr>
              <w:t>feasible options</w:t>
            </w:r>
            <w:r w:rsidRPr="00C9473D">
              <w:t xml:space="preserve"> </w:t>
            </w:r>
            <w:r>
              <w:t xml:space="preserve">were selected, and </w:t>
            </w:r>
            <w:r w:rsidRPr="00C9473D">
              <w:t xml:space="preserve">why </w:t>
            </w:r>
            <w:r>
              <w:t xml:space="preserve">other </w:t>
            </w:r>
            <w:r w:rsidRPr="00C9473D">
              <w:t xml:space="preserve">options were </w:t>
            </w:r>
            <w:r>
              <w:t>considered infeasible</w:t>
            </w:r>
            <w:r w:rsidRPr="00C9473D">
              <w:t>.</w:t>
            </w:r>
          </w:p>
        </w:tc>
      </w:tr>
      <w:tr w:rsidR="007C614A" w:rsidRPr="00C9473D" w14:paraId="5883B810" w14:textId="77777777" w:rsidTr="709FEACC">
        <w:tc>
          <w:tcPr>
            <w:cnfStyle w:val="001000000000" w:firstRow="0" w:lastRow="0" w:firstColumn="1" w:lastColumn="0" w:oddVBand="0" w:evenVBand="0" w:oddHBand="0" w:evenHBand="0" w:firstRowFirstColumn="0" w:firstRowLastColumn="0" w:lastRowFirstColumn="0" w:lastRowLastColumn="0"/>
            <w:tcW w:w="1831" w:type="dxa"/>
            <w:hideMark/>
          </w:tcPr>
          <w:p w14:paraId="4AD45829" w14:textId="77777777" w:rsidR="007C614A" w:rsidRPr="007C614A" w:rsidRDefault="007C614A" w:rsidP="007C614A">
            <w:pPr>
              <w:pStyle w:val="Tabletext"/>
              <w:rPr>
                <w:rFonts w:asciiTheme="majorHAnsi" w:hAnsiTheme="majorHAnsi"/>
              </w:rPr>
            </w:pPr>
            <w:r w:rsidRPr="007C614A">
              <w:rPr>
                <w:rFonts w:asciiTheme="majorHAnsi" w:hAnsiTheme="majorHAnsi"/>
              </w:rPr>
              <w:t>The approach</w:t>
            </w:r>
          </w:p>
        </w:tc>
        <w:tc>
          <w:tcPr>
            <w:tcW w:w="7405" w:type="dxa"/>
            <w:hideMark/>
          </w:tcPr>
          <w:p w14:paraId="4F46F5D5" w14:textId="77777777" w:rsidR="007C614A" w:rsidRPr="00C9473D" w:rsidRDefault="007C614A" w:rsidP="003E1F6D">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9473D">
              <w:t xml:space="preserve">Getting the most out of this </w:t>
            </w:r>
            <w:r>
              <w:t>stage</w:t>
            </w:r>
            <w:r w:rsidRPr="00C9473D">
              <w:t xml:space="preserve"> require</w:t>
            </w:r>
            <w:r>
              <w:t>s</w:t>
            </w:r>
            <w:r w:rsidRPr="00C9473D">
              <w:t>:</w:t>
            </w:r>
          </w:p>
          <w:p w14:paraId="64483CD3" w14:textId="77777777" w:rsidR="0089545B" w:rsidRDefault="4AB2683B" w:rsidP="007C614A">
            <w:pPr>
              <w:pStyle w:val="Tablebullet"/>
              <w:cnfStyle w:val="000000000000" w:firstRow="0" w:lastRow="0" w:firstColumn="0" w:lastColumn="0" w:oddVBand="0" w:evenVBand="0" w:oddHBand="0" w:evenHBand="0" w:firstRowFirstColumn="0" w:firstRowLastColumn="0" w:lastRowFirstColumn="0" w:lastRowLastColumn="0"/>
            </w:pPr>
            <w:r>
              <w:t>a thorough understanding of the problem and its causes</w:t>
            </w:r>
          </w:p>
          <w:p w14:paraId="0F64514C" w14:textId="622DB356" w:rsidR="006920BE" w:rsidRDefault="7727AD89" w:rsidP="006920BE">
            <w:pPr>
              <w:pStyle w:val="Tablebullet"/>
              <w:cnfStyle w:val="000000000000" w:firstRow="0" w:lastRow="0" w:firstColumn="0" w:lastColumn="0" w:oddVBand="0" w:evenVBand="0" w:oddHBand="0" w:evenHBand="0" w:firstRowFirstColumn="0" w:firstRowLastColumn="0" w:lastRowFirstColumn="0" w:lastRowLastColumn="0"/>
            </w:pPr>
            <w:r>
              <w:t>thinking broadly about different ways to tackle the problem, including non</w:t>
            </w:r>
            <w:r w:rsidR="000519BA">
              <w:noBreakHyphen/>
            </w:r>
            <w:r>
              <w:t xml:space="preserve">regulatory options, approaches in other jurisdictions, and improvements to </w:t>
            </w:r>
            <w:r w:rsidRPr="005277A4">
              <w:t xml:space="preserve">existing regulatory regimes and </w:t>
            </w:r>
            <w:r>
              <w:t>r</w:t>
            </w:r>
            <w:r w:rsidRPr="005277A4">
              <w:t>egulatory practice</w:t>
            </w:r>
            <w:r w:rsidR="673BD9F2">
              <w:t xml:space="preserve"> </w:t>
            </w:r>
            <w:r>
              <w:t xml:space="preserve"> </w:t>
            </w:r>
          </w:p>
          <w:p w14:paraId="1F2F0147" w14:textId="4BAF1594" w:rsidR="00CA53EE" w:rsidRDefault="00E55E35" w:rsidP="006920BE">
            <w:pPr>
              <w:pStyle w:val="Tablebullet"/>
              <w:cnfStyle w:val="000000000000" w:firstRow="0" w:lastRow="0" w:firstColumn="0" w:lastColumn="0" w:oddVBand="0" w:evenVBand="0" w:oddHBand="0" w:evenHBand="0" w:firstRowFirstColumn="0" w:firstRowLastColumn="0" w:lastRowFirstColumn="0" w:lastRowLastColumn="0"/>
            </w:pPr>
            <w:r>
              <w:t>engaging with</w:t>
            </w:r>
            <w:r w:rsidR="7727AD89">
              <w:t xml:space="preserve"> stakeholders to identify possible options</w:t>
            </w:r>
          </w:p>
          <w:p w14:paraId="215BE0F0" w14:textId="0F069E79" w:rsidR="00BA1E5C" w:rsidRDefault="00BA1E5C" w:rsidP="006920BE">
            <w:pPr>
              <w:pStyle w:val="Tablebullet"/>
              <w:cnfStyle w:val="000000000000" w:firstRow="0" w:lastRow="0" w:firstColumn="0" w:lastColumn="0" w:oddVBand="0" w:evenVBand="0" w:oddHBand="0" w:evenHBand="0" w:firstRowFirstColumn="0" w:firstRowLastColumn="0" w:lastRowFirstColumn="0" w:lastRowLastColumn="0"/>
            </w:pPr>
            <w:r>
              <w:t>identifying potential improvements to existing regulations</w:t>
            </w:r>
            <w:r w:rsidR="00B32BD2">
              <w:t xml:space="preserve"> – </w:t>
            </w:r>
            <w:r w:rsidR="00292C45">
              <w:t xml:space="preserve">particularly </w:t>
            </w:r>
            <w:r w:rsidR="0012665E">
              <w:t xml:space="preserve">to </w:t>
            </w:r>
            <w:r w:rsidR="00292C45">
              <w:t xml:space="preserve">onerous, complex, duplicative, redundant or ineffective requirements </w:t>
            </w:r>
          </w:p>
          <w:p w14:paraId="6C82299F" w14:textId="49F92DD0" w:rsidR="007C614A" w:rsidRPr="00B61CB6" w:rsidRDefault="00F918E5" w:rsidP="00B61CB6">
            <w:pPr>
              <w:pStyle w:val="Tablebullet"/>
              <w:cnfStyle w:val="000000000000" w:firstRow="0" w:lastRow="0" w:firstColumn="0" w:lastColumn="0" w:oddVBand="0" w:evenVBand="0" w:oddHBand="0" w:evenHBand="0" w:firstRowFirstColumn="0" w:firstRowLastColumn="0" w:lastRowFirstColumn="0" w:lastRowLastColumn="0"/>
            </w:pPr>
            <w:r>
              <w:t xml:space="preserve">considering </w:t>
            </w:r>
            <w:r w:rsidR="00550A5D">
              <w:t xml:space="preserve">a ‘clean slate’ approach </w:t>
            </w:r>
            <w:r w:rsidR="0050165C">
              <w:t xml:space="preserve">for sunsetting regulations </w:t>
            </w:r>
            <w:r w:rsidR="00550A5D">
              <w:t>that is not tied to the current regulations</w:t>
            </w:r>
            <w:r w:rsidR="003A0FF9">
              <w:t>.</w:t>
            </w:r>
          </w:p>
        </w:tc>
      </w:tr>
      <w:tr w:rsidR="007C614A" w:rsidRPr="00C9473D" w14:paraId="596BE920" w14:textId="77777777" w:rsidTr="709FEA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hideMark/>
          </w:tcPr>
          <w:p w14:paraId="50392F07" w14:textId="77777777" w:rsidR="007C614A" w:rsidRPr="007C614A" w:rsidRDefault="007C614A" w:rsidP="007C614A">
            <w:pPr>
              <w:pStyle w:val="Tabletext"/>
              <w:rPr>
                <w:rFonts w:asciiTheme="majorHAnsi" w:hAnsiTheme="majorHAnsi"/>
              </w:rPr>
            </w:pPr>
            <w:r w:rsidRPr="007C614A">
              <w:rPr>
                <w:rFonts w:asciiTheme="majorHAnsi" w:hAnsiTheme="majorHAnsi"/>
              </w:rPr>
              <w:t>How the output will be used</w:t>
            </w:r>
          </w:p>
        </w:tc>
        <w:tc>
          <w:tcPr>
            <w:tcW w:w="7405" w:type="dxa"/>
            <w:hideMark/>
          </w:tcPr>
          <w:p w14:paraId="3CCE0AFE" w14:textId="630773CC" w:rsidR="007C614A" w:rsidRPr="00C9473D" w:rsidRDefault="007C614A" w:rsidP="003E1F6D">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C9473D">
              <w:t xml:space="preserve">The analysis in this section provides </w:t>
            </w:r>
            <w:r>
              <w:t xml:space="preserve">clear </w:t>
            </w:r>
            <w:r w:rsidRPr="00C9473D">
              <w:t xml:space="preserve">advice to the Government </w:t>
            </w:r>
            <w:r>
              <w:t xml:space="preserve">and stakeholders </w:t>
            </w:r>
            <w:r w:rsidRPr="00C9473D">
              <w:t>about wh</w:t>
            </w:r>
            <w:r>
              <w:t>ich</w:t>
            </w:r>
            <w:r w:rsidRPr="00C9473D">
              <w:t xml:space="preserve"> approaches </w:t>
            </w:r>
            <w:r>
              <w:t>could</w:t>
            </w:r>
            <w:r w:rsidRPr="00C9473D">
              <w:t xml:space="preserve"> achieve </w:t>
            </w:r>
            <w:r w:rsidR="35FD9F4E">
              <w:t>that stated</w:t>
            </w:r>
            <w:r>
              <w:t xml:space="preserve"> </w:t>
            </w:r>
            <w:r w:rsidRPr="00C9473D">
              <w:t xml:space="preserve">policy </w:t>
            </w:r>
            <w:r w:rsidRPr="005344EE">
              <w:rPr>
                <w:bCs/>
              </w:rPr>
              <w:t>objectives</w:t>
            </w:r>
            <w:r w:rsidRPr="00FA6BCE">
              <w:rPr>
                <w:bCs/>
              </w:rPr>
              <w:t>,</w:t>
            </w:r>
            <w:r w:rsidRPr="00C9473D">
              <w:t xml:space="preserve"> and </w:t>
            </w:r>
            <w:r>
              <w:t xml:space="preserve">why other options were considered and rejected. </w:t>
            </w:r>
          </w:p>
          <w:p w14:paraId="478877E2" w14:textId="39411B53" w:rsidR="007C614A" w:rsidRPr="00C9473D" w:rsidRDefault="396622BE" w:rsidP="003E1F6D">
            <w:pPr>
              <w:pStyle w:val="Tabletext"/>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t>F</w:t>
            </w:r>
            <w:r w:rsidR="007C614A">
              <w:t>easible</w:t>
            </w:r>
            <w:r w:rsidR="007C614A" w:rsidRPr="00C9473D">
              <w:t xml:space="preserve"> options will be </w:t>
            </w:r>
            <w:r w:rsidR="65B29CC3">
              <w:t>further considered during</w:t>
            </w:r>
            <w:r w:rsidR="007C614A">
              <w:t xml:space="preserve"> </w:t>
            </w:r>
            <w:r w:rsidR="65B29CC3" w:rsidRPr="00FA6BCE">
              <w:t>the</w:t>
            </w:r>
            <w:r w:rsidR="007C614A" w:rsidRPr="00FA6BCE">
              <w:t xml:space="preserve"> </w:t>
            </w:r>
            <w:r w:rsidR="007C614A" w:rsidRPr="005344EE">
              <w:t>impact analysis</w:t>
            </w:r>
            <w:r w:rsidR="007C614A" w:rsidRPr="00C9473D">
              <w:rPr>
                <w:b/>
                <w:bCs/>
              </w:rPr>
              <w:t xml:space="preserve"> </w:t>
            </w:r>
            <w:r w:rsidR="007C614A">
              <w:t>stage</w:t>
            </w:r>
            <w:r w:rsidR="007C614A" w:rsidRPr="0048063F">
              <w:rPr>
                <w:bCs/>
              </w:rPr>
              <w:t xml:space="preserve">. </w:t>
            </w:r>
          </w:p>
        </w:tc>
      </w:tr>
      <w:tr w:rsidR="007C614A" w:rsidRPr="00C9473D" w14:paraId="283DFD40" w14:textId="77777777" w:rsidTr="709FEACC">
        <w:tc>
          <w:tcPr>
            <w:cnfStyle w:val="001000000000" w:firstRow="0" w:lastRow="0" w:firstColumn="1" w:lastColumn="0" w:oddVBand="0" w:evenVBand="0" w:oddHBand="0" w:evenHBand="0" w:firstRowFirstColumn="0" w:firstRowLastColumn="0" w:lastRowFirstColumn="0" w:lastRowLastColumn="0"/>
            <w:tcW w:w="1831" w:type="dxa"/>
            <w:hideMark/>
          </w:tcPr>
          <w:p w14:paraId="1BDB4A2B" w14:textId="7B631B7F" w:rsidR="007C614A" w:rsidRPr="007C614A" w:rsidRDefault="7727AD89" w:rsidP="027DA92A">
            <w:pPr>
              <w:pStyle w:val="Tabletext"/>
              <w:rPr>
                <w:rFonts w:asciiTheme="majorHAnsi" w:hAnsiTheme="majorHAnsi"/>
              </w:rPr>
            </w:pPr>
            <w:r w:rsidRPr="027DA92A">
              <w:rPr>
                <w:rFonts w:asciiTheme="majorHAnsi" w:hAnsiTheme="majorHAnsi"/>
              </w:rPr>
              <w:t xml:space="preserve">What </w:t>
            </w:r>
            <w:r w:rsidR="012CFA80" w:rsidRPr="027DA92A">
              <w:rPr>
                <w:rFonts w:asciiTheme="majorHAnsi" w:hAnsiTheme="majorHAnsi"/>
              </w:rPr>
              <w:t xml:space="preserve">BRV </w:t>
            </w:r>
            <w:r w:rsidRPr="027DA92A">
              <w:rPr>
                <w:rFonts w:asciiTheme="majorHAnsi" w:hAnsiTheme="majorHAnsi"/>
              </w:rPr>
              <w:t>looks for</w:t>
            </w:r>
          </w:p>
        </w:tc>
        <w:tc>
          <w:tcPr>
            <w:tcW w:w="7405" w:type="dxa"/>
            <w:hideMark/>
          </w:tcPr>
          <w:p w14:paraId="780C4734" w14:textId="0BFA4EB1" w:rsidR="0089545B"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O</w:t>
            </w:r>
            <w:r w:rsidR="4AB2683B">
              <w:t>ptions that address the underlying causes of the problem</w:t>
            </w:r>
          </w:p>
          <w:p w14:paraId="3A4C5A3E" w14:textId="1CA9A1C3" w:rsidR="0089545B"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C</w:t>
            </w:r>
            <w:r w:rsidR="4DA01F0C">
              <w:t>onsideration of a range of different options, including non</w:t>
            </w:r>
            <w:r w:rsidR="000519BA">
              <w:noBreakHyphen/>
            </w:r>
            <w:r w:rsidR="4DA01F0C">
              <w:t>regulatory options</w:t>
            </w:r>
            <w:r w:rsidR="1C48F8AD">
              <w:t xml:space="preserve">, and how </w:t>
            </w:r>
            <w:r w:rsidR="69F8B187">
              <w:t xml:space="preserve">these options likely interact with </w:t>
            </w:r>
            <w:r w:rsidR="1C48F8AD">
              <w:t>regulatory practice</w:t>
            </w:r>
          </w:p>
          <w:p w14:paraId="7086A7F8" w14:textId="32AF77EE" w:rsidR="0089545B"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A</w:t>
            </w:r>
            <w:r w:rsidR="4AB2683B">
              <w:t xml:space="preserve"> range of feasible options for more detailed analysis</w:t>
            </w:r>
          </w:p>
          <w:p w14:paraId="312E9D60" w14:textId="1098A0E2" w:rsidR="007C614A" w:rsidRDefault="00FA6BCE" w:rsidP="007C614A">
            <w:pPr>
              <w:pStyle w:val="Tablebullet"/>
              <w:cnfStyle w:val="000000000000" w:firstRow="0" w:lastRow="0" w:firstColumn="0" w:lastColumn="0" w:oddVBand="0" w:evenVBand="0" w:oddHBand="0" w:evenHBand="0" w:firstRowFirstColumn="0" w:firstRowLastColumn="0" w:lastRowFirstColumn="0" w:lastRowLastColumn="0"/>
            </w:pPr>
            <w:r>
              <w:t>A</w:t>
            </w:r>
            <w:r w:rsidR="4AB2683B">
              <w:t xml:space="preserve"> clear rationale for excluding </w:t>
            </w:r>
            <w:r w:rsidR="3951729C">
              <w:t>in</w:t>
            </w:r>
            <w:r w:rsidR="4AB2683B">
              <w:t>feasible options</w:t>
            </w:r>
          </w:p>
          <w:p w14:paraId="64583D8C" w14:textId="4A60B327" w:rsidR="007C614A" w:rsidRPr="00FD1CBD" w:rsidRDefault="4AB2683B" w:rsidP="007C614A">
            <w:pPr>
              <w:pStyle w:val="Tablebullet"/>
              <w:cnfStyle w:val="000000000000" w:firstRow="0" w:lastRow="0" w:firstColumn="0" w:lastColumn="0" w:oddVBand="0" w:evenVBand="0" w:oddHBand="0" w:evenHBand="0" w:firstRowFirstColumn="0" w:firstRowLastColumn="0" w:lastRowFirstColumn="0" w:lastRowLastColumn="0"/>
            </w:pPr>
            <w:r>
              <w:t>where appropriate, evidence of involvement of key stakeholders in identifying, designing and assessing feasible options</w:t>
            </w:r>
            <w:r w:rsidR="00AA02B8">
              <w:t>,</w:t>
            </w:r>
            <w:r>
              <w:t xml:space="preserve"> particularly in the review of sunsetting regulations.</w:t>
            </w:r>
          </w:p>
        </w:tc>
      </w:tr>
    </w:tbl>
    <w:p w14:paraId="5235273E" w14:textId="77777777" w:rsidR="002A5A20" w:rsidRDefault="002A5A20">
      <w:pPr>
        <w:spacing w:before="0" w:after="160" w:line="259" w:lineRule="auto"/>
      </w:pPr>
    </w:p>
    <w:p w14:paraId="261940AD" w14:textId="0BF56C08" w:rsidR="00D642D9" w:rsidRDefault="1574959D" w:rsidP="00D642D9">
      <w:r>
        <w:t xml:space="preserve">There is usually more than one way to achieve a given objective. You should think broadly about a range of possible </w:t>
      </w:r>
      <w:r w:rsidR="673BD9F2">
        <w:t>options and</w:t>
      </w:r>
      <w:r>
        <w:t xml:space="preserve"> apply a consistent method to refine these into a set of the most feasible options (t</w:t>
      </w:r>
      <w:r w:rsidRPr="009718C8">
        <w:t xml:space="preserve">ypically </w:t>
      </w:r>
      <w:r w:rsidR="00122F6A">
        <w:t>three</w:t>
      </w:r>
      <w:r w:rsidRPr="009718C8">
        <w:t xml:space="preserve"> options, although this may vary with more complex and multifaceted problems</w:t>
      </w:r>
      <w:r>
        <w:t>).</w:t>
      </w:r>
      <w:r w:rsidRPr="027DA92A">
        <w:rPr>
          <w:b/>
          <w:bCs/>
          <w:i/>
          <w:iCs/>
        </w:rPr>
        <w:t xml:space="preserve"> </w:t>
      </w:r>
    </w:p>
    <w:p w14:paraId="31D2F66E" w14:textId="77777777" w:rsidR="00D642D9" w:rsidRDefault="00D642D9" w:rsidP="00484373">
      <w:pPr>
        <w:pStyle w:val="Heading2"/>
      </w:pPr>
      <w:bookmarkStart w:id="83" w:name="_Toc329807900"/>
      <w:bookmarkStart w:id="84" w:name="_Toc456787023"/>
      <w:bookmarkStart w:id="85" w:name="_Toc463879385"/>
      <w:r>
        <w:t xml:space="preserve">Requirements for impact assessment </w:t>
      </w:r>
    </w:p>
    <w:bookmarkEnd w:id="83"/>
    <w:bookmarkEnd w:id="84"/>
    <w:bookmarkEnd w:id="85"/>
    <w:p w14:paraId="05449BAD" w14:textId="0C1A1EDB" w:rsidR="00D642D9" w:rsidRDefault="1574959D" w:rsidP="00484373">
      <w:r>
        <w:t>Sections 10(1)(c) and 12H(1)(d) of the</w:t>
      </w:r>
      <w:r w:rsidRPr="027DA92A">
        <w:rPr>
          <w:i/>
          <w:iCs/>
        </w:rPr>
        <w:t xml:space="preserve"> </w:t>
      </w:r>
      <w:r w:rsidRPr="027DA92A">
        <w:t>SLA</w:t>
      </w:r>
      <w:r>
        <w:t xml:space="preserve"> require a RIS for a proposed regulation or legislative instrument </w:t>
      </w:r>
      <w:r w:rsidR="00F77553">
        <w:t>to</w:t>
      </w:r>
      <w:r w:rsidR="00692F3C">
        <w:t xml:space="preserve"> </w:t>
      </w:r>
      <w:r>
        <w:t>describe</w:t>
      </w:r>
      <w:r w:rsidRPr="00F91403">
        <w:t xml:space="preserve"> other practicable means of achieving </w:t>
      </w:r>
      <w:r>
        <w:t xml:space="preserve">the </w:t>
      </w:r>
      <w:r w:rsidRPr="00F91403">
        <w:t>objectives</w:t>
      </w:r>
      <w:r>
        <w:t>, including</w:t>
      </w:r>
      <w:r w:rsidRPr="00F91403">
        <w:t xml:space="preserve"> </w:t>
      </w:r>
      <w:r>
        <w:t>‘non</w:t>
      </w:r>
      <w:r w:rsidR="000519BA">
        <w:noBreakHyphen/>
      </w:r>
      <w:r>
        <w:t xml:space="preserve">regulatory’ options. </w:t>
      </w:r>
    </w:p>
    <w:p w14:paraId="3414FACA" w14:textId="603583AD" w:rsidR="00D642D9" w:rsidRDefault="1574959D" w:rsidP="005D71AD">
      <w:pPr>
        <w:keepNext/>
      </w:pPr>
      <w:r>
        <w:t>Examples of ‘non</w:t>
      </w:r>
      <w:r w:rsidR="000519BA">
        <w:noBreakHyphen/>
      </w:r>
      <w:r>
        <w:t>regulatory/non</w:t>
      </w:r>
      <w:r w:rsidR="000519BA">
        <w:noBreakHyphen/>
      </w:r>
      <w:r>
        <w:t>legislative’ options include:</w:t>
      </w:r>
    </w:p>
    <w:p w14:paraId="6157AEC8" w14:textId="77777777" w:rsidR="0089545B" w:rsidRDefault="00D642D9" w:rsidP="00484373">
      <w:pPr>
        <w:pStyle w:val="Bullet1"/>
      </w:pPr>
      <w:r>
        <w:t>information and education campaigns to raise awareness</w:t>
      </w:r>
    </w:p>
    <w:p w14:paraId="309A4B8A" w14:textId="77777777" w:rsidR="0089545B" w:rsidRDefault="00D642D9" w:rsidP="00484373">
      <w:pPr>
        <w:pStyle w:val="Bullet1"/>
      </w:pPr>
      <w:r>
        <w:t>funding or delivery of grants or support services</w:t>
      </w:r>
    </w:p>
    <w:p w14:paraId="5393AF3E" w14:textId="119D67B0" w:rsidR="00D642D9" w:rsidRPr="00484373" w:rsidRDefault="1574959D" w:rsidP="00484373">
      <w:pPr>
        <w:pStyle w:val="Bullet1"/>
      </w:pPr>
      <w:r>
        <w:t xml:space="preserve">arrangements where industry adopts a voluntary code of conduct </w:t>
      </w:r>
    </w:p>
    <w:p w14:paraId="63B6CDEA" w14:textId="0C0CEDC9" w:rsidR="00D642D9" w:rsidRDefault="64E01F0F" w:rsidP="00484373">
      <w:pPr>
        <w:pStyle w:val="Bullet1"/>
      </w:pPr>
      <w:r>
        <w:t>m</w:t>
      </w:r>
      <w:r w:rsidR="1574959D" w:rsidRPr="00484373">
        <w:t>a</w:t>
      </w:r>
      <w:r w:rsidR="1574959D">
        <w:t>rket</w:t>
      </w:r>
      <w:r w:rsidR="3814AE57">
        <w:t xml:space="preserve"> </w:t>
      </w:r>
      <w:r w:rsidR="1574959D">
        <w:t>based</w:t>
      </w:r>
      <w:r w:rsidR="009323DB">
        <w:t xml:space="preserve"> </w:t>
      </w:r>
      <w:r w:rsidR="1574959D">
        <w:t xml:space="preserve">approaches (such as the use of tradeable permits). </w:t>
      </w:r>
    </w:p>
    <w:p w14:paraId="7355D4E4" w14:textId="0F413191" w:rsidR="4A763C21" w:rsidRDefault="4A763C21">
      <w:r>
        <w:lastRenderedPageBreak/>
        <w:t xml:space="preserve">For existing regulations, non-regulatory options </w:t>
      </w:r>
      <w:r w:rsidR="005D7BB2">
        <w:t xml:space="preserve">also </w:t>
      </w:r>
      <w:r w:rsidR="009B0728">
        <w:t>include</w:t>
      </w:r>
      <w:r>
        <w:t xml:space="preserve"> changes to how regulations are administered</w:t>
      </w:r>
      <w:r w:rsidR="00D07368">
        <w:t xml:space="preserve"> </w:t>
      </w:r>
      <w:r w:rsidR="388B8AD8">
        <w:t xml:space="preserve">or </w:t>
      </w:r>
      <w:r>
        <w:t>improved coordinat</w:t>
      </w:r>
      <w:r w:rsidR="6D197A04">
        <w:t>ion</w:t>
      </w:r>
      <w:r>
        <w:t xml:space="preserve"> with other regulatory regimes.</w:t>
      </w:r>
    </w:p>
    <w:p w14:paraId="77067587" w14:textId="0D2A04CA" w:rsidR="00D642D9" w:rsidRDefault="002F164D" w:rsidP="00484373">
      <w:r>
        <w:t>F</w:t>
      </w:r>
      <w:r w:rsidR="1574959D" w:rsidRPr="00345580">
        <w:t xml:space="preserve">or sunsetting regulations, you </w:t>
      </w:r>
      <w:r w:rsidR="18324163" w:rsidRPr="00345580">
        <w:t xml:space="preserve">must </w:t>
      </w:r>
      <w:r w:rsidR="1574959D" w:rsidRPr="00345580">
        <w:t xml:space="preserve">undertake appropriate consultation </w:t>
      </w:r>
      <w:r w:rsidR="55AA1724" w:rsidRPr="00345580">
        <w:t xml:space="preserve">(including with </w:t>
      </w:r>
      <w:r w:rsidR="1574959D" w:rsidRPr="00345580">
        <w:t>regulated parties</w:t>
      </w:r>
      <w:r w:rsidR="6C236489" w:rsidRPr="00345580">
        <w:t>)</w:t>
      </w:r>
      <w:r w:rsidR="1574959D" w:rsidRPr="00345580">
        <w:t xml:space="preserve"> </w:t>
      </w:r>
      <w:r w:rsidR="00CD4CF4">
        <w:t xml:space="preserve">to </w:t>
      </w:r>
      <w:r w:rsidR="1574959D" w:rsidRPr="00345580">
        <w:t>identify</w:t>
      </w:r>
      <w:r w:rsidR="00855EFD">
        <w:t xml:space="preserve"> non-regulatory options. You should identify </w:t>
      </w:r>
      <w:r w:rsidR="1574959D" w:rsidRPr="00345580">
        <w:t xml:space="preserve">at least one </w:t>
      </w:r>
      <w:r w:rsidR="00855EFD">
        <w:t xml:space="preserve">feasible </w:t>
      </w:r>
      <w:r w:rsidR="1574959D" w:rsidRPr="00345580">
        <w:t xml:space="preserve">option which reduces </w:t>
      </w:r>
      <w:r w:rsidR="002D12D8">
        <w:t xml:space="preserve">economic and social </w:t>
      </w:r>
      <w:r w:rsidR="1574959D" w:rsidRPr="00345580">
        <w:t xml:space="preserve">burden relative to </w:t>
      </w:r>
      <w:r w:rsidR="00972A8C" w:rsidRPr="00345580">
        <w:t xml:space="preserve">the </w:t>
      </w:r>
      <w:r w:rsidR="1574959D" w:rsidRPr="00345580">
        <w:t xml:space="preserve">current </w:t>
      </w:r>
      <w:r w:rsidR="00972A8C" w:rsidRPr="00345580">
        <w:t>regulations</w:t>
      </w:r>
      <w:r w:rsidR="1574959D" w:rsidRPr="00345580">
        <w:t xml:space="preserve">. </w:t>
      </w:r>
      <w:r w:rsidR="002D12D8">
        <w:t>B</w:t>
      </w:r>
      <w:r w:rsidR="000A0892" w:rsidRPr="00345580">
        <w:t xml:space="preserve">urden could be reduced through </w:t>
      </w:r>
      <w:r w:rsidR="00036A7B" w:rsidRPr="00345580">
        <w:t xml:space="preserve">improving </w:t>
      </w:r>
      <w:r w:rsidR="000A0892" w:rsidRPr="00345580">
        <w:t xml:space="preserve">the </w:t>
      </w:r>
      <w:r w:rsidR="17E01F92" w:rsidRPr="00345580">
        <w:t>design of rules, administration of rules</w:t>
      </w:r>
      <w:r w:rsidR="000A0892" w:rsidRPr="00345580">
        <w:t xml:space="preserve"> or </w:t>
      </w:r>
      <w:r w:rsidR="1126DE7F" w:rsidRPr="00345580">
        <w:t>coordination</w:t>
      </w:r>
      <w:r w:rsidR="17E01F92" w:rsidRPr="00345580">
        <w:t xml:space="preserve"> of </w:t>
      </w:r>
      <w:r w:rsidR="005B3956" w:rsidRPr="00345580">
        <w:t>different parts of the regulatory framework</w:t>
      </w:r>
      <w:r w:rsidR="17E01F92" w:rsidRPr="00345580">
        <w:t>.</w:t>
      </w:r>
      <w:r w:rsidR="17E01F92">
        <w:t xml:space="preserve"> </w:t>
      </w:r>
    </w:p>
    <w:tbl>
      <w:tblPr>
        <w:tblStyle w:val="Texttable"/>
        <w:tblW w:w="0" w:type="auto"/>
        <w:tblLook w:val="0480" w:firstRow="0" w:lastRow="0" w:firstColumn="1" w:lastColumn="0" w:noHBand="0" w:noVBand="1"/>
      </w:tblPr>
      <w:tblGrid>
        <w:gridCol w:w="1843"/>
        <w:gridCol w:w="7183"/>
      </w:tblGrid>
      <w:tr w:rsidR="6F6D048D" w14:paraId="3DDC7196" w14:textId="77777777" w:rsidTr="00736A87">
        <w:trPr>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single" w:sz="6" w:space="0" w:color="A6A6A6" w:themeColor="background1" w:themeShade="A6"/>
              <w:bottom w:val="single" w:sz="6" w:space="0" w:color="A6A6A6" w:themeColor="background1" w:themeShade="A6"/>
            </w:tcBorders>
          </w:tcPr>
          <w:p w14:paraId="56C8E614" w14:textId="09BFA6DD" w:rsidR="41017BB5" w:rsidRDefault="41017BB5" w:rsidP="31746FEE">
            <w:pPr>
              <w:pStyle w:val="Tabletext"/>
              <w:rPr>
                <w:rFonts w:asciiTheme="majorHAnsi" w:hAnsiTheme="majorHAnsi"/>
              </w:rPr>
            </w:pPr>
            <w:r w:rsidRPr="6F6D048D">
              <w:rPr>
                <w:rFonts w:asciiTheme="majorHAnsi" w:hAnsiTheme="majorHAnsi"/>
              </w:rPr>
              <w:t>Consider how to improve the design of rules</w:t>
            </w:r>
            <w:r w:rsidRPr="3EE9F85E">
              <w:rPr>
                <w:rFonts w:asciiTheme="majorHAnsi" w:hAnsiTheme="majorHAnsi"/>
              </w:rPr>
              <w:t>, accounting for risk</w:t>
            </w:r>
          </w:p>
        </w:tc>
        <w:tc>
          <w:tcPr>
            <w:tcW w:w="7183" w:type="dxa"/>
            <w:tcBorders>
              <w:top w:val="single" w:sz="6" w:space="0" w:color="A6A6A6" w:themeColor="background1" w:themeShade="A6"/>
              <w:bottom w:val="single" w:sz="6" w:space="0" w:color="A6A6A6" w:themeColor="background1" w:themeShade="A6"/>
            </w:tcBorders>
          </w:tcPr>
          <w:p w14:paraId="23DEE513" w14:textId="64A0AACF" w:rsidR="338FB0F1" w:rsidRDefault="32B3DFEF" w:rsidP="31746FEE">
            <w:pPr>
              <w:pStyle w:val="Tabletext"/>
              <w:cnfStyle w:val="000000000000" w:firstRow="0" w:lastRow="0" w:firstColumn="0" w:lastColumn="0" w:oddVBand="0" w:evenVBand="0" w:oddHBand="0" w:evenHBand="0" w:firstRowFirstColumn="0" w:firstRowLastColumn="0" w:lastRowFirstColumn="0" w:lastRowLastColumn="0"/>
            </w:pPr>
            <w:r>
              <w:t>Reducing burden through design of rules can include:</w:t>
            </w:r>
          </w:p>
          <w:p w14:paraId="0787538F" w14:textId="3AB0837B"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removing or simplifying regulatory obligations</w:t>
            </w:r>
          </w:p>
          <w:p w14:paraId="72DFDC03" w14:textId="77777777" w:rsidR="00577D65" w:rsidRDefault="00577D65" w:rsidP="00577D65">
            <w:pPr>
              <w:pStyle w:val="Tablebullet"/>
              <w:cnfStyle w:val="000000000000" w:firstRow="0" w:lastRow="0" w:firstColumn="0" w:lastColumn="0" w:oddVBand="0" w:evenVBand="0" w:oddHBand="0" w:evenHBand="0" w:firstRowFirstColumn="0" w:firstRowLastColumn="0" w:lastRowFirstColumn="0" w:lastRowLastColumn="0"/>
            </w:pPr>
            <w:r>
              <w:t xml:space="preserve">for primary legislation, considering whether an outcomes-based or principles-based approach could reduce prescription, accounting for the nature of the risks </w:t>
            </w:r>
          </w:p>
          <w:p w14:paraId="1147F25B" w14:textId="50BD0359"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reducing the number of parties subject to an obligation (</w:t>
            </w:r>
            <w:r w:rsidR="00B83A89">
              <w:t>e.g.</w:t>
            </w:r>
            <w:r>
              <w:t xml:space="preserve"> through changing thresholds) or exploring a lower-burden approval tool (e.g. notification or registration rather than licensing)</w:t>
            </w:r>
          </w:p>
          <w:p w14:paraId="7DB73BCC" w14:textId="7E3648AB"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reducing the frequency of an obligation</w:t>
            </w:r>
            <w:r w:rsidR="00B83A89">
              <w:t xml:space="preserve"> (e.g.</w:t>
            </w:r>
            <w:r>
              <w:t xml:space="preserve"> how often reporting is required or how often a licence requires full renewal</w:t>
            </w:r>
            <w:r w:rsidR="00B83A89">
              <w:t>)</w:t>
            </w:r>
          </w:p>
          <w:p w14:paraId="663F6A77" w14:textId="48C1D3CD" w:rsidR="338FB0F1" w:rsidRDefault="32B3DFEF" w:rsidP="31746FEE">
            <w:pPr>
              <w:pStyle w:val="Tablebullet"/>
              <w:cnfStyle w:val="000000000000" w:firstRow="0" w:lastRow="0" w:firstColumn="0" w:lastColumn="0" w:oddVBand="0" w:evenVBand="0" w:oddHBand="0" w:evenHBand="0" w:firstRowFirstColumn="0" w:firstRowLastColumn="0" w:lastRowFirstColumn="0" w:lastRowLastColumn="0"/>
            </w:pPr>
            <w:r>
              <w:t>providing greater discretion for how regulators can apply requirements, such as allowing for greater streamlining or exemptions based on risk or past performance</w:t>
            </w:r>
          </w:p>
          <w:p w14:paraId="460DBD9F" w14:textId="481FEAE2" w:rsidR="00CA7C1D" w:rsidRDefault="008D0FD1" w:rsidP="005D71AD">
            <w:pPr>
              <w:pStyle w:val="Tablebullet"/>
              <w:cnfStyle w:val="000000000000" w:firstRow="0" w:lastRow="0" w:firstColumn="0" w:lastColumn="0" w:oddVBand="0" w:evenVBand="0" w:oddHBand="0" w:evenHBand="0" w:firstRowFirstColumn="0" w:firstRowLastColumn="0" w:lastRowFirstColumn="0" w:lastRowLastColumn="0"/>
            </w:pPr>
            <w:r>
              <w:t>r</w:t>
            </w:r>
            <w:r w:rsidR="32B3DFEF">
              <w:t>educing prescription or providing greater flexibility in how regulatory outcomes are met</w:t>
            </w:r>
            <w:r w:rsidR="5C4C4331">
              <w:t>.</w:t>
            </w:r>
          </w:p>
        </w:tc>
      </w:tr>
      <w:tr w:rsidR="6F6D048D" w14:paraId="71C07604" w14:textId="77777777" w:rsidTr="00736A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single" w:sz="6" w:space="0" w:color="A6A6A6" w:themeColor="background1" w:themeShade="A6"/>
              <w:bottom w:val="single" w:sz="6" w:space="0" w:color="A6A6A6" w:themeColor="background1" w:themeShade="A6"/>
            </w:tcBorders>
          </w:tcPr>
          <w:p w14:paraId="2F9DE9B1" w14:textId="636CECF0" w:rsidR="6F6D048D" w:rsidRDefault="6FF92084" w:rsidP="00D61D34">
            <w:pPr>
              <w:pStyle w:val="Tabletext"/>
              <w:rPr>
                <w:rFonts w:asciiTheme="majorHAnsi" w:hAnsiTheme="majorHAnsi"/>
              </w:rPr>
            </w:pPr>
            <w:r w:rsidRPr="31746FEE">
              <w:rPr>
                <w:rFonts w:asciiTheme="majorHAnsi" w:hAnsiTheme="majorHAnsi"/>
              </w:rPr>
              <w:t xml:space="preserve">Consider avenues to improve delivery and administration </w:t>
            </w:r>
          </w:p>
        </w:tc>
        <w:tc>
          <w:tcPr>
            <w:tcW w:w="7183" w:type="dxa"/>
            <w:tcBorders>
              <w:top w:val="single" w:sz="6" w:space="0" w:color="A6A6A6" w:themeColor="background1" w:themeShade="A6"/>
              <w:bottom w:val="single" w:sz="6" w:space="0" w:color="A6A6A6" w:themeColor="background1" w:themeShade="A6"/>
            </w:tcBorders>
          </w:tcPr>
          <w:p w14:paraId="2C983554" w14:textId="71F6531B" w:rsidR="338FB0F1" w:rsidRDefault="131F293A" w:rsidP="31746FEE">
            <w:pPr>
              <w:pStyle w:val="Tabletext"/>
              <w:cnfStyle w:val="000000010000" w:firstRow="0" w:lastRow="0" w:firstColumn="0" w:lastColumn="0" w:oddVBand="0" w:evenVBand="0" w:oddHBand="0" w:evenHBand="1" w:firstRowFirstColumn="0" w:firstRowLastColumn="0" w:lastRowFirstColumn="0" w:lastRowLastColumn="0"/>
              <w:rPr>
                <w:rFonts w:ascii="VIC" w:hAnsi="VIC"/>
              </w:rPr>
            </w:pPr>
            <w:r>
              <w:t>Reducing burden through improved delivery and administration can include:</w:t>
            </w:r>
          </w:p>
          <w:p w14:paraId="49FB3F19" w14:textId="14523063"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changing how risks are managed</w:t>
            </w:r>
            <w:r w:rsidR="006C4E1F">
              <w:t xml:space="preserve"> (</w:t>
            </w:r>
            <w:r>
              <w:t>e.g. reducing ‘up-front’ licensing requirements and increasing use of ongoing compliance monitoring and surveillance</w:t>
            </w:r>
            <w:r w:rsidR="006C4E1F">
              <w:t>)</w:t>
            </w:r>
          </w:p>
          <w:p w14:paraId="5C2A2C65" w14:textId="10AF5B54"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making compliance more straightforward or automatic to achieve, by connecting with existing business processes or systems</w:t>
            </w:r>
          </w:p>
          <w:p w14:paraId="5BB35518" w14:textId="10AF5B54"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improving guidance to make compliance easier to understand and more straightforward to meet, especially for smaller entities</w:t>
            </w:r>
          </w:p>
          <w:p w14:paraId="746B685F" w14:textId="7DE4C4C7" w:rsidR="338FB0F1" w:rsidRDefault="131F293A"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using information technology to streamline or simplify requirements, increase transparency and predictability, and mak</w:t>
            </w:r>
            <w:r w:rsidR="00EF73EA">
              <w:t>ing</w:t>
            </w:r>
            <w:r>
              <w:t xml:space="preserve"> processes more ‘user</w:t>
            </w:r>
            <w:r w:rsidR="00EF73EA">
              <w:t>-</w:t>
            </w:r>
            <w:r>
              <w:t>centric’</w:t>
            </w:r>
          </w:p>
          <w:p w14:paraId="3934FE25" w14:textId="55298CA9" w:rsidR="005D0550" w:rsidRDefault="005D0550" w:rsidP="31746FEE">
            <w:pPr>
              <w:pStyle w:val="Tablebullet"/>
              <w:numPr>
                <w:ilvl w:val="0"/>
                <w:numId w:val="18"/>
              </w:numPr>
              <w:ind w:left="288" w:hanging="288"/>
              <w:cnfStyle w:val="000000010000" w:firstRow="0" w:lastRow="0" w:firstColumn="0" w:lastColumn="0" w:oddVBand="0" w:evenVBand="0" w:oddHBand="0" w:evenHBand="1" w:firstRowFirstColumn="0" w:firstRowLastColumn="0" w:lastRowFirstColumn="0" w:lastRowLastColumn="0"/>
            </w:pPr>
            <w:r>
              <w:t xml:space="preserve">automating </w:t>
            </w:r>
            <w:r w:rsidR="00853EE0">
              <w:t>regulatory processes</w:t>
            </w:r>
            <w:r w:rsidR="00835A69">
              <w:t xml:space="preserve"> where </w:t>
            </w:r>
            <w:r w:rsidR="004269DE">
              <w:t>appropriate</w:t>
            </w:r>
            <w:r w:rsidR="001E5882">
              <w:t xml:space="preserve"> </w:t>
            </w:r>
            <w:r w:rsidR="001E3118">
              <w:t>(</w:t>
            </w:r>
            <w:r w:rsidR="00C3258C">
              <w:t xml:space="preserve">considering </w:t>
            </w:r>
            <w:r w:rsidR="000955CC">
              <w:t xml:space="preserve">user experience </w:t>
            </w:r>
            <w:r w:rsidR="00C3258C">
              <w:t xml:space="preserve">and </w:t>
            </w:r>
            <w:r w:rsidR="00F75815">
              <w:t>risk of harm</w:t>
            </w:r>
            <w:r w:rsidR="001E3118">
              <w:t>)</w:t>
            </w:r>
          </w:p>
          <w:p w14:paraId="46F8F417" w14:textId="4DB06D5E" w:rsidR="6F6D048D" w:rsidRDefault="131F293A" w:rsidP="31746FEE">
            <w:pPr>
              <w:pStyle w:val="Tablebullet"/>
              <w:cnfStyle w:val="000000010000" w:firstRow="0" w:lastRow="0" w:firstColumn="0" w:lastColumn="0" w:oddVBand="0" w:evenVBand="0" w:oddHBand="0" w:evenHBand="1" w:firstRowFirstColumn="0" w:firstRowLastColumn="0" w:lastRowFirstColumn="0" w:lastRowLastColumn="0"/>
            </w:pPr>
            <w:r>
              <w:t>increasing data and information transparency, to enable greater self</w:t>
            </w:r>
            <w:r w:rsidR="00EF73EA">
              <w:noBreakHyphen/>
            </w:r>
            <w:r>
              <w:t>regulation, feedback and monitoring between community and businesses</w:t>
            </w:r>
            <w:r w:rsidR="61E23651">
              <w:t>.</w:t>
            </w:r>
          </w:p>
        </w:tc>
      </w:tr>
      <w:tr w:rsidR="6F6D048D" w14:paraId="69890C47" w14:textId="77777777" w:rsidTr="00736A87">
        <w:trPr>
          <w:trHeight w:val="300"/>
        </w:trPr>
        <w:tc>
          <w:tcPr>
            <w:cnfStyle w:val="001000000000" w:firstRow="0" w:lastRow="0" w:firstColumn="1" w:lastColumn="0" w:oddVBand="0" w:evenVBand="0" w:oddHBand="0" w:evenHBand="0" w:firstRowFirstColumn="0" w:firstRowLastColumn="0" w:lastRowFirstColumn="0" w:lastRowLastColumn="0"/>
            <w:tcW w:w="1843" w:type="dxa"/>
            <w:tcBorders>
              <w:top w:val="single" w:sz="6" w:space="0" w:color="A6A6A6" w:themeColor="background1" w:themeShade="A6"/>
              <w:bottom w:val="single" w:sz="6" w:space="0" w:color="A6A6A6" w:themeColor="background1" w:themeShade="A6"/>
            </w:tcBorders>
          </w:tcPr>
          <w:p w14:paraId="6FA002C9" w14:textId="5173F0F6" w:rsidR="6F6D048D" w:rsidRDefault="4E29171C" w:rsidP="6F6D048D">
            <w:pPr>
              <w:pStyle w:val="Tabletext"/>
              <w:rPr>
                <w:rFonts w:asciiTheme="majorHAnsi" w:hAnsiTheme="majorHAnsi"/>
              </w:rPr>
            </w:pPr>
            <w:r w:rsidRPr="31746FEE">
              <w:rPr>
                <w:rFonts w:asciiTheme="majorHAnsi" w:hAnsiTheme="majorHAnsi"/>
              </w:rPr>
              <w:t xml:space="preserve">Look to improve coordination of existing settings and agencies </w:t>
            </w:r>
          </w:p>
        </w:tc>
        <w:tc>
          <w:tcPr>
            <w:tcW w:w="7183" w:type="dxa"/>
            <w:tcBorders>
              <w:top w:val="single" w:sz="6" w:space="0" w:color="A6A6A6" w:themeColor="background1" w:themeShade="A6"/>
              <w:bottom w:val="single" w:sz="6" w:space="0" w:color="A6A6A6" w:themeColor="background1" w:themeShade="A6"/>
            </w:tcBorders>
          </w:tcPr>
          <w:p w14:paraId="4FC572AF" w14:textId="1CAA028E" w:rsidR="338FB0F1" w:rsidRDefault="320E0F9B" w:rsidP="31746FEE">
            <w:pPr>
              <w:pStyle w:val="Tabletext"/>
              <w:cnfStyle w:val="000000000000" w:firstRow="0" w:lastRow="0" w:firstColumn="0" w:lastColumn="0" w:oddVBand="0" w:evenVBand="0" w:oddHBand="0" w:evenHBand="0" w:firstRowFirstColumn="0" w:firstRowLastColumn="0" w:lastRowFirstColumn="0" w:lastRowLastColumn="0"/>
              <w:rPr>
                <w:rFonts w:ascii="VIC" w:eastAsia="Times New Roman" w:hAnsi="VIC" w:cs="Calibri"/>
              </w:rPr>
            </w:pPr>
            <w:r>
              <w:t>Reducing burden through better coordination of existing settings can include:</w:t>
            </w:r>
          </w:p>
          <w:p w14:paraId="50D34409" w14:textId="7E615E08" w:rsidR="338FB0F1" w:rsidRDefault="320E0F9B" w:rsidP="31746FEE">
            <w:pPr>
              <w:pStyle w:val="Tablebullet"/>
              <w:cnfStyle w:val="000000000000" w:firstRow="0" w:lastRow="0" w:firstColumn="0" w:lastColumn="0" w:oddVBand="0" w:evenVBand="0" w:oddHBand="0" w:evenHBand="0" w:firstRowFirstColumn="0" w:firstRowLastColumn="0" w:lastRowFirstColumn="0" w:lastRowLastColumn="0"/>
            </w:pPr>
            <w:r>
              <w:t>tackling issues in how regulators and other agencies coordinate and collaborate, or provide services that overlap or place cumulative impacts on regulated parties</w:t>
            </w:r>
          </w:p>
          <w:p w14:paraId="1311CE54" w14:textId="6F0DB22F" w:rsidR="338FB0F1" w:rsidRDefault="320E0F9B" w:rsidP="31746FEE">
            <w:pPr>
              <w:pStyle w:val="Tablebullet"/>
              <w:cnfStyle w:val="000000000000" w:firstRow="0" w:lastRow="0" w:firstColumn="0" w:lastColumn="0" w:oddVBand="0" w:evenVBand="0" w:oddHBand="0" w:evenHBand="0" w:firstRowFirstColumn="0" w:firstRowLastColumn="0" w:lastRowFirstColumn="0" w:lastRowLastColumn="0"/>
            </w:pPr>
            <w:r>
              <w:t>better (re)use of information already available to government, to avoid duplication</w:t>
            </w:r>
          </w:p>
          <w:p w14:paraId="69181978" w14:textId="0460A04B" w:rsidR="6F6D048D" w:rsidRDefault="320E0F9B" w:rsidP="31746FEE">
            <w:pPr>
              <w:pStyle w:val="Tablebullet"/>
              <w:cnfStyle w:val="000000000000" w:firstRow="0" w:lastRow="0" w:firstColumn="0" w:lastColumn="0" w:oddVBand="0" w:evenVBand="0" w:oddHBand="0" w:evenHBand="0" w:firstRowFirstColumn="0" w:firstRowLastColumn="0" w:lastRowFirstColumn="0" w:lastRowLastColumn="0"/>
            </w:pPr>
            <w:r>
              <w:t>using related regulations (e.g. obligations under other legislation or licencing processes that already interact with the risk or regulated party) to tackle the problem</w:t>
            </w:r>
            <w:r w:rsidR="51EBB314">
              <w:t>.</w:t>
            </w:r>
          </w:p>
        </w:tc>
      </w:tr>
    </w:tbl>
    <w:p w14:paraId="586429AE" w14:textId="77777777" w:rsidR="005D71AD" w:rsidRDefault="005D71AD" w:rsidP="005D71AD">
      <w:pPr>
        <w:pStyle w:val="Spacer"/>
      </w:pPr>
    </w:p>
    <w:p w14:paraId="7BC86656" w14:textId="535E0149" w:rsidR="0022540D" w:rsidRDefault="62FD4EC2" w:rsidP="31746FEE">
      <w:pPr>
        <w:pStyle w:val="ListParagraph"/>
        <w:ind w:left="0"/>
      </w:pPr>
      <w:r>
        <w:lastRenderedPageBreak/>
        <w:t xml:space="preserve">Where feasible, </w:t>
      </w:r>
      <w:r w:rsidR="0090033D">
        <w:t xml:space="preserve">non-regulatory options </w:t>
      </w:r>
      <w:r w:rsidR="38B74AA8">
        <w:t xml:space="preserve">might </w:t>
      </w:r>
      <w:r>
        <w:t xml:space="preserve">be </w:t>
      </w:r>
      <w:r w:rsidR="3D2C7EE8">
        <w:t>pursued</w:t>
      </w:r>
      <w:r>
        <w:t xml:space="preserve"> </w:t>
      </w:r>
      <w:r w:rsidR="2BE8D221">
        <w:t>in addition to policy options</w:t>
      </w:r>
      <w:r w:rsidR="3C931DA3">
        <w:t xml:space="preserve"> involving legislation</w:t>
      </w:r>
      <w:r w:rsidR="00133ED1">
        <w:t xml:space="preserve"> or regulation</w:t>
      </w:r>
      <w:r w:rsidR="3C931DA3">
        <w:t xml:space="preserve">. BRV’s </w:t>
      </w:r>
      <w:r w:rsidR="3C931DA3" w:rsidRPr="005344EE">
        <w:t>Towards Best Practice</w:t>
      </w:r>
      <w:r w:rsidR="3C931DA3" w:rsidRPr="31746FEE">
        <w:rPr>
          <w:i/>
          <w:color w:val="2B579A"/>
        </w:rPr>
        <w:t xml:space="preserve"> </w:t>
      </w:r>
      <w:r w:rsidR="3C931DA3">
        <w:t>guide and supporting resources provide further guidance on regulatory practice and supporting compliance.</w:t>
      </w:r>
      <w:r w:rsidR="40863C2B">
        <w:t xml:space="preserve"> </w:t>
      </w:r>
    </w:p>
    <w:p w14:paraId="331CE655" w14:textId="77777777" w:rsidR="005D71AD" w:rsidRDefault="00FF49F8" w:rsidP="00D642D9">
      <w:r>
        <w:t>Where options involve licensing or other permissions, the</w:t>
      </w:r>
      <w:r w:rsidR="00B5213B">
        <w:t xml:space="preserve"> </w:t>
      </w:r>
      <w:r>
        <w:t xml:space="preserve">Victorian </w:t>
      </w:r>
      <w:r w:rsidR="00B5213B">
        <w:t xml:space="preserve">Permissions Framework </w:t>
      </w:r>
      <w:r w:rsidR="00DD35C4">
        <w:t xml:space="preserve">can be </w:t>
      </w:r>
      <w:r w:rsidR="001D07DE">
        <w:t xml:space="preserve">used </w:t>
      </w:r>
      <w:r>
        <w:t>to inform develop</w:t>
      </w:r>
      <w:r w:rsidR="005017D4">
        <w:t xml:space="preserve">ing and </w:t>
      </w:r>
      <w:r>
        <w:t>design</w:t>
      </w:r>
      <w:r w:rsidR="005017D4">
        <w:t>ing</w:t>
      </w:r>
      <w:r>
        <w:t xml:space="preserve"> options. </w:t>
      </w:r>
      <w:r w:rsidR="00DD35C4">
        <w:t xml:space="preserve">This Framework includes </w:t>
      </w:r>
      <w:r w:rsidR="001303FB">
        <w:t>guidance</w:t>
      </w:r>
      <w:r w:rsidR="00FF61DE">
        <w:t xml:space="preserve"> </w:t>
      </w:r>
      <w:r w:rsidR="001303FB">
        <w:t xml:space="preserve">on </w:t>
      </w:r>
      <w:r w:rsidR="00FF61DE">
        <w:t xml:space="preserve">analysing the </w:t>
      </w:r>
      <w:r>
        <w:t xml:space="preserve">need for and selection of licences, permits and registrations as well as </w:t>
      </w:r>
      <w:r w:rsidR="00A34578">
        <w:t xml:space="preserve">guidance on </w:t>
      </w:r>
      <w:r>
        <w:t xml:space="preserve">design features such as duration, exemptions, pre-screening and conditions.  </w:t>
      </w:r>
    </w:p>
    <w:p w14:paraId="498D7E63" w14:textId="7BACE6BD" w:rsidR="00FC37C2" w:rsidRDefault="00FC37C2" w:rsidP="00D642D9">
      <w:r>
        <w:t>Good regulatory design</w:t>
      </w:r>
      <w:r w:rsidR="00543E69">
        <w:t xml:space="preserve"> </w:t>
      </w:r>
      <w:r w:rsidR="00432CBD">
        <w:t xml:space="preserve">focuses on achieving </w:t>
      </w:r>
      <w:r w:rsidR="00AD3F83">
        <w:t>policy objectives</w:t>
      </w:r>
      <w:r w:rsidR="00850021">
        <w:t xml:space="preserve"> </w:t>
      </w:r>
      <w:r w:rsidR="00DB618B">
        <w:t xml:space="preserve">while minimising </w:t>
      </w:r>
      <w:r w:rsidR="0020542A">
        <w:t xml:space="preserve">unnecessary regulatory </w:t>
      </w:r>
      <w:r w:rsidR="009B06A9">
        <w:t>burden</w:t>
      </w:r>
      <w:r w:rsidR="00E5757D">
        <w:t xml:space="preserve">. The impact </w:t>
      </w:r>
      <w:r w:rsidR="009F0C40">
        <w:t xml:space="preserve">assessment </w:t>
      </w:r>
      <w:r w:rsidR="00DE6812">
        <w:t xml:space="preserve">should be used to </w:t>
      </w:r>
      <w:r w:rsidR="00B635DD">
        <w:t xml:space="preserve">highlight any trade-offs </w:t>
      </w:r>
      <w:r w:rsidR="005E45AC">
        <w:t xml:space="preserve">between achieving </w:t>
      </w:r>
      <w:r w:rsidR="000430E7">
        <w:t xml:space="preserve">objectives and reducing </w:t>
      </w:r>
      <w:r w:rsidR="005E45AC">
        <w:t xml:space="preserve">burden (including </w:t>
      </w:r>
      <w:r w:rsidR="000430E7">
        <w:t xml:space="preserve">for </w:t>
      </w:r>
      <w:r w:rsidR="003F6A87">
        <w:t>fees regulations</w:t>
      </w:r>
      <w:r w:rsidR="005E45AC">
        <w:t>) and to properly account for the investments required to put these options into practice</w:t>
      </w:r>
      <w:r w:rsidR="00773854">
        <w:t xml:space="preserve">, </w:t>
      </w:r>
      <w:r w:rsidR="00440543">
        <w:t xml:space="preserve">allowing stakeholders </w:t>
      </w:r>
      <w:r w:rsidR="003F0BDA">
        <w:t xml:space="preserve">to comment </w:t>
      </w:r>
      <w:r w:rsidR="000233A9">
        <w:t xml:space="preserve">on these trade-offs and </w:t>
      </w:r>
      <w:r w:rsidR="00F46AB9">
        <w:t>required investment.</w:t>
      </w:r>
    </w:p>
    <w:p w14:paraId="070644F3" w14:textId="753EBA1F" w:rsidR="00D642D9" w:rsidRDefault="00D642D9" w:rsidP="00484373">
      <w:pPr>
        <w:pStyle w:val="Heading2"/>
      </w:pPr>
      <w:bookmarkStart w:id="86" w:name="_Toc456787024"/>
      <w:bookmarkStart w:id="87" w:name="_Toc463879386"/>
      <w:r>
        <w:t>How to approach options development</w:t>
      </w:r>
      <w:bookmarkEnd w:id="86"/>
      <w:bookmarkEnd w:id="87"/>
    </w:p>
    <w:p w14:paraId="168FE05E" w14:textId="6AEBBC06" w:rsidR="00D642D9" w:rsidRDefault="00D642D9" w:rsidP="00484373">
      <w:r>
        <w:t xml:space="preserve">Options are developed </w:t>
      </w:r>
      <w:r w:rsidR="00BE04EC">
        <w:t>to address</w:t>
      </w:r>
      <w:r>
        <w:t xml:space="preserve"> the </w:t>
      </w:r>
      <w:r w:rsidRPr="00B81006">
        <w:t>identified</w:t>
      </w:r>
      <w:r w:rsidRPr="00B81006">
        <w:rPr>
          <w:i/>
        </w:rPr>
        <w:t xml:space="preserve"> </w:t>
      </w:r>
      <w:r w:rsidRPr="005344EE">
        <w:t>problem</w:t>
      </w:r>
      <w:r w:rsidRPr="003A2ED7">
        <w:t>,</w:t>
      </w:r>
      <w:r>
        <w:t xml:space="preserve"> </w:t>
      </w:r>
      <w:r w:rsidRPr="00C00358">
        <w:t>after</w:t>
      </w:r>
      <w:r>
        <w:t xml:space="preserve"> accounting for all the </w:t>
      </w:r>
      <w:r w:rsidR="00A736B3">
        <w:t xml:space="preserve">relevant </w:t>
      </w:r>
      <w:r>
        <w:t xml:space="preserve">factors positively or negatively </w:t>
      </w:r>
      <w:r w:rsidR="00A736B3">
        <w:t xml:space="preserve">influencing </w:t>
      </w:r>
      <w:r>
        <w:t>the problem</w:t>
      </w:r>
      <w:r w:rsidR="00BF76CF">
        <w:t>.</w:t>
      </w:r>
    </w:p>
    <w:p w14:paraId="289F3191" w14:textId="2941C18A" w:rsidR="00D642D9" w:rsidRDefault="00D642D9" w:rsidP="00484373">
      <w:r>
        <w:t>You will always need to consider whether the ‘base case’ may address the problem. For example, if no government action w</w:t>
      </w:r>
      <w:r w:rsidR="00BE5616">
        <w:t>as</w:t>
      </w:r>
      <w:r>
        <w:t xml:space="preserve"> taken, would technology or market changes a</w:t>
      </w:r>
      <w:r w:rsidR="00BE5616">
        <w:t>ddress</w:t>
      </w:r>
      <w:r>
        <w:t xml:space="preserve"> the problem?</w:t>
      </w:r>
    </w:p>
    <w:p w14:paraId="7E3D6316" w14:textId="09F21B5E" w:rsidR="00D642D9" w:rsidRPr="0063387F" w:rsidRDefault="00D642D9" w:rsidP="00484373">
      <w:r>
        <w:t xml:space="preserve">When considering possible options for government action, do not limit yourself to </w:t>
      </w:r>
      <w:r w:rsidR="003B3F7B">
        <w:t xml:space="preserve">regulation or </w:t>
      </w:r>
      <w:r>
        <w:t xml:space="preserve">legislation. </w:t>
      </w:r>
      <w:r w:rsidR="0053379E">
        <w:t xml:space="preserve">Be creative and </w:t>
      </w:r>
      <w:r w:rsidR="00DB305A">
        <w:t>explore innovative approaches</w:t>
      </w:r>
      <w:r w:rsidR="00CB386C">
        <w:t>.</w:t>
      </w:r>
      <w:r w:rsidR="00DB305A">
        <w:t xml:space="preserve"> </w:t>
      </w:r>
      <w:r>
        <w:t>Think broadly about possible approaches</w:t>
      </w:r>
      <w:r w:rsidR="00CB386C">
        <w:t>,</w:t>
      </w:r>
      <w:r>
        <w:t xml:space="preserve"> includ</w:t>
      </w:r>
      <w:r w:rsidR="002C73CC">
        <w:t>ing</w:t>
      </w:r>
      <w:r>
        <w:t>:</w:t>
      </w:r>
    </w:p>
    <w:p w14:paraId="72FC4B0F" w14:textId="6F596838" w:rsidR="0089545B" w:rsidRDefault="1574959D" w:rsidP="00484373">
      <w:pPr>
        <w:pStyle w:val="Bullet1"/>
      </w:pPr>
      <w:r>
        <w:t>approaches that do not require legislation (such as education and support</w:t>
      </w:r>
      <w:r w:rsidR="1CD448CA">
        <w:t>, or improved access to information or data</w:t>
      </w:r>
      <w:r>
        <w:t>)</w:t>
      </w:r>
    </w:p>
    <w:p w14:paraId="451CE7B6" w14:textId="77777777" w:rsidR="0089545B" w:rsidRDefault="1574959D" w:rsidP="00484373">
      <w:pPr>
        <w:pStyle w:val="Bullet1"/>
      </w:pPr>
      <w:r>
        <w:t>approaches that have been suggested or recommended by stakeholders or in previous reviews</w:t>
      </w:r>
    </w:p>
    <w:p w14:paraId="38462EE8" w14:textId="3CFB4A51" w:rsidR="4D85B3E2" w:rsidRDefault="4D85B3E2" w:rsidP="027DA92A">
      <w:pPr>
        <w:pStyle w:val="Bullet1"/>
        <w:rPr>
          <w:rFonts w:ascii="VIC" w:hAnsi="VIC"/>
        </w:rPr>
      </w:pPr>
      <w:r w:rsidRPr="709FEACC">
        <w:rPr>
          <w:rFonts w:ascii="VIC" w:hAnsi="VIC"/>
        </w:rPr>
        <w:t xml:space="preserve">options that involve a changed stance or attitude towards specific risks, with less </w:t>
      </w:r>
      <w:r w:rsidR="35FBBF8C" w:rsidRPr="709FEACC">
        <w:rPr>
          <w:rFonts w:ascii="VIC" w:hAnsi="VIC"/>
        </w:rPr>
        <w:t xml:space="preserve">involvement of government </w:t>
      </w:r>
    </w:p>
    <w:p w14:paraId="5A174FDD" w14:textId="28108884" w:rsidR="0089545B" w:rsidRDefault="4280C618" w:rsidP="00484373">
      <w:pPr>
        <w:pStyle w:val="Bullet1"/>
      </w:pPr>
      <w:r>
        <w:t>m</w:t>
      </w:r>
      <w:r w:rsidR="1574959D">
        <w:t>arket</w:t>
      </w:r>
      <w:r w:rsidR="00B479ED">
        <w:t>-</w:t>
      </w:r>
      <w:r w:rsidR="1574959D">
        <w:t>based approaches (</w:t>
      </w:r>
      <w:r w:rsidR="00CB386C">
        <w:t>e.g.</w:t>
      </w:r>
      <w:r w:rsidR="1574959D">
        <w:t>, taxes, tradeable permits, and auctions)</w:t>
      </w:r>
    </w:p>
    <w:p w14:paraId="2EA51C1B" w14:textId="01955CD7" w:rsidR="00D642D9" w:rsidRDefault="1574959D" w:rsidP="00484373">
      <w:pPr>
        <w:pStyle w:val="Bullet1"/>
      </w:pPr>
      <w:r>
        <w:t>improving the design, implementation or enforcement of existing regulations</w:t>
      </w:r>
    </w:p>
    <w:p w14:paraId="41D310BE" w14:textId="183EF31A" w:rsidR="00074E2D" w:rsidRDefault="1574959D" w:rsidP="00484373">
      <w:pPr>
        <w:pStyle w:val="Bullet1"/>
      </w:pPr>
      <w:r>
        <w:t xml:space="preserve">approaches used for similar problems in other jurisdictions (where these are less onerous but are deemed inappropriate for Victoria, you will need to </w:t>
      </w:r>
      <w:r w:rsidR="008F2F5D">
        <w:t>explain</w:t>
      </w:r>
      <w:r>
        <w:t xml:space="preserve"> why it is not appropriate to adopt them in Victoria)</w:t>
      </w:r>
    </w:p>
    <w:p w14:paraId="0F33F973" w14:textId="3C207AE5" w:rsidR="00D642D9" w:rsidRDefault="00391F0A" w:rsidP="00E65C34">
      <w:pPr>
        <w:pStyle w:val="Bullet1"/>
      </w:pPr>
      <w:r>
        <w:t>‘</w:t>
      </w:r>
      <w:r w:rsidR="00074E2D">
        <w:t>sandboxing</w:t>
      </w:r>
      <w:r>
        <w:t>’ where</w:t>
      </w:r>
      <w:r w:rsidR="00761FA1">
        <w:t xml:space="preserve"> a particular group of </w:t>
      </w:r>
      <w:r w:rsidR="00244F1B">
        <w:t xml:space="preserve">businesses </w:t>
      </w:r>
      <w:r w:rsidR="00761FA1">
        <w:t xml:space="preserve">(e.g. </w:t>
      </w:r>
      <w:r w:rsidR="004E33F4">
        <w:t xml:space="preserve">in </w:t>
      </w:r>
      <w:r w:rsidR="00761FA1">
        <w:t xml:space="preserve">an emerging industry) </w:t>
      </w:r>
      <w:r w:rsidR="008F651F">
        <w:t xml:space="preserve">are </w:t>
      </w:r>
      <w:r w:rsidR="00C72437">
        <w:t xml:space="preserve">subject to </w:t>
      </w:r>
      <w:r w:rsidR="000306FA">
        <w:t xml:space="preserve">temporary regulatory </w:t>
      </w:r>
      <w:r w:rsidR="00511075">
        <w:t>requirements</w:t>
      </w:r>
      <w:r w:rsidR="007C32DA">
        <w:t xml:space="preserve">. Sandboxing </w:t>
      </w:r>
      <w:r w:rsidR="006745A3">
        <w:t xml:space="preserve">can support </w:t>
      </w:r>
      <w:r w:rsidR="001A077C">
        <w:t xml:space="preserve">testing of </w:t>
      </w:r>
      <w:r w:rsidR="00BB511F">
        <w:t xml:space="preserve">new business </w:t>
      </w:r>
      <w:r w:rsidR="006745A3">
        <w:t>ideas and model</w:t>
      </w:r>
      <w:r w:rsidR="001E2F71">
        <w:t xml:space="preserve">s as well </w:t>
      </w:r>
      <w:r w:rsidR="00181C31">
        <w:t>as new regulatory approaches.</w:t>
      </w:r>
      <w:r w:rsidR="00F1786E">
        <w:t xml:space="preserve"> It also </w:t>
      </w:r>
      <w:r w:rsidR="001F67AC">
        <w:t>p</w:t>
      </w:r>
      <w:r w:rsidR="002237FB">
        <w:t xml:space="preserve">rovides time for regulators to </w:t>
      </w:r>
      <w:r w:rsidR="008953F8">
        <w:t>observe how an industry is evolving</w:t>
      </w:r>
      <w:r w:rsidR="00131AC8">
        <w:t>, assisting the</w:t>
      </w:r>
      <w:r w:rsidR="00606374">
        <w:t xml:space="preserve"> </w:t>
      </w:r>
      <w:r w:rsidR="002237FB">
        <w:t>develop</w:t>
      </w:r>
      <w:r w:rsidR="00131AC8">
        <w:t>ment of</w:t>
      </w:r>
      <w:r w:rsidR="002237FB">
        <w:t xml:space="preserve"> long</w:t>
      </w:r>
      <w:r w:rsidR="00E65C34">
        <w:t>er-term regulatory requirements</w:t>
      </w:r>
      <w:r w:rsidR="1574959D">
        <w:t>.</w:t>
      </w:r>
    </w:p>
    <w:p w14:paraId="57F568BF" w14:textId="5C8D24AD" w:rsidR="00D642D9" w:rsidRDefault="1574959D" w:rsidP="00484373">
      <w:r>
        <w:t>For legislative options, there may be variations in the overall approach (such as level of control, form of regulation), as well as other significant (sub)</w:t>
      </w:r>
      <w:r w:rsidR="003A36B9">
        <w:t xml:space="preserve"> </w:t>
      </w:r>
      <w:r>
        <w:t xml:space="preserve">choices that shape what regulated parties </w:t>
      </w:r>
      <w:proofErr w:type="gramStart"/>
      <w:r>
        <w:t>have to</w:t>
      </w:r>
      <w:proofErr w:type="gramEnd"/>
      <w:r>
        <w:t xml:space="preserve"> do, follow, avoid or exclude. </w:t>
      </w:r>
      <w:r w:rsidR="7AA20D5A">
        <w:t>This includes adopting more outcomes or performance-based approaches (including guidance on how to comply), where</w:t>
      </w:r>
      <w:r w:rsidR="00736A87">
        <w:rPr>
          <w:rFonts w:ascii="Calibri" w:hAnsi="Calibri" w:cs="Calibri"/>
        </w:rPr>
        <w:t> </w:t>
      </w:r>
      <w:r w:rsidR="7AA20D5A">
        <w:t xml:space="preserve">these are preferable to prescriptive requirements. </w:t>
      </w:r>
    </w:p>
    <w:p w14:paraId="28AE032E" w14:textId="1D51FF9B" w:rsidR="00C57414" w:rsidRDefault="399E158C" w:rsidP="00C57414">
      <w:r>
        <w:lastRenderedPageBreak/>
        <w:t>In some cases, you may identify options that may be outside the scope of the current enabling or authorising framework (</w:t>
      </w:r>
      <w:r w:rsidR="003A25DB">
        <w:t>e.g.</w:t>
      </w:r>
      <w:r>
        <w:t xml:space="preserve"> extend</w:t>
      </w:r>
      <w:r w:rsidR="13C95A14">
        <w:t>ing</w:t>
      </w:r>
      <w:r>
        <w:t xml:space="preserve"> the use of a related State or local government compliance regime). Where these options have significant potential value, or have been raised by stakeholders, they should be included</w:t>
      </w:r>
      <w:r w:rsidR="6EA3D0E1">
        <w:t xml:space="preserve">. If there are opportunities to increase use of another regime these should be explored. Where these are not </w:t>
      </w:r>
      <w:r w:rsidR="0088011D">
        <w:t>viable</w:t>
      </w:r>
      <w:r w:rsidR="6EA3D0E1">
        <w:t xml:space="preserve">, your analysis should </w:t>
      </w:r>
      <w:r w:rsidR="578E1572">
        <w:t xml:space="preserve">explain </w:t>
      </w:r>
      <w:r w:rsidR="281FDB47">
        <w:t xml:space="preserve">what </w:t>
      </w:r>
      <w:r w:rsidR="00217C8F">
        <w:t xml:space="preserve">legislative </w:t>
      </w:r>
      <w:r w:rsidR="26E49B31">
        <w:t>or institutional</w:t>
      </w:r>
      <w:r w:rsidR="00217C8F">
        <w:t xml:space="preserve"> </w:t>
      </w:r>
      <w:r>
        <w:t xml:space="preserve">changes would be required to make them </w:t>
      </w:r>
      <w:r w:rsidDel="00A6702C">
        <w:t>viable</w:t>
      </w:r>
      <w:r>
        <w:t xml:space="preserve"> in future.</w:t>
      </w:r>
    </w:p>
    <w:p w14:paraId="36BCD45A" w14:textId="7C7B7D59" w:rsidR="00C57414" w:rsidRDefault="00C57414" w:rsidP="00C57414">
      <w:r>
        <w:t xml:space="preserve">Your aim should always be to provide a clear narrative about possible options available, and how these have been refined to arrive at a narrower set of feasible options which will be subjected to detailed analysis. This includes reference to the </w:t>
      </w:r>
      <w:r w:rsidRPr="00A20725">
        <w:rPr>
          <w:i/>
          <w:iCs/>
        </w:rPr>
        <w:t xml:space="preserve">objectives </w:t>
      </w:r>
      <w:r w:rsidRPr="00A20725">
        <w:t xml:space="preserve">and any other important policy criteria that may affect </w:t>
      </w:r>
      <w:r w:rsidR="00C535AA" w:rsidRPr="00A20725">
        <w:t>choices</w:t>
      </w:r>
      <w:r w:rsidR="00C535AA">
        <w:t xml:space="preserve"> and</w:t>
      </w:r>
      <w:r>
        <w:t xml:space="preserve"> explaining how options were assessed against these criteria. </w:t>
      </w:r>
    </w:p>
    <w:p w14:paraId="052B55F8" w14:textId="77777777" w:rsidR="00C57414" w:rsidRPr="00C00358" w:rsidRDefault="00C57414" w:rsidP="00C57414">
      <w:r>
        <w:t xml:space="preserve">Consider the following approaches to help you generate ideas for options and consider how options might </w:t>
      </w:r>
      <w:r w:rsidRPr="00D96D10">
        <w:t xml:space="preserve">change or influence behaviours and other </w:t>
      </w:r>
      <w:r>
        <w:t xml:space="preserve">factors affecting </w:t>
      </w:r>
      <w:r w:rsidRPr="00D96D10">
        <w:t>the proble</w:t>
      </w:r>
      <w:r>
        <w:t>m.</w:t>
      </w:r>
    </w:p>
    <w:tbl>
      <w:tblPr>
        <w:tblStyle w:val="Texttable"/>
        <w:tblW w:w="9236" w:type="dxa"/>
        <w:tblLayout w:type="fixed"/>
        <w:tblLook w:val="0480" w:firstRow="0" w:lastRow="0" w:firstColumn="1" w:lastColumn="0" w:noHBand="0" w:noVBand="1"/>
      </w:tblPr>
      <w:tblGrid>
        <w:gridCol w:w="2070"/>
        <w:gridCol w:w="7166"/>
      </w:tblGrid>
      <w:tr w:rsidR="000C6C4A" w14:paraId="300C30BB" w14:textId="77777777" w:rsidTr="00736A87">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05D552DB" w14:textId="77777777" w:rsidR="000C6C4A" w:rsidRPr="000C6C4A" w:rsidRDefault="000C6C4A" w:rsidP="003E1F6D">
            <w:pPr>
              <w:pStyle w:val="Tabletext"/>
              <w:rPr>
                <w:rFonts w:asciiTheme="majorHAnsi" w:hAnsiTheme="majorHAnsi"/>
              </w:rPr>
            </w:pPr>
            <w:r w:rsidRPr="000C6C4A">
              <w:rPr>
                <w:rFonts w:asciiTheme="majorHAnsi" w:hAnsiTheme="majorHAnsi"/>
              </w:rPr>
              <w:t xml:space="preserve">Make the most of existing influences and regimes </w:t>
            </w:r>
          </w:p>
        </w:tc>
        <w:tc>
          <w:tcPr>
            <w:tcW w:w="7166" w:type="dxa"/>
            <w:tcBorders>
              <w:top w:val="single" w:sz="6" w:space="0" w:color="A6A6A6" w:themeColor="background1" w:themeShade="A6"/>
              <w:bottom w:val="single" w:sz="6" w:space="0" w:color="A6A6A6" w:themeColor="background1" w:themeShade="A6"/>
            </w:tcBorders>
          </w:tcPr>
          <w:p w14:paraId="63D83DB9" w14:textId="77777777" w:rsidR="000C6C4A" w:rsidRDefault="000C6C4A" w:rsidP="003E1F6D">
            <w:pPr>
              <w:pStyle w:val="Tabletext"/>
              <w:cnfStyle w:val="000000000000" w:firstRow="0" w:lastRow="0" w:firstColumn="0" w:lastColumn="0" w:oddVBand="0" w:evenVBand="0" w:oddHBand="0" w:evenHBand="0" w:firstRowFirstColumn="0" w:firstRowLastColumn="0" w:lastRowFirstColumn="0" w:lastRowLastColumn="0"/>
            </w:pPr>
            <w:r>
              <w:t>Consider whether the Government could:</w:t>
            </w:r>
          </w:p>
          <w:p w14:paraId="11282F91" w14:textId="1C85DB22"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 xml:space="preserve">enhance the effect of existing incentives </w:t>
            </w:r>
            <w:r w:rsidR="00316088">
              <w:t>to</w:t>
            </w:r>
            <w:r>
              <w:t xml:space="preserve"> reduce the problem (</w:t>
            </w:r>
            <w:r w:rsidR="00316088">
              <w:t>e.g.</w:t>
            </w:r>
            <w:r w:rsidR="005D71AD">
              <w:rPr>
                <w:rFonts w:ascii="Calibri" w:hAnsi="Calibri" w:cs="Calibri"/>
              </w:rPr>
              <w:t> </w:t>
            </w:r>
            <w:r w:rsidR="4FADC0B3">
              <w:t>improving</w:t>
            </w:r>
            <w:r w:rsidR="00F7472D">
              <w:t xml:space="preserve"> information </w:t>
            </w:r>
            <w:r w:rsidR="4FADC0B3">
              <w:t xml:space="preserve">transparency </w:t>
            </w:r>
            <w:r w:rsidR="00F7472D">
              <w:t xml:space="preserve">about </w:t>
            </w:r>
            <w:r w:rsidR="4FADC0B3">
              <w:t>performance</w:t>
            </w:r>
            <w:r w:rsidR="00F7472D">
              <w:t xml:space="preserve"> to </w:t>
            </w:r>
            <w:r w:rsidR="4FADC0B3">
              <w:t>motivate</w:t>
            </w:r>
            <w:r w:rsidR="00F7472D">
              <w:t xml:space="preserve"> </w:t>
            </w:r>
            <w:r>
              <w:t xml:space="preserve">businesses </w:t>
            </w:r>
            <w:r w:rsidR="2F00334C">
              <w:t>to</w:t>
            </w:r>
            <w:r w:rsidR="000360B0">
              <w:t xml:space="preserve"> </w:t>
            </w:r>
            <w:r w:rsidDel="000360B0">
              <w:t xml:space="preserve">act </w:t>
            </w:r>
            <w:r>
              <w:t>for reputational or competitive reasons)</w:t>
            </w:r>
          </w:p>
          <w:p w14:paraId="041E649C" w14:textId="7777777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modify approaches in existing regulatory regimes that may already affect the problem, rather than creating new regulatory requirements</w:t>
            </w:r>
          </w:p>
          <w:p w14:paraId="5DB47016" w14:textId="2EE0E0D7" w:rsidR="000C6C4A"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better coordinate existing regulatory regimes (including related state or local government regulation) to target the issue</w:t>
            </w:r>
          </w:p>
          <w:p w14:paraId="1D3BC842" w14:textId="13562FBF" w:rsidR="000C6C4A" w:rsidRPr="00BE7263" w:rsidRDefault="07B5959C" w:rsidP="000C6C4A">
            <w:pPr>
              <w:pStyle w:val="Tablebullet"/>
              <w:cnfStyle w:val="000000000000" w:firstRow="0" w:lastRow="0" w:firstColumn="0" w:lastColumn="0" w:oddVBand="0" w:evenVBand="0" w:oddHBand="0" w:evenHBand="0" w:firstRowFirstColumn="0" w:firstRowLastColumn="0" w:lastRowFirstColumn="0" w:lastRowLastColumn="0"/>
            </w:pPr>
            <w:r>
              <w:t xml:space="preserve">deliver </w:t>
            </w:r>
            <w:r w:rsidR="5FBECA0D">
              <w:t xml:space="preserve">more effective </w:t>
            </w:r>
            <w:r>
              <w:t>guidance</w:t>
            </w:r>
            <w:r w:rsidR="6B29A0E5">
              <w:t xml:space="preserve"> and</w:t>
            </w:r>
            <w:r>
              <w:t xml:space="preserve"> information through existing regulatory regimes (reducing the need for additional regulation)</w:t>
            </w:r>
          </w:p>
          <w:p w14:paraId="6E3CDD8C" w14:textId="08563209" w:rsidR="000C6C4A" w:rsidRPr="00BE7263" w:rsidRDefault="1059E8AF" w:rsidP="000C6C4A">
            <w:pPr>
              <w:pStyle w:val="Tablebullet"/>
              <w:cnfStyle w:val="000000000000" w:firstRow="0" w:lastRow="0" w:firstColumn="0" w:lastColumn="0" w:oddVBand="0" w:evenVBand="0" w:oddHBand="0" w:evenHBand="0" w:firstRowFirstColumn="0" w:firstRowLastColumn="0" w:lastRowFirstColumn="0" w:lastRowLastColumn="0"/>
            </w:pPr>
            <w:r>
              <w:t>increase the resources and priority given to the issue, such as through regulator funding, increased attention in compliance monitoring, or industry partnership programs</w:t>
            </w:r>
          </w:p>
        </w:tc>
      </w:tr>
      <w:tr w:rsidR="000C6C4A" w14:paraId="5024A57D" w14:textId="77777777" w:rsidTr="006819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5EB64CEC" w14:textId="77777777" w:rsidR="000C6C4A" w:rsidRPr="000C6C4A" w:rsidRDefault="000C6C4A" w:rsidP="003E1F6D">
            <w:pPr>
              <w:pStyle w:val="Tabletext"/>
              <w:rPr>
                <w:rFonts w:asciiTheme="majorHAnsi" w:hAnsiTheme="majorHAnsi"/>
              </w:rPr>
            </w:pPr>
            <w:r w:rsidRPr="000C6C4A">
              <w:rPr>
                <w:rFonts w:asciiTheme="majorHAnsi" w:hAnsiTheme="majorHAnsi"/>
              </w:rPr>
              <w:t xml:space="preserve">Explore opportunities to improve market design </w:t>
            </w:r>
          </w:p>
        </w:tc>
        <w:tc>
          <w:tcPr>
            <w:tcW w:w="7166" w:type="dxa"/>
            <w:tcBorders>
              <w:top w:val="single" w:sz="6" w:space="0" w:color="A6A6A6" w:themeColor="background1" w:themeShade="A6"/>
              <w:bottom w:val="single" w:sz="6" w:space="0" w:color="A6A6A6" w:themeColor="background1" w:themeShade="A6"/>
            </w:tcBorders>
          </w:tcPr>
          <w:p w14:paraId="12B1F585" w14:textId="7CE45DD8" w:rsidR="000C6C4A" w:rsidRDefault="07B5959C" w:rsidP="003E1F6D">
            <w:pPr>
              <w:pStyle w:val="Tabletext"/>
              <w:cnfStyle w:val="000000010000" w:firstRow="0" w:lastRow="0" w:firstColumn="0" w:lastColumn="0" w:oddVBand="0" w:evenVBand="0" w:oddHBand="0" w:evenHBand="1" w:firstRowFirstColumn="0" w:firstRowLastColumn="0" w:lastRowFirstColumn="0" w:lastRowLastColumn="0"/>
            </w:pPr>
            <w:r>
              <w:t>C</w:t>
            </w:r>
            <w:r w:rsidRPr="00810B1F">
              <w:t xml:space="preserve">onsider whether objectives could be delivered </w:t>
            </w:r>
            <w:r>
              <w:t>by</w:t>
            </w:r>
            <w:r w:rsidRPr="00810B1F">
              <w:t xml:space="preserve"> </w:t>
            </w:r>
            <w:r>
              <w:t xml:space="preserve">making markets work more effectively or by using </w:t>
            </w:r>
            <w:r w:rsidR="501713F4">
              <w:t>market-based</w:t>
            </w:r>
            <w:r>
              <w:t xml:space="preserve"> mechanisms that alter the incentives for affected groups (rather than ‘command and control’ requirements). For example, explore options such as tradeable permits, auctions, </w:t>
            </w:r>
            <w:r w:rsidR="3DCB906B">
              <w:t>deposit refund</w:t>
            </w:r>
            <w:r>
              <w:t xml:space="preserve"> systems, levies, subsidies, or property rights.</w:t>
            </w:r>
          </w:p>
        </w:tc>
      </w:tr>
      <w:tr w:rsidR="000C6C4A" w14:paraId="6A0DE3A1" w14:textId="77777777" w:rsidTr="006819C7">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hideMark/>
          </w:tcPr>
          <w:p w14:paraId="28ED92C4" w14:textId="6E350AC3" w:rsidR="000C6C4A" w:rsidRPr="000C6C4A" w:rsidRDefault="000C6C4A" w:rsidP="003E1F6D">
            <w:pPr>
              <w:pStyle w:val="Tabletext"/>
              <w:rPr>
                <w:rFonts w:asciiTheme="majorHAnsi" w:hAnsiTheme="majorHAnsi"/>
              </w:rPr>
            </w:pPr>
            <w:r w:rsidRPr="000C6C4A">
              <w:rPr>
                <w:rFonts w:asciiTheme="majorHAnsi" w:hAnsiTheme="majorHAnsi"/>
              </w:rPr>
              <w:t>Define the overall regulatory approach</w:t>
            </w:r>
          </w:p>
        </w:tc>
        <w:tc>
          <w:tcPr>
            <w:tcW w:w="7166" w:type="dxa"/>
            <w:tcBorders>
              <w:top w:val="single" w:sz="6" w:space="0" w:color="A6A6A6" w:themeColor="background1" w:themeShade="A6"/>
              <w:bottom w:val="single" w:sz="6" w:space="0" w:color="A6A6A6" w:themeColor="background1" w:themeShade="A6"/>
            </w:tcBorders>
            <w:hideMark/>
          </w:tcPr>
          <w:p w14:paraId="3D242153" w14:textId="77777777" w:rsidR="000C6C4A" w:rsidRDefault="000C6C4A" w:rsidP="003E1F6D">
            <w:pPr>
              <w:pStyle w:val="Tabletext"/>
              <w:cnfStyle w:val="000000000000" w:firstRow="0" w:lastRow="0" w:firstColumn="0" w:lastColumn="0" w:oddVBand="0" w:evenVBand="0" w:oddHBand="0" w:evenHBand="0" w:firstRowFirstColumn="0" w:firstRowLastColumn="0" w:lastRowFirstColumn="0" w:lastRowLastColumn="0"/>
            </w:pPr>
            <w:r>
              <w:t>Examples include:</w:t>
            </w:r>
          </w:p>
          <w:p w14:paraId="35E77558" w14:textId="7777777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the scope of the risks you are choosing to tackle, manage or accept</w:t>
            </w:r>
          </w:p>
          <w:p w14:paraId="013B2CB7" w14:textId="6180D102" w:rsidR="000C6C4A" w:rsidRPr="00A512C1" w:rsidRDefault="2F07FEF3" w:rsidP="000C6C4A">
            <w:pPr>
              <w:pStyle w:val="Tablebullet"/>
              <w:cnfStyle w:val="000000000000" w:firstRow="0" w:lastRow="0" w:firstColumn="0" w:lastColumn="0" w:oddVBand="0" w:evenVBand="0" w:oddHBand="0" w:evenHBand="0" w:firstRowFirstColumn="0" w:firstRowLastColumn="0" w:lastRowFirstColumn="0" w:lastRowLastColumn="0"/>
            </w:pPr>
            <w:r w:rsidRPr="00A512C1">
              <w:t>degree of self</w:t>
            </w:r>
            <w:r w:rsidR="000519BA">
              <w:noBreakHyphen/>
            </w:r>
            <w:r w:rsidRPr="00A512C1">
              <w:t>regulation</w:t>
            </w:r>
            <w:r>
              <w:t xml:space="preserve"> </w:t>
            </w:r>
            <w:r w:rsidRPr="00A512C1">
              <w:t>or direct government regulation</w:t>
            </w:r>
          </w:p>
          <w:p w14:paraId="6D7DA7B3" w14:textId="1CCBB91A" w:rsidR="0097094D" w:rsidRDefault="07B5959C" w:rsidP="000C6C4A">
            <w:pPr>
              <w:pStyle w:val="Tablebullet"/>
              <w:cnfStyle w:val="000000000000" w:firstRow="0" w:lastRow="0" w:firstColumn="0" w:lastColumn="0" w:oddVBand="0" w:evenVBand="0" w:oddHBand="0" w:evenHBand="0" w:firstRowFirstColumn="0" w:firstRowLastColumn="0" w:lastRowFirstColumn="0" w:lastRowLastColumn="0"/>
            </w:pPr>
            <w:r>
              <w:t>form of regulation, such as</w:t>
            </w:r>
            <w:r w:rsidR="0097094D">
              <w:t>:</w:t>
            </w:r>
          </w:p>
          <w:p w14:paraId="46ECD273" w14:textId="08B911E6" w:rsidR="0097094D" w:rsidRDefault="07B5959C" w:rsidP="00563C1D">
            <w:pPr>
              <w:pStyle w:val="Tabledash"/>
              <w:cnfStyle w:val="000000000000" w:firstRow="0" w:lastRow="0" w:firstColumn="0" w:lastColumn="0" w:oddVBand="0" w:evenVBand="0" w:oddHBand="0" w:evenHBand="0" w:firstRowFirstColumn="0" w:firstRowLastColumn="0" w:lastRowFirstColumn="0" w:lastRowLastColumn="0"/>
            </w:pPr>
            <w:r>
              <w:t>prescriptive (specifying design standards for compliance)</w:t>
            </w:r>
          </w:p>
          <w:p w14:paraId="12BFF12D" w14:textId="4F0ED667" w:rsidR="009B1E7F" w:rsidRDefault="07B5959C" w:rsidP="00563C1D">
            <w:pPr>
              <w:pStyle w:val="Tabledash"/>
              <w:cnfStyle w:val="000000000000" w:firstRow="0" w:lastRow="0" w:firstColumn="0" w:lastColumn="0" w:oddVBand="0" w:evenVBand="0" w:oddHBand="0" w:evenHBand="0" w:firstRowFirstColumn="0" w:firstRowLastColumn="0" w:lastRowFirstColumn="0" w:lastRowLastColumn="0"/>
            </w:pPr>
            <w:r>
              <w:t>outcome</w:t>
            </w:r>
            <w:r w:rsidR="000519BA">
              <w:noBreakHyphen/>
            </w:r>
            <w:r>
              <w:t>based (setting performance standards, with flexibility on achieving these)</w:t>
            </w:r>
            <w:r w:rsidR="0532DE51" w:rsidDel="0097094D">
              <w:t>,</w:t>
            </w:r>
            <w:r w:rsidDel="0097094D">
              <w:t xml:space="preserve"> </w:t>
            </w:r>
            <w:r w:rsidR="000C6C4A" w:rsidDel="07B5959C">
              <w:t xml:space="preserve">or </w:t>
            </w:r>
            <w:r>
              <w:t>process</w:t>
            </w:r>
            <w:r w:rsidR="000519BA">
              <w:noBreakHyphen/>
            </w:r>
            <w:r>
              <w:t>based (defining risk management methods)</w:t>
            </w:r>
          </w:p>
          <w:p w14:paraId="2B060378" w14:textId="56346910" w:rsidR="000C6C4A" w:rsidRPr="0096222C" w:rsidRDefault="092615C7" w:rsidP="00563C1D">
            <w:pPr>
              <w:pStyle w:val="Tabledash"/>
              <w:cnfStyle w:val="000000000000" w:firstRow="0" w:lastRow="0" w:firstColumn="0" w:lastColumn="0" w:oddVBand="0" w:evenVBand="0" w:oddHBand="0" w:evenHBand="0" w:firstRowFirstColumn="0" w:firstRowLastColumn="0" w:lastRowFirstColumn="0" w:lastRowLastColumn="0"/>
            </w:pPr>
            <w:r>
              <w:t xml:space="preserve">duties or principles-based (e.g. creating a general duty to minimise risks, </w:t>
            </w:r>
            <w:r w:rsidR="4A72E906">
              <w:t xml:space="preserve">guidance on how </w:t>
            </w:r>
            <w:r>
              <w:t>f</w:t>
            </w:r>
            <w:r w:rsidR="001A2559">
              <w:t>a</w:t>
            </w:r>
            <w:r>
              <w:t xml:space="preserve">r this </w:t>
            </w:r>
            <w:r w:rsidR="66E38556">
              <w:t xml:space="preserve">can be </w:t>
            </w:r>
            <w:r>
              <w:t>done)</w:t>
            </w:r>
          </w:p>
          <w:p w14:paraId="562F2792" w14:textId="5E2B3819" w:rsidR="000C6C4A" w:rsidRPr="0096222C" w:rsidRDefault="3B18BC54" w:rsidP="00563C1D">
            <w:pPr>
              <w:pStyle w:val="Tabletext"/>
              <w:cnfStyle w:val="000000000000" w:firstRow="0" w:lastRow="0" w:firstColumn="0" w:lastColumn="0" w:oddVBand="0" w:evenVBand="0" w:oddHBand="0" w:evenHBand="0" w:firstRowFirstColumn="0" w:firstRowLastColumn="0" w:lastRowFirstColumn="0" w:lastRowLastColumn="0"/>
              <w:rPr>
                <w:rFonts w:ascii="VIC" w:hAnsi="VIC"/>
              </w:rPr>
            </w:pPr>
            <w:r w:rsidRPr="71E8A6AD">
              <w:rPr>
                <w:rFonts w:ascii="VIC" w:hAnsi="VIC"/>
              </w:rPr>
              <w:t xml:space="preserve">The appropriate regulatory approach will depend on the nature of the risks and </w:t>
            </w:r>
            <w:r w:rsidR="00E419B4">
              <w:rPr>
                <w:rFonts w:ascii="VIC" w:hAnsi="VIC"/>
              </w:rPr>
              <w:t>harms you are seeking to mitigate</w:t>
            </w:r>
            <w:r w:rsidR="003752B0">
              <w:rPr>
                <w:rFonts w:ascii="VIC" w:hAnsi="VIC"/>
              </w:rPr>
              <w:t xml:space="preserve">. </w:t>
            </w:r>
            <w:r w:rsidR="0045173C">
              <w:rPr>
                <w:rFonts w:ascii="VIC" w:hAnsi="VIC"/>
              </w:rPr>
              <w:t>Capability</w:t>
            </w:r>
            <w:r w:rsidRPr="71E8A6AD">
              <w:rPr>
                <w:rFonts w:ascii="VIC" w:hAnsi="VIC"/>
              </w:rPr>
              <w:t xml:space="preserve"> </w:t>
            </w:r>
            <w:r w:rsidR="59D429A6" w:rsidRPr="71E8A6AD">
              <w:rPr>
                <w:rFonts w:ascii="VIC" w:hAnsi="VIC"/>
              </w:rPr>
              <w:t xml:space="preserve">and compliance posture </w:t>
            </w:r>
            <w:r w:rsidRPr="71E8A6AD">
              <w:rPr>
                <w:rFonts w:ascii="VIC" w:hAnsi="VIC"/>
              </w:rPr>
              <w:t>of regulated parties</w:t>
            </w:r>
            <w:r w:rsidR="008E4360">
              <w:rPr>
                <w:rFonts w:ascii="VIC" w:hAnsi="VIC"/>
              </w:rPr>
              <w:t xml:space="preserve">, </w:t>
            </w:r>
            <w:r w:rsidR="008E2EE4">
              <w:rPr>
                <w:rFonts w:ascii="VIC" w:hAnsi="VIC"/>
              </w:rPr>
              <w:t xml:space="preserve">as well as </w:t>
            </w:r>
            <w:r w:rsidR="001B7102">
              <w:rPr>
                <w:rFonts w:ascii="VIC" w:hAnsi="VIC"/>
              </w:rPr>
              <w:t>any legal constraints</w:t>
            </w:r>
            <w:r w:rsidR="003752B0">
              <w:rPr>
                <w:rFonts w:ascii="VIC" w:hAnsi="VIC"/>
              </w:rPr>
              <w:t xml:space="preserve"> will also </w:t>
            </w:r>
            <w:r w:rsidR="00A90EC9">
              <w:rPr>
                <w:rFonts w:ascii="VIC" w:hAnsi="VIC"/>
              </w:rPr>
              <w:t xml:space="preserve">factor in the choice </w:t>
            </w:r>
            <w:r w:rsidR="00A92655">
              <w:rPr>
                <w:rFonts w:ascii="VIC" w:hAnsi="VIC"/>
              </w:rPr>
              <w:t xml:space="preserve">of the </w:t>
            </w:r>
            <w:r w:rsidR="008E4360">
              <w:rPr>
                <w:rFonts w:ascii="VIC" w:hAnsi="VIC"/>
              </w:rPr>
              <w:t>specific form of regulation</w:t>
            </w:r>
            <w:r w:rsidRPr="71E8A6AD">
              <w:rPr>
                <w:rFonts w:ascii="VIC" w:hAnsi="VIC"/>
              </w:rPr>
              <w:t xml:space="preserve">. </w:t>
            </w:r>
            <w:r w:rsidR="009E1324">
              <w:rPr>
                <w:rFonts w:ascii="VIC" w:hAnsi="VIC"/>
              </w:rPr>
              <w:t>More</w:t>
            </w:r>
            <w:r w:rsidRPr="71E8A6AD">
              <w:rPr>
                <w:rFonts w:ascii="VIC" w:hAnsi="VIC"/>
              </w:rPr>
              <w:t xml:space="preserve"> flexible approaches </w:t>
            </w:r>
            <w:r w:rsidR="00794311">
              <w:rPr>
                <w:rFonts w:ascii="VIC" w:hAnsi="VIC"/>
              </w:rPr>
              <w:t>may be considered if these are</w:t>
            </w:r>
            <w:r w:rsidR="6FCB45FD" w:rsidRPr="71E8A6AD">
              <w:rPr>
                <w:rFonts w:ascii="VIC" w:hAnsi="VIC"/>
              </w:rPr>
              <w:t xml:space="preserve"> </w:t>
            </w:r>
            <w:r w:rsidR="424BC757" w:rsidRPr="71E8A6AD">
              <w:rPr>
                <w:rFonts w:ascii="VIC" w:hAnsi="VIC"/>
              </w:rPr>
              <w:t>feasible</w:t>
            </w:r>
            <w:r w:rsidR="69B97F3C" w:rsidRPr="71E8A6AD">
              <w:rPr>
                <w:rFonts w:ascii="VIC" w:hAnsi="VIC"/>
              </w:rPr>
              <w:t>,</w:t>
            </w:r>
            <w:r w:rsidR="7931DCC7" w:rsidRPr="71E8A6AD">
              <w:rPr>
                <w:rFonts w:ascii="VIC" w:hAnsi="VIC"/>
              </w:rPr>
              <w:t xml:space="preserve"> and </w:t>
            </w:r>
            <w:r w:rsidR="00794311">
              <w:rPr>
                <w:rFonts w:ascii="VIC" w:hAnsi="VIC"/>
              </w:rPr>
              <w:t>do</w:t>
            </w:r>
            <w:r w:rsidR="7931DCC7" w:rsidRPr="71E8A6AD">
              <w:rPr>
                <w:rFonts w:ascii="VIC" w:hAnsi="VIC"/>
              </w:rPr>
              <w:t xml:space="preserve"> not significantly impact on risk management goals</w:t>
            </w:r>
            <w:r w:rsidR="007B1315">
              <w:rPr>
                <w:rFonts w:ascii="VIC" w:hAnsi="VIC"/>
              </w:rPr>
              <w:t>.</w:t>
            </w:r>
          </w:p>
        </w:tc>
      </w:tr>
      <w:tr w:rsidR="027DA92A" w14:paraId="4E63550D" w14:textId="77777777" w:rsidTr="006819C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tcBorders>
            <w:hideMark/>
          </w:tcPr>
          <w:p w14:paraId="66B9FB11" w14:textId="0AC0CA0A" w:rsidR="5B1D48DA" w:rsidRDefault="5B1D48DA" w:rsidP="00555C1F">
            <w:pPr>
              <w:pStyle w:val="Tabletext"/>
              <w:rPr>
                <w:rFonts w:asciiTheme="majorHAnsi" w:hAnsiTheme="majorHAnsi"/>
              </w:rPr>
            </w:pPr>
            <w:r w:rsidRPr="07815634">
              <w:rPr>
                <w:rFonts w:asciiTheme="majorHAnsi" w:hAnsiTheme="majorHAnsi"/>
              </w:rPr>
              <w:lastRenderedPageBreak/>
              <w:t xml:space="preserve">Consider the </w:t>
            </w:r>
            <w:r w:rsidR="00536B3C">
              <w:rPr>
                <w:rFonts w:asciiTheme="majorHAnsi" w:hAnsiTheme="majorHAnsi"/>
              </w:rPr>
              <w:t xml:space="preserve">approach to setting direction through </w:t>
            </w:r>
            <w:r w:rsidR="3FBB2490" w:rsidRPr="07815634">
              <w:rPr>
                <w:rFonts w:asciiTheme="majorHAnsi" w:hAnsiTheme="majorHAnsi"/>
              </w:rPr>
              <w:t>primary legislation and other measures</w:t>
            </w:r>
          </w:p>
        </w:tc>
        <w:tc>
          <w:tcPr>
            <w:tcW w:w="7166" w:type="dxa"/>
            <w:tcBorders>
              <w:top w:val="single" w:sz="6" w:space="0" w:color="A6A6A6" w:themeColor="background1" w:themeShade="A6"/>
            </w:tcBorders>
            <w:hideMark/>
          </w:tcPr>
          <w:p w14:paraId="611DE521" w14:textId="1385E417" w:rsidR="4A94511B" w:rsidRPr="000614D5" w:rsidRDefault="4A94511B" w:rsidP="499B35F3">
            <w:pPr>
              <w:pStyle w:val="Tabletext"/>
              <w:cnfStyle w:val="000000010000" w:firstRow="0" w:lastRow="0" w:firstColumn="0" w:lastColumn="0" w:oddVBand="0" w:evenVBand="0" w:oddHBand="0" w:evenHBand="1" w:firstRowFirstColumn="0" w:firstRowLastColumn="0" w:lastRowFirstColumn="0" w:lastRowLastColumn="0"/>
              <w:rPr>
                <w:color w:val="auto"/>
              </w:rPr>
            </w:pPr>
            <w:r w:rsidRPr="000614D5">
              <w:rPr>
                <w:color w:val="auto"/>
              </w:rPr>
              <w:t xml:space="preserve">When developing </w:t>
            </w:r>
            <w:r w:rsidR="000D7587" w:rsidRPr="000614D5">
              <w:rPr>
                <w:color w:val="auto"/>
              </w:rPr>
              <w:t xml:space="preserve">primary </w:t>
            </w:r>
            <w:r w:rsidRPr="000614D5">
              <w:rPr>
                <w:color w:val="auto"/>
              </w:rPr>
              <w:t xml:space="preserve">legislation that enables </w:t>
            </w:r>
            <w:r w:rsidR="004B2E0A" w:rsidRPr="000614D5">
              <w:rPr>
                <w:color w:val="auto"/>
              </w:rPr>
              <w:t xml:space="preserve">obligations to be set through </w:t>
            </w:r>
            <w:r w:rsidR="002A57F8" w:rsidRPr="000614D5">
              <w:rPr>
                <w:color w:val="auto"/>
              </w:rPr>
              <w:t xml:space="preserve">subordinate legislation </w:t>
            </w:r>
            <w:r w:rsidR="00CC019A" w:rsidRPr="000614D5">
              <w:rPr>
                <w:color w:val="auto"/>
              </w:rPr>
              <w:t xml:space="preserve">or </w:t>
            </w:r>
            <w:r w:rsidR="004B2E0A" w:rsidRPr="000614D5">
              <w:rPr>
                <w:color w:val="auto"/>
              </w:rPr>
              <w:t>by</w:t>
            </w:r>
            <w:r w:rsidR="00CC019A" w:rsidRPr="000614D5">
              <w:rPr>
                <w:color w:val="auto"/>
              </w:rPr>
              <w:t xml:space="preserve"> regulators</w:t>
            </w:r>
            <w:r w:rsidR="11BA5502" w:rsidRPr="000614D5">
              <w:rPr>
                <w:color w:val="auto"/>
              </w:rPr>
              <w:t xml:space="preserve">, </w:t>
            </w:r>
            <w:r w:rsidR="388F876F" w:rsidRPr="000614D5">
              <w:rPr>
                <w:color w:val="auto"/>
              </w:rPr>
              <w:t xml:space="preserve">you </w:t>
            </w:r>
            <w:r w:rsidR="451CDB0E" w:rsidRPr="000614D5">
              <w:rPr>
                <w:color w:val="auto"/>
              </w:rPr>
              <w:t>will need</w:t>
            </w:r>
            <w:r w:rsidR="388F876F" w:rsidRPr="000614D5">
              <w:rPr>
                <w:color w:val="auto"/>
              </w:rPr>
              <w:t xml:space="preserve"> to </w:t>
            </w:r>
            <w:r w:rsidR="451CDB0E" w:rsidRPr="000614D5">
              <w:rPr>
                <w:color w:val="auto"/>
              </w:rPr>
              <w:t>consider</w:t>
            </w:r>
            <w:r w:rsidR="388F876F" w:rsidRPr="000614D5">
              <w:rPr>
                <w:color w:val="auto"/>
              </w:rPr>
              <w:t xml:space="preserve"> the level of direction </w:t>
            </w:r>
            <w:r w:rsidR="00D12BF1" w:rsidRPr="000614D5">
              <w:rPr>
                <w:color w:val="auto"/>
              </w:rPr>
              <w:t xml:space="preserve">provided </w:t>
            </w:r>
            <w:r w:rsidR="388F876F" w:rsidRPr="000614D5">
              <w:rPr>
                <w:color w:val="auto"/>
              </w:rPr>
              <w:t xml:space="preserve">or </w:t>
            </w:r>
            <w:r w:rsidR="60ADF2BB" w:rsidRPr="000614D5">
              <w:rPr>
                <w:color w:val="auto"/>
              </w:rPr>
              <w:t xml:space="preserve">the </w:t>
            </w:r>
            <w:r w:rsidR="388F876F" w:rsidRPr="000614D5">
              <w:rPr>
                <w:color w:val="auto"/>
              </w:rPr>
              <w:t>constraints imposed by the primary legislation.</w:t>
            </w:r>
            <w:r w:rsidR="29C1F73B" w:rsidRPr="000614D5">
              <w:rPr>
                <w:color w:val="auto"/>
              </w:rPr>
              <w:t xml:space="preserve"> This includes the potential scope of </w:t>
            </w:r>
            <w:r w:rsidR="00AA378F" w:rsidRPr="000614D5">
              <w:rPr>
                <w:color w:val="auto"/>
              </w:rPr>
              <w:t>subordinate legislation</w:t>
            </w:r>
            <w:r w:rsidR="310C3FE4" w:rsidRPr="000614D5">
              <w:rPr>
                <w:color w:val="auto"/>
              </w:rPr>
              <w:t>,</w:t>
            </w:r>
            <w:r w:rsidR="29C1F73B" w:rsidRPr="000614D5">
              <w:rPr>
                <w:color w:val="auto"/>
              </w:rPr>
              <w:t xml:space="preserve"> as well as the level of discretion </w:t>
            </w:r>
            <w:r w:rsidR="00031351" w:rsidRPr="000614D5">
              <w:rPr>
                <w:color w:val="auto"/>
              </w:rPr>
              <w:t xml:space="preserve">provided to </w:t>
            </w:r>
            <w:r w:rsidR="29C1F73B" w:rsidRPr="000614D5">
              <w:rPr>
                <w:color w:val="auto"/>
              </w:rPr>
              <w:t xml:space="preserve">regulators </w:t>
            </w:r>
            <w:r w:rsidR="00031351" w:rsidRPr="000614D5">
              <w:rPr>
                <w:color w:val="auto"/>
              </w:rPr>
              <w:t xml:space="preserve">to make </w:t>
            </w:r>
            <w:r w:rsidR="29C1F73B" w:rsidRPr="000614D5">
              <w:rPr>
                <w:color w:val="auto"/>
              </w:rPr>
              <w:t>statutory decisions or us</w:t>
            </w:r>
            <w:r w:rsidR="00031351" w:rsidRPr="000614D5">
              <w:rPr>
                <w:color w:val="auto"/>
              </w:rPr>
              <w:t>e</w:t>
            </w:r>
            <w:r w:rsidR="00C443AB" w:rsidRPr="000614D5">
              <w:rPr>
                <w:color w:val="auto"/>
              </w:rPr>
              <w:t xml:space="preserve"> their </w:t>
            </w:r>
            <w:r w:rsidR="29C1F73B" w:rsidRPr="000614D5">
              <w:rPr>
                <w:color w:val="auto"/>
              </w:rPr>
              <w:t>powers.</w:t>
            </w:r>
          </w:p>
          <w:p w14:paraId="7FF794F3" w14:textId="36E4C2D2" w:rsidR="00E21B90" w:rsidRPr="00F05990" w:rsidRDefault="00294201" w:rsidP="00E21B90">
            <w:pPr>
              <w:pStyle w:val="Tabletext"/>
              <w:cnfStyle w:val="000000010000" w:firstRow="0" w:lastRow="0" w:firstColumn="0" w:lastColumn="0" w:oddVBand="0" w:evenVBand="0" w:oddHBand="0" w:evenHBand="1" w:firstRowFirstColumn="0" w:firstRowLastColumn="0" w:lastRowFirstColumn="0" w:lastRowLastColumn="0"/>
              <w:rPr>
                <w:color w:val="auto"/>
              </w:rPr>
            </w:pPr>
            <w:r w:rsidRPr="000614D5">
              <w:rPr>
                <w:color w:val="auto"/>
              </w:rPr>
              <w:t xml:space="preserve">Account for the complexity of the problem being addressed </w:t>
            </w:r>
            <w:r w:rsidR="00F47911" w:rsidRPr="000614D5">
              <w:rPr>
                <w:color w:val="auto"/>
              </w:rPr>
              <w:t xml:space="preserve">and the potential for it </w:t>
            </w:r>
            <w:r w:rsidR="0079154B" w:rsidRPr="000614D5">
              <w:rPr>
                <w:color w:val="auto"/>
              </w:rPr>
              <w:t>to change over time</w:t>
            </w:r>
            <w:r w:rsidR="29C1F73B" w:rsidRPr="000614D5">
              <w:rPr>
                <w:color w:val="auto"/>
              </w:rPr>
              <w:t xml:space="preserve">. In general, more complex </w:t>
            </w:r>
            <w:r w:rsidR="003F6D34" w:rsidRPr="000614D5">
              <w:rPr>
                <w:color w:val="auto"/>
              </w:rPr>
              <w:t xml:space="preserve">or uncertain </w:t>
            </w:r>
            <w:r w:rsidR="29C1F73B" w:rsidRPr="000614D5">
              <w:rPr>
                <w:color w:val="auto"/>
              </w:rPr>
              <w:t xml:space="preserve">problems </w:t>
            </w:r>
            <w:r w:rsidR="003F6D34" w:rsidRPr="000614D5">
              <w:rPr>
                <w:color w:val="auto"/>
              </w:rPr>
              <w:t>will</w:t>
            </w:r>
            <w:r w:rsidR="29C1F73B" w:rsidRPr="000614D5">
              <w:rPr>
                <w:color w:val="auto"/>
              </w:rPr>
              <w:t xml:space="preserve"> require </w:t>
            </w:r>
            <w:r w:rsidR="00717BC4" w:rsidRPr="000614D5">
              <w:rPr>
                <w:color w:val="auto"/>
              </w:rPr>
              <w:t xml:space="preserve">greater reliance on subordinate legislation </w:t>
            </w:r>
            <w:r w:rsidR="030F1C56" w:rsidRPr="000614D5">
              <w:rPr>
                <w:color w:val="auto"/>
              </w:rPr>
              <w:t xml:space="preserve">and </w:t>
            </w:r>
            <w:r w:rsidR="29C1F73B" w:rsidRPr="000614D5">
              <w:rPr>
                <w:color w:val="auto"/>
              </w:rPr>
              <w:t>regulator discretion</w:t>
            </w:r>
            <w:r w:rsidR="63F9DC55" w:rsidRPr="000614D5">
              <w:rPr>
                <w:color w:val="auto"/>
              </w:rPr>
              <w:t>.</w:t>
            </w:r>
            <w:r w:rsidR="00E21B90">
              <w:rPr>
                <w:color w:val="auto"/>
              </w:rPr>
              <w:t xml:space="preserve"> The Subordinate Legislation Act Guidelines discuss what matters should be covered by primary and subordinate legislation. Consult with OCPC if you are unsure. </w:t>
            </w:r>
          </w:p>
          <w:p w14:paraId="0173E131" w14:textId="33AF701E" w:rsidR="009A18BB" w:rsidRDefault="3CAAD66B" w:rsidP="027DA92A">
            <w:pPr>
              <w:pStyle w:val="Tabletext"/>
              <w:cnfStyle w:val="000000010000" w:firstRow="0" w:lastRow="0" w:firstColumn="0" w:lastColumn="0" w:oddVBand="0" w:evenVBand="0" w:oddHBand="0" w:evenHBand="1" w:firstRowFirstColumn="0" w:firstRowLastColumn="0" w:lastRowFirstColumn="0" w:lastRowLastColumn="0"/>
              <w:rPr>
                <w:color w:val="auto"/>
              </w:rPr>
            </w:pPr>
            <w:r w:rsidRPr="000614D5">
              <w:rPr>
                <w:color w:val="auto"/>
              </w:rPr>
              <w:t xml:space="preserve">When considering </w:t>
            </w:r>
            <w:r w:rsidR="152EE9BA" w:rsidRPr="000614D5">
              <w:rPr>
                <w:color w:val="auto"/>
              </w:rPr>
              <w:t>how</w:t>
            </w:r>
            <w:r w:rsidR="63F9DC55" w:rsidRPr="000614D5">
              <w:rPr>
                <w:color w:val="auto"/>
              </w:rPr>
              <w:t xml:space="preserve"> </w:t>
            </w:r>
            <w:r w:rsidR="759CD88F" w:rsidRPr="000614D5">
              <w:rPr>
                <w:color w:val="auto"/>
              </w:rPr>
              <w:t xml:space="preserve">to </w:t>
            </w:r>
            <w:r w:rsidR="152EE9BA" w:rsidRPr="000614D5">
              <w:rPr>
                <w:color w:val="auto"/>
              </w:rPr>
              <w:t>best guide future policy or regulatory decisions</w:t>
            </w:r>
            <w:r w:rsidR="63F9DC55" w:rsidRPr="000614D5">
              <w:rPr>
                <w:color w:val="auto"/>
              </w:rPr>
              <w:t xml:space="preserve">, account for the full range of measures available to </w:t>
            </w:r>
            <w:r w:rsidR="1C43E654" w:rsidRPr="000614D5">
              <w:rPr>
                <w:color w:val="auto"/>
              </w:rPr>
              <w:t xml:space="preserve">the </w:t>
            </w:r>
            <w:r w:rsidR="009A18BB">
              <w:rPr>
                <w:color w:val="auto"/>
              </w:rPr>
              <w:t>G</w:t>
            </w:r>
            <w:r w:rsidR="1C43E654" w:rsidRPr="000614D5">
              <w:rPr>
                <w:color w:val="auto"/>
              </w:rPr>
              <w:t>overnment, as these</w:t>
            </w:r>
            <w:r w:rsidR="21662FE0" w:rsidRPr="000614D5">
              <w:rPr>
                <w:color w:val="auto"/>
              </w:rPr>
              <w:t xml:space="preserve"> may be broader than direction set through legislation alone</w:t>
            </w:r>
            <w:r w:rsidR="63F9DC55" w:rsidRPr="000614D5">
              <w:rPr>
                <w:color w:val="auto"/>
              </w:rPr>
              <w:t xml:space="preserve">. </w:t>
            </w:r>
          </w:p>
          <w:p w14:paraId="5B8B446E" w14:textId="5E01ADC2" w:rsidR="5CE2355F" w:rsidRPr="000614D5" w:rsidRDefault="5BD84AEB" w:rsidP="027DA92A">
            <w:pPr>
              <w:pStyle w:val="Tabletext"/>
              <w:cnfStyle w:val="000000010000" w:firstRow="0" w:lastRow="0" w:firstColumn="0" w:lastColumn="0" w:oddVBand="0" w:evenVBand="0" w:oddHBand="0" w:evenHBand="1" w:firstRowFirstColumn="0" w:firstRowLastColumn="0" w:lastRowFirstColumn="0" w:lastRowLastColumn="0"/>
              <w:rPr>
                <w:color w:val="auto"/>
                <w:highlight w:val="yellow"/>
              </w:rPr>
            </w:pPr>
            <w:r w:rsidRPr="000614D5">
              <w:rPr>
                <w:color w:val="auto"/>
              </w:rPr>
              <w:t xml:space="preserve">Measures </w:t>
            </w:r>
            <w:r w:rsidR="63F9DC55" w:rsidRPr="000614D5">
              <w:rPr>
                <w:color w:val="auto"/>
              </w:rPr>
              <w:t xml:space="preserve">can include </w:t>
            </w:r>
            <w:r w:rsidR="00D66664" w:rsidRPr="000614D5">
              <w:rPr>
                <w:color w:val="auto"/>
              </w:rPr>
              <w:t xml:space="preserve">providing </w:t>
            </w:r>
            <w:r w:rsidR="00E21B90">
              <w:rPr>
                <w:color w:val="auto"/>
              </w:rPr>
              <w:t>guidance on the policy intent</w:t>
            </w:r>
            <w:r w:rsidR="63F9DC55" w:rsidRPr="000614D5">
              <w:rPr>
                <w:color w:val="auto"/>
              </w:rPr>
              <w:t xml:space="preserve"> </w:t>
            </w:r>
            <w:r w:rsidR="00D66664" w:rsidRPr="000614D5">
              <w:rPr>
                <w:color w:val="auto"/>
              </w:rPr>
              <w:t xml:space="preserve">through </w:t>
            </w:r>
            <w:r w:rsidR="1800771B" w:rsidRPr="000614D5">
              <w:rPr>
                <w:color w:val="auto"/>
              </w:rPr>
              <w:t xml:space="preserve">the </w:t>
            </w:r>
            <w:r w:rsidR="63F9DC55" w:rsidRPr="000614D5">
              <w:rPr>
                <w:color w:val="auto"/>
              </w:rPr>
              <w:t>second reading speech or explanatory memorand</w:t>
            </w:r>
            <w:r w:rsidR="7C7B2396" w:rsidRPr="000614D5">
              <w:rPr>
                <w:color w:val="auto"/>
              </w:rPr>
              <w:t>um</w:t>
            </w:r>
            <w:r w:rsidR="63F9DC55" w:rsidRPr="000614D5">
              <w:rPr>
                <w:color w:val="auto"/>
              </w:rPr>
              <w:t>, governance mechanisms applying to regu</w:t>
            </w:r>
            <w:r w:rsidR="57D6677E" w:rsidRPr="000614D5">
              <w:rPr>
                <w:color w:val="auto"/>
              </w:rPr>
              <w:t>lators, Statements of Expectations applying to regulators, and reporting obligations</w:t>
            </w:r>
            <w:r w:rsidR="758A9D5E" w:rsidRPr="000614D5">
              <w:rPr>
                <w:color w:val="auto"/>
              </w:rPr>
              <w:t xml:space="preserve"> on regulators</w:t>
            </w:r>
            <w:r w:rsidR="57D6677E" w:rsidRPr="000614D5">
              <w:rPr>
                <w:color w:val="auto"/>
              </w:rPr>
              <w:t xml:space="preserve">. </w:t>
            </w:r>
          </w:p>
        </w:tc>
      </w:tr>
      <w:tr w:rsidR="000C6C4A" w14:paraId="14150BCE" w14:textId="77777777" w:rsidTr="00736A87">
        <w:tc>
          <w:tcPr>
            <w:cnfStyle w:val="001000000000" w:firstRow="0" w:lastRow="0" w:firstColumn="1" w:lastColumn="0" w:oddVBand="0" w:evenVBand="0" w:oddHBand="0" w:evenHBand="0" w:firstRowFirstColumn="0" w:firstRowLastColumn="0" w:lastRowFirstColumn="0" w:lastRowLastColumn="0"/>
            <w:tcW w:w="2070" w:type="dxa"/>
            <w:tcBorders>
              <w:bottom w:val="single" w:sz="6" w:space="0" w:color="A6A6A6" w:themeColor="background1" w:themeShade="A6"/>
            </w:tcBorders>
          </w:tcPr>
          <w:p w14:paraId="31E289C1" w14:textId="77777777" w:rsidR="000C6C4A" w:rsidRPr="000C6C4A" w:rsidRDefault="000C6C4A" w:rsidP="003E1F6D">
            <w:pPr>
              <w:pStyle w:val="Tabletext"/>
              <w:rPr>
                <w:rFonts w:asciiTheme="majorHAnsi" w:hAnsiTheme="majorHAnsi"/>
              </w:rPr>
            </w:pPr>
            <w:r w:rsidRPr="000C6C4A">
              <w:rPr>
                <w:rFonts w:asciiTheme="majorHAnsi" w:hAnsiTheme="majorHAnsi"/>
              </w:rPr>
              <w:t>Define how requirements would be set</w:t>
            </w:r>
          </w:p>
        </w:tc>
        <w:tc>
          <w:tcPr>
            <w:tcW w:w="7166" w:type="dxa"/>
            <w:tcBorders>
              <w:bottom w:val="single" w:sz="6" w:space="0" w:color="A6A6A6" w:themeColor="background1" w:themeShade="A6"/>
            </w:tcBorders>
          </w:tcPr>
          <w:p w14:paraId="5ACB8B07" w14:textId="10EAAC0C" w:rsidR="000C6C4A" w:rsidRDefault="000C6C4A" w:rsidP="003E1F6D">
            <w:pPr>
              <w:pStyle w:val="Tabletext"/>
              <w:cnfStyle w:val="000000000000" w:firstRow="0" w:lastRow="0" w:firstColumn="0" w:lastColumn="0" w:oddVBand="0" w:evenVBand="0" w:oddHBand="0" w:evenHBand="0" w:firstRowFirstColumn="0" w:firstRowLastColumn="0" w:lastRowFirstColumn="0" w:lastRowLastColumn="0"/>
            </w:pPr>
            <w:r>
              <w:t>Examples include:</w:t>
            </w:r>
          </w:p>
          <w:p w14:paraId="421CDB8E" w14:textId="77777777" w:rsidR="00C16F15"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introducing or changing licensing, registration, or permitting regimes</w:t>
            </w:r>
          </w:p>
          <w:p w14:paraId="05A205FF" w14:textId="568A4749" w:rsidR="0089545B" w:rsidRDefault="00B25283" w:rsidP="000C6C4A">
            <w:pPr>
              <w:pStyle w:val="Tablebullet"/>
              <w:cnfStyle w:val="000000000000" w:firstRow="0" w:lastRow="0" w:firstColumn="0" w:lastColumn="0" w:oddVBand="0" w:evenVBand="0" w:oddHBand="0" w:evenHBand="0" w:firstRowFirstColumn="0" w:firstRowLastColumn="0" w:lastRowFirstColumn="0" w:lastRowLastColumn="0"/>
            </w:pPr>
            <w:r>
              <w:t xml:space="preserve">introducing </w:t>
            </w:r>
            <w:r w:rsidR="18B2C295">
              <w:t>information keeping, reporting and disclosure obligations</w:t>
            </w:r>
          </w:p>
          <w:p w14:paraId="36B2FD95" w14:textId="532718CA" w:rsidR="00B25283" w:rsidRDefault="00B25283" w:rsidP="000614D5">
            <w:pPr>
              <w:pStyle w:val="Tablebullet"/>
              <w:numPr>
                <w:ilvl w:val="0"/>
                <w:numId w:val="0"/>
              </w:numPr>
              <w:ind w:left="288"/>
              <w:cnfStyle w:val="000000000000" w:firstRow="0" w:lastRow="0" w:firstColumn="0" w:lastColumn="0" w:oddVBand="0" w:evenVBand="0" w:oddHBand="0" w:evenHBand="0" w:firstRowFirstColumn="0" w:firstRowLastColumn="0" w:lastRowFirstColumn="0" w:lastRowLastColumn="0"/>
            </w:pPr>
            <w:r>
              <w:t xml:space="preserve"> (whether directly or within a permission)</w:t>
            </w:r>
          </w:p>
          <w:p w14:paraId="41C848C5" w14:textId="7777777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how obligations are formalised, including through regulation, guidance, licences, incorporated standards and other instruments</w:t>
            </w:r>
          </w:p>
          <w:p w14:paraId="1B1DE292" w14:textId="47549248" w:rsidR="000C6C4A" w:rsidRDefault="18B2C295">
            <w:pPr>
              <w:pStyle w:val="Tablebullet"/>
              <w:cnfStyle w:val="000000000000" w:firstRow="0" w:lastRow="0" w:firstColumn="0" w:lastColumn="0" w:oddVBand="0" w:evenVBand="0" w:oddHBand="0" w:evenHBand="0" w:firstRowFirstColumn="0" w:firstRowLastColumn="0" w:lastRowFirstColumn="0" w:lastRowLastColumn="0"/>
            </w:pPr>
            <w:r>
              <w:t xml:space="preserve">differentiating approaches (such as the level of control or review) according to risk, or the capability and performance of regulated parties </w:t>
            </w:r>
          </w:p>
          <w:p w14:paraId="6489C345" w14:textId="77777777" w:rsidR="000C6C4A" w:rsidRPr="00B1037D"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for sunsetting regulations, consider possible options that would reduce regulatory burden, relative to the current regulations</w:t>
            </w:r>
          </w:p>
        </w:tc>
      </w:tr>
      <w:tr w:rsidR="000C6C4A" w14:paraId="18772AD2"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06729A3B" w14:textId="77777777" w:rsidR="000C6C4A" w:rsidRPr="000C6C4A" w:rsidRDefault="000C6C4A" w:rsidP="003E1F6D">
            <w:pPr>
              <w:pStyle w:val="Tabletext"/>
              <w:rPr>
                <w:rFonts w:asciiTheme="majorHAnsi" w:hAnsiTheme="majorHAnsi"/>
              </w:rPr>
            </w:pPr>
            <w:r w:rsidRPr="000C6C4A">
              <w:rPr>
                <w:rFonts w:asciiTheme="majorHAnsi" w:hAnsiTheme="majorHAnsi"/>
              </w:rPr>
              <w:t xml:space="preserve">Broadly consider delivery </w:t>
            </w:r>
          </w:p>
        </w:tc>
        <w:tc>
          <w:tcPr>
            <w:tcW w:w="7166" w:type="dxa"/>
            <w:tcBorders>
              <w:top w:val="single" w:sz="6" w:space="0" w:color="A6A6A6" w:themeColor="background1" w:themeShade="A6"/>
              <w:bottom w:val="single" w:sz="6" w:space="0" w:color="A6A6A6" w:themeColor="background1" w:themeShade="A6"/>
            </w:tcBorders>
          </w:tcPr>
          <w:p w14:paraId="75938C57" w14:textId="77777777" w:rsidR="000C6C4A" w:rsidRDefault="000C6C4A" w:rsidP="003E1F6D">
            <w:pPr>
              <w:pStyle w:val="Tabletext"/>
              <w:cnfStyle w:val="000000010000" w:firstRow="0" w:lastRow="0" w:firstColumn="0" w:lastColumn="0" w:oddVBand="0" w:evenVBand="0" w:oddHBand="0" w:evenHBand="1" w:firstRowFirstColumn="0" w:firstRowLastColumn="0" w:lastRowFirstColumn="0" w:lastRowLastColumn="0"/>
            </w:pPr>
            <w:r>
              <w:t>Issues to consider include:</w:t>
            </w:r>
          </w:p>
          <w:p w14:paraId="49EA188F" w14:textId="2B882845" w:rsidR="0089545B" w:rsidRDefault="2F07FEF3" w:rsidP="000C6C4A">
            <w:pPr>
              <w:pStyle w:val="Tablebullet"/>
              <w:cnfStyle w:val="000000010000" w:firstRow="0" w:lastRow="0" w:firstColumn="0" w:lastColumn="0" w:oddVBand="0" w:evenVBand="0" w:oddHBand="0" w:evenHBand="1" w:firstRowFirstColumn="0" w:firstRowLastColumn="0" w:lastRowFirstColumn="0" w:lastRowLastColumn="0"/>
            </w:pPr>
            <w:r>
              <w:t>the ‘level’ at which decision</w:t>
            </w:r>
            <w:r w:rsidR="000519BA">
              <w:noBreakHyphen/>
            </w:r>
            <w:r>
              <w:t>making should occur (</w:t>
            </w:r>
            <w:proofErr w:type="spellStart"/>
            <w:r w:rsidR="00BD70C4">
              <w:t>e.g</w:t>
            </w:r>
            <w:proofErr w:type="spellEnd"/>
            <w:r>
              <w:t xml:space="preserve"> Minister, department, regulator, or local community decision</w:t>
            </w:r>
            <w:r w:rsidR="000519BA">
              <w:noBreakHyphen/>
            </w:r>
            <w:r>
              <w:t>making)</w:t>
            </w:r>
          </w:p>
          <w:p w14:paraId="0871F397" w14:textId="15D71217" w:rsidR="0089545B" w:rsidRDefault="18B2C295" w:rsidP="000C6C4A">
            <w:pPr>
              <w:pStyle w:val="Tablebullet"/>
              <w:cnfStyle w:val="000000010000" w:firstRow="0" w:lastRow="0" w:firstColumn="0" w:lastColumn="0" w:oddVBand="0" w:evenVBand="0" w:oddHBand="0" w:evenHBand="1" w:firstRowFirstColumn="0" w:firstRowLastColumn="0" w:lastRowFirstColumn="0" w:lastRowLastColumn="0"/>
            </w:pPr>
            <w:r>
              <w:t>which body is best suited to regulate (considering the principle of subsidiarity, the balance between consistency and flexible local approaches, and the capacity/skills of different bodies)</w:t>
            </w:r>
          </w:p>
          <w:p w14:paraId="74C4C337" w14:textId="2B30C13C" w:rsidR="0089545B" w:rsidRDefault="18B2C295" w:rsidP="000C6C4A">
            <w:pPr>
              <w:pStyle w:val="Tablebullet"/>
              <w:cnfStyle w:val="000000010000" w:firstRow="0" w:lastRow="0" w:firstColumn="0" w:lastColumn="0" w:oddVBand="0" w:evenVBand="0" w:oddHBand="0" w:evenHBand="1" w:firstRowFirstColumn="0" w:firstRowLastColumn="0" w:lastRowFirstColumn="0" w:lastRowLastColumn="0"/>
            </w:pPr>
            <w:r>
              <w:t>scope of discretion for the regulator to adjust approach according to risk</w:t>
            </w:r>
          </w:p>
          <w:p w14:paraId="340C55EF" w14:textId="39F7DC21" w:rsidR="000C6C4A" w:rsidRDefault="18B2C295" w:rsidP="000C6C4A">
            <w:pPr>
              <w:pStyle w:val="Tablebullet"/>
              <w:cnfStyle w:val="000000010000" w:firstRow="0" w:lastRow="0" w:firstColumn="0" w:lastColumn="0" w:oddVBand="0" w:evenVBand="0" w:oddHBand="0" w:evenHBand="1" w:firstRowFirstColumn="0" w:firstRowLastColumn="0" w:lastRowFirstColumn="0" w:lastRowLastColumn="0"/>
            </w:pPr>
            <w:r>
              <w:t xml:space="preserve">the general approach to compliance or education programs (including choices about the level and focus of monitoring and compliance) </w:t>
            </w:r>
          </w:p>
          <w:p w14:paraId="58498B70" w14:textId="01896D92" w:rsidR="000C6C4A" w:rsidRPr="0000006B" w:rsidRDefault="2F07FEF3" w:rsidP="000C6C4A">
            <w:pPr>
              <w:pStyle w:val="Tablebullet"/>
              <w:cnfStyle w:val="000000010000" w:firstRow="0" w:lastRow="0" w:firstColumn="0" w:lastColumn="0" w:oddVBand="0" w:evenVBand="0" w:oddHBand="0" w:evenHBand="1" w:firstRowFirstColumn="0" w:firstRowLastColumn="0" w:lastRowFirstColumn="0" w:lastRowLastColumn="0"/>
            </w:pPr>
            <w:r>
              <w:t xml:space="preserve">the interaction between design and delivery </w:t>
            </w:r>
            <w:r w:rsidR="00AE1DEB">
              <w:t>–</w:t>
            </w:r>
            <w:r>
              <w:t xml:space="preserve"> </w:t>
            </w:r>
            <w:r w:rsidRPr="00B61CB6">
              <w:t>the delivery of regulation is not a separate consideration to the design of regulation.</w:t>
            </w:r>
            <w:r w:rsidRPr="00854F9D">
              <w:rPr>
                <w:i/>
                <w:iCs/>
                <w:color w:val="2B579A"/>
                <w:shd w:val="clear" w:color="auto" w:fill="E6E6E6"/>
              </w:rPr>
              <w:t xml:space="preserve"> </w:t>
            </w:r>
          </w:p>
        </w:tc>
      </w:tr>
      <w:tr w:rsidR="027DA92A" w14:paraId="7F70ABB0" w14:textId="77777777" w:rsidTr="00736A87">
        <w:trPr>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tcBorders>
          </w:tcPr>
          <w:p w14:paraId="6EE3E481" w14:textId="7306A6BD" w:rsidR="59614D85" w:rsidRDefault="59614D85" w:rsidP="00854F9D">
            <w:pPr>
              <w:pStyle w:val="Tabletext"/>
              <w:rPr>
                <w:rFonts w:asciiTheme="majorHAnsi" w:hAnsiTheme="majorHAnsi"/>
              </w:rPr>
            </w:pPr>
            <w:r w:rsidRPr="027DA92A">
              <w:rPr>
                <w:rFonts w:asciiTheme="majorHAnsi" w:hAnsiTheme="majorHAnsi"/>
              </w:rPr>
              <w:t xml:space="preserve">Account for the </w:t>
            </w:r>
            <w:r w:rsidR="450BC58D" w:rsidRPr="027DA92A">
              <w:rPr>
                <w:rFonts w:asciiTheme="majorHAnsi" w:hAnsiTheme="majorHAnsi"/>
              </w:rPr>
              <w:t xml:space="preserve">operation </w:t>
            </w:r>
            <w:r w:rsidRPr="027DA92A">
              <w:rPr>
                <w:rFonts w:asciiTheme="majorHAnsi" w:hAnsiTheme="majorHAnsi"/>
              </w:rPr>
              <w:t>of permissions</w:t>
            </w:r>
          </w:p>
        </w:tc>
        <w:tc>
          <w:tcPr>
            <w:tcW w:w="7166" w:type="dxa"/>
            <w:tcBorders>
              <w:top w:val="single" w:sz="6" w:space="0" w:color="A6A6A6" w:themeColor="background1" w:themeShade="A6"/>
            </w:tcBorders>
          </w:tcPr>
          <w:p w14:paraId="553F223C" w14:textId="64F63A5F" w:rsidR="61293535" w:rsidRDefault="59614D85" w:rsidP="027DA92A">
            <w:pPr>
              <w:pStyle w:val="Tabletext"/>
              <w:cnfStyle w:val="000000000000" w:firstRow="0" w:lastRow="0" w:firstColumn="0" w:lastColumn="0" w:oddVBand="0" w:evenVBand="0" w:oddHBand="0" w:evenHBand="0" w:firstRowFirstColumn="0" w:firstRowLastColumn="0" w:lastRowFirstColumn="0" w:lastRowLastColumn="0"/>
            </w:pPr>
            <w:r>
              <w:t xml:space="preserve">Permissions (licences, permits, and registrations) and notifications are a common regulatory tool. There is often scope for considerable variation in how permissions are applied. Impact analysis should go beyond determining </w:t>
            </w:r>
            <w:r w:rsidR="74597DE0">
              <w:t xml:space="preserve">whether a permission is </w:t>
            </w:r>
            <w:proofErr w:type="gramStart"/>
            <w:r w:rsidR="74597DE0">
              <w:t xml:space="preserve">warranted, </w:t>
            </w:r>
            <w:r w:rsidR="003D3813">
              <w:t>and</w:t>
            </w:r>
            <w:proofErr w:type="gramEnd"/>
            <w:r w:rsidR="74597DE0">
              <w:t xml:space="preserve"> </w:t>
            </w:r>
            <w:r w:rsidR="00361F46">
              <w:t xml:space="preserve">analyse which type of permission is most appropriate </w:t>
            </w:r>
            <w:r w:rsidR="0042193E">
              <w:t xml:space="preserve">and </w:t>
            </w:r>
            <w:r w:rsidR="74597DE0">
              <w:t>how the permission</w:t>
            </w:r>
            <w:r w:rsidR="61293535">
              <w:t xml:space="preserve"> would work</w:t>
            </w:r>
            <w:r w:rsidR="00184571">
              <w:t xml:space="preserve"> in practice</w:t>
            </w:r>
            <w:r w:rsidR="61293535">
              <w:t>.</w:t>
            </w:r>
            <w:r w:rsidR="00A14A60">
              <w:t xml:space="preserve"> Agencies are encouraged</w:t>
            </w:r>
            <w:r w:rsidR="00971CAA">
              <w:t xml:space="preserve"> to apply the Permissions Framework and supporting guides. </w:t>
            </w:r>
          </w:p>
        </w:tc>
      </w:tr>
      <w:tr w:rsidR="7C57976D" w14:paraId="45ED6DF6" w14:textId="77777777" w:rsidTr="00736A8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Pr>
          <w:p w14:paraId="15CE7CA3" w14:textId="015B69D8" w:rsidR="1DC7F31A" w:rsidRDefault="1DC7F31A" w:rsidP="00555C1F">
            <w:pPr>
              <w:pStyle w:val="Tabletext"/>
              <w:rPr>
                <w:rFonts w:asciiTheme="majorHAnsi" w:hAnsiTheme="majorHAnsi"/>
              </w:rPr>
            </w:pPr>
            <w:r w:rsidRPr="7C57976D">
              <w:rPr>
                <w:rFonts w:asciiTheme="majorHAnsi" w:hAnsiTheme="majorHAnsi"/>
              </w:rPr>
              <w:lastRenderedPageBreak/>
              <w:t>Consider opportunities to enable greater self-determination</w:t>
            </w:r>
          </w:p>
        </w:tc>
        <w:tc>
          <w:tcPr>
            <w:tcW w:w="7166" w:type="dxa"/>
          </w:tcPr>
          <w:p w14:paraId="793F52FD" w14:textId="227C8F20" w:rsidR="1DC7F31A" w:rsidRDefault="1DC7F31A" w:rsidP="00555C1F">
            <w:pPr>
              <w:pStyle w:val="Tabletext"/>
              <w:cnfStyle w:val="000000010000" w:firstRow="0" w:lastRow="0" w:firstColumn="0" w:lastColumn="0" w:oddVBand="0" w:evenVBand="0" w:oddHBand="0" w:evenHBand="1" w:firstRowFirstColumn="0" w:firstRowLastColumn="0" w:lastRowFirstColumn="0" w:lastRowLastColumn="0"/>
            </w:pPr>
            <w:r>
              <w:t xml:space="preserve">Where regulation </w:t>
            </w:r>
            <w:r w:rsidR="040A95D4">
              <w:t>ha</w:t>
            </w:r>
            <w:r w:rsidR="34D64B21">
              <w:t>s</w:t>
            </w:r>
            <w:r w:rsidR="040A95D4">
              <w:t xml:space="preserve"> specific </w:t>
            </w:r>
            <w:r>
              <w:t>impact</w:t>
            </w:r>
            <w:r w:rsidR="57C7C11D">
              <w:t>s</w:t>
            </w:r>
            <w:r>
              <w:t xml:space="preserve"> on First Nations peoples or organisations, it is important to consider </w:t>
            </w:r>
            <w:r w:rsidR="5B832CB7">
              <w:t>whether</w:t>
            </w:r>
            <w:r>
              <w:t xml:space="preserve"> </w:t>
            </w:r>
            <w:r w:rsidR="5B832CB7">
              <w:t xml:space="preserve">regulatory settings </w:t>
            </w:r>
            <w:r w:rsidR="65F4E898">
              <w:t>can better enable self</w:t>
            </w:r>
            <w:r w:rsidR="007D4115">
              <w:t>-</w:t>
            </w:r>
            <w:r w:rsidR="65F4E898">
              <w:t>determination. For example, by transferring power and resources to First Nations communities or organisations to make decisions about how regulatory objectives are met.</w:t>
            </w:r>
            <w:r w:rsidR="581AA947">
              <w:t xml:space="preserve"> </w:t>
            </w:r>
          </w:p>
          <w:p w14:paraId="0199D46D" w14:textId="0839D716" w:rsidR="1DC7F31A" w:rsidRDefault="784D53C4" w:rsidP="51299812">
            <w:pPr>
              <w:pStyle w:val="Tabletext"/>
              <w:cnfStyle w:val="000000010000" w:firstRow="0" w:lastRow="0" w:firstColumn="0" w:lastColumn="0" w:oddVBand="0" w:evenVBand="0" w:oddHBand="0" w:evenHBand="1" w:firstRowFirstColumn="0" w:firstRowLastColumn="0" w:lastRowFirstColumn="0" w:lastRowLastColumn="0"/>
            </w:pPr>
            <w:r>
              <w:t>Options should be developed in consultation, and may include:</w:t>
            </w:r>
          </w:p>
          <w:p w14:paraId="01B97A9E" w14:textId="217D9A0A" w:rsidR="1DC7F31A" w:rsidRDefault="00BE6E6E" w:rsidP="00555C1F">
            <w:pPr>
              <w:pStyle w:val="Tablebullet"/>
              <w:cnfStyle w:val="000000010000" w:firstRow="0" w:lastRow="0" w:firstColumn="0" w:lastColumn="0" w:oddVBand="0" w:evenVBand="0" w:oddHBand="0" w:evenHBand="1" w:firstRowFirstColumn="0" w:firstRowLastColumn="0" w:lastRowFirstColumn="0" w:lastRowLastColumn="0"/>
            </w:pPr>
            <w:r>
              <w:t>p</w:t>
            </w:r>
            <w:r w:rsidR="784D53C4">
              <w:t xml:space="preserve">roviding scope for discretion in how rules </w:t>
            </w:r>
            <w:r w:rsidR="00EF098D">
              <w:t>are</w:t>
            </w:r>
            <w:r w:rsidR="784D53C4">
              <w:t xml:space="preserve"> applied, considering the knowledge and expertise that Aboriginal Victorians hold about what is best for themselves, their families and the</w:t>
            </w:r>
            <w:r w:rsidR="16E1020C">
              <w:t>ir communities</w:t>
            </w:r>
          </w:p>
          <w:p w14:paraId="1BF4FA00" w14:textId="6A8B233C" w:rsidR="1DC7F31A" w:rsidRDefault="00B17E09" w:rsidP="00555C1F">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c</w:t>
            </w:r>
            <w:r w:rsidR="16E1020C" w:rsidRPr="64427291">
              <w:rPr>
                <w:rFonts w:ascii="VIC" w:hAnsi="VIC"/>
              </w:rPr>
              <w:t xml:space="preserve">reating flexibility for regulators to recognise alternative approaches to delivering on </w:t>
            </w:r>
            <w:r w:rsidR="16E1020C" w:rsidRPr="24E91EBC">
              <w:rPr>
                <w:rFonts w:ascii="VIC" w:hAnsi="VIC"/>
              </w:rPr>
              <w:t>intended outcomes</w:t>
            </w:r>
          </w:p>
          <w:p w14:paraId="42CA4AEF" w14:textId="2E7E0498" w:rsidR="1DC7F31A" w:rsidRDefault="00B17E09" w:rsidP="00555C1F">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i</w:t>
            </w:r>
            <w:r w:rsidR="16E1020C" w:rsidRPr="3A796051">
              <w:rPr>
                <w:rFonts w:ascii="VIC" w:hAnsi="VIC"/>
              </w:rPr>
              <w:t>mprovements to how regulation i</w:t>
            </w:r>
            <w:r w:rsidR="16E1020C" w:rsidRPr="05E28533">
              <w:rPr>
                <w:rFonts w:ascii="VIC" w:hAnsi="VIC"/>
              </w:rPr>
              <w:t xml:space="preserve">s designed and delivered </w:t>
            </w:r>
            <w:r w:rsidR="00D749D5">
              <w:rPr>
                <w:rFonts w:ascii="VIC" w:hAnsi="VIC"/>
              </w:rPr>
              <w:t>to account</w:t>
            </w:r>
            <w:r w:rsidR="16E1020C" w:rsidRPr="05E28533">
              <w:rPr>
                <w:rFonts w:ascii="VIC" w:hAnsi="VIC"/>
              </w:rPr>
              <w:t xml:space="preserve"> for Aboriginal experiences of </w:t>
            </w:r>
            <w:r w:rsidR="16E1020C" w:rsidRPr="043DCB2D">
              <w:rPr>
                <w:rFonts w:ascii="VIC" w:hAnsi="VIC"/>
              </w:rPr>
              <w:t>government compliance and enforcement</w:t>
            </w:r>
            <w:r w:rsidR="16E1020C" w:rsidRPr="0EC56717">
              <w:rPr>
                <w:rFonts w:ascii="VIC" w:hAnsi="VIC"/>
              </w:rPr>
              <w:t xml:space="preserve"> activities </w:t>
            </w:r>
          </w:p>
          <w:p w14:paraId="676F30A3" w14:textId="33830014" w:rsidR="1DC7F31A" w:rsidRDefault="00B17E09" w:rsidP="00555C1F">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Pr>
                <w:rFonts w:ascii="VIC" w:hAnsi="VIC"/>
              </w:rPr>
              <w:t>d</w:t>
            </w:r>
            <w:r w:rsidR="24FC7C34" w:rsidRPr="43CC3BE0">
              <w:rPr>
                <w:rFonts w:ascii="VIC" w:hAnsi="VIC"/>
              </w:rPr>
              <w:t xml:space="preserve">esigning specific mechanisms in law to facilitate consultation and </w:t>
            </w:r>
            <w:r w:rsidR="24FC7C34" w:rsidRPr="61480E09">
              <w:rPr>
                <w:rFonts w:ascii="VIC" w:hAnsi="VIC"/>
              </w:rPr>
              <w:t>partnerships with First Nations people and organisations</w:t>
            </w:r>
            <w:r w:rsidR="24FC7C34" w:rsidRPr="359E3479">
              <w:rPr>
                <w:rFonts w:ascii="VIC" w:hAnsi="VIC"/>
              </w:rPr>
              <w:t>, around the application of regulation to their specific contexts</w:t>
            </w:r>
            <w:r w:rsidR="00D749D5">
              <w:rPr>
                <w:rFonts w:ascii="VIC" w:hAnsi="VIC"/>
              </w:rPr>
              <w:t>.</w:t>
            </w:r>
            <w:r w:rsidR="00D749D5">
              <w:rPr>
                <w:rFonts w:ascii="VIC" w:hAnsi="VIC"/>
              </w:rPr>
              <w:br/>
            </w:r>
          </w:p>
          <w:p w14:paraId="0E4D7917" w14:textId="6C91BCBB" w:rsidR="1DC7F31A" w:rsidRDefault="75392B2A" w:rsidP="00555C1F">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rFonts w:ascii="VIC" w:hAnsi="VIC"/>
              </w:rPr>
            </w:pPr>
            <w:r w:rsidRPr="0C317B1D">
              <w:rPr>
                <w:rFonts w:ascii="VIC" w:hAnsi="VIC"/>
              </w:rPr>
              <w:t>Developing</w:t>
            </w:r>
            <w:r w:rsidR="5DE01187" w:rsidRPr="517ECDB9">
              <w:rPr>
                <w:rFonts w:ascii="VIC" w:hAnsi="VIC"/>
              </w:rPr>
              <w:t xml:space="preserve"> options will involve making conscious decisions about providing</w:t>
            </w:r>
            <w:r w:rsidR="5DE01187" w:rsidRPr="6C5474E2">
              <w:rPr>
                <w:rFonts w:ascii="VIC" w:hAnsi="VIC"/>
              </w:rPr>
              <w:t xml:space="preserve"> greater autonomy, and </w:t>
            </w:r>
            <w:r w:rsidR="5DE01187" w:rsidRPr="0C317B1D">
              <w:rPr>
                <w:rFonts w:ascii="VIC" w:hAnsi="VIC"/>
              </w:rPr>
              <w:t xml:space="preserve">who, when and how this applied. </w:t>
            </w:r>
            <w:r w:rsidR="2CAA04FB" w:rsidRPr="3A2F3F5E">
              <w:rPr>
                <w:rFonts w:ascii="VIC" w:hAnsi="VIC"/>
              </w:rPr>
              <w:t>These decisions should be shaped by appropriate consultation and should account for the nature of the risks being regulated</w:t>
            </w:r>
            <w:r w:rsidR="2CAA04FB" w:rsidRPr="09C06CFB">
              <w:rPr>
                <w:rFonts w:ascii="VIC" w:hAnsi="VIC"/>
              </w:rPr>
              <w:t>.</w:t>
            </w:r>
          </w:p>
        </w:tc>
      </w:tr>
      <w:tr w:rsidR="000C6C4A" w14:paraId="4B6CC2D6" w14:textId="77777777" w:rsidTr="00736A87">
        <w:tc>
          <w:tcPr>
            <w:cnfStyle w:val="001000000000" w:firstRow="0" w:lastRow="0" w:firstColumn="1" w:lastColumn="0" w:oddVBand="0" w:evenVBand="0" w:oddHBand="0" w:evenHBand="0" w:firstRowFirstColumn="0" w:firstRowLastColumn="0" w:lastRowFirstColumn="0" w:lastRowLastColumn="0"/>
            <w:tcW w:w="2070" w:type="dxa"/>
            <w:hideMark/>
          </w:tcPr>
          <w:p w14:paraId="2EB279AE" w14:textId="46A021A0" w:rsidR="000C6C4A" w:rsidRPr="000C6C4A" w:rsidRDefault="000C6C4A" w:rsidP="003E1F6D">
            <w:pPr>
              <w:pStyle w:val="Tabletext"/>
              <w:rPr>
                <w:rFonts w:asciiTheme="majorHAnsi" w:hAnsiTheme="majorHAnsi"/>
              </w:rPr>
            </w:pPr>
            <w:r w:rsidRPr="000C6C4A">
              <w:rPr>
                <w:rFonts w:asciiTheme="majorHAnsi" w:hAnsiTheme="majorHAnsi"/>
              </w:rPr>
              <w:t xml:space="preserve">Design fees and pricing (where applicable) </w:t>
            </w:r>
          </w:p>
        </w:tc>
        <w:tc>
          <w:tcPr>
            <w:tcW w:w="7166" w:type="dxa"/>
            <w:hideMark/>
          </w:tcPr>
          <w:p w14:paraId="0FF2D551" w14:textId="72795743" w:rsidR="000C6C4A" w:rsidRDefault="00AD7EC9" w:rsidP="003E1F6D">
            <w:pPr>
              <w:pStyle w:val="Tabletext"/>
              <w:cnfStyle w:val="000000000000" w:firstRow="0" w:lastRow="0" w:firstColumn="0" w:lastColumn="0" w:oddVBand="0" w:evenVBand="0" w:oddHBand="0" w:evenHBand="0" w:firstRowFirstColumn="0" w:firstRowLastColumn="0" w:lastRowFirstColumn="0" w:lastRowLastColumn="0"/>
            </w:pPr>
            <w:r>
              <w:t>You should co</w:t>
            </w:r>
            <w:r w:rsidR="000C6C4A">
              <w:t>nsider:</w:t>
            </w:r>
          </w:p>
          <w:p w14:paraId="2B7162A5" w14:textId="3415A41F"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 xml:space="preserve">the need to deliver the activity </w:t>
            </w:r>
          </w:p>
          <w:p w14:paraId="5AE3327B" w14:textId="40864A17" w:rsidR="0089545B"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 xml:space="preserve">the scope to alter the level of government service provision or regulatory activity that is funded through fees and charges </w:t>
            </w:r>
            <w:r w:rsidR="00A11374">
              <w:t>(e.g.</w:t>
            </w:r>
            <w:r>
              <w:t xml:space="preserve"> remove discretionary activity, move to online systems, outsource processes</w:t>
            </w:r>
            <w:r w:rsidR="00A11374">
              <w:t>)</w:t>
            </w:r>
          </w:p>
          <w:p w14:paraId="228F8B76" w14:textId="5C8B662A" w:rsidR="000C6C4A" w:rsidRDefault="18B2C295" w:rsidP="000C6C4A">
            <w:pPr>
              <w:pStyle w:val="Tablebullet"/>
              <w:cnfStyle w:val="000000000000" w:firstRow="0" w:lastRow="0" w:firstColumn="0" w:lastColumn="0" w:oddVBand="0" w:evenVBand="0" w:oddHBand="0" w:evenHBand="0" w:firstRowFirstColumn="0" w:firstRowLastColumn="0" w:lastRowFirstColumn="0" w:lastRowLastColumn="0"/>
            </w:pPr>
            <w:r>
              <w:t>variations in the fee structure such as flat versus variable fees</w:t>
            </w:r>
            <w:r w:rsidR="0065590D">
              <w:t xml:space="preserve"> based on the size of an organisation</w:t>
            </w:r>
            <w:r w:rsidR="00360E27">
              <w:t>,</w:t>
            </w:r>
            <w:r w:rsidR="00465F16">
              <w:t xml:space="preserve"> and more innovative approaches </w:t>
            </w:r>
            <w:r w:rsidR="00CA3BF3">
              <w:t xml:space="preserve">such as </w:t>
            </w:r>
            <w:r w:rsidR="00E44B0B">
              <w:t>time of use pricing</w:t>
            </w:r>
            <w:r w:rsidR="000D771E">
              <w:t xml:space="preserve">, which can help </w:t>
            </w:r>
            <w:r w:rsidR="000C44D7">
              <w:t>manage peak demand for a service or network</w:t>
            </w:r>
          </w:p>
          <w:p w14:paraId="77E5F173" w14:textId="013701F3" w:rsidR="000C6C4A" w:rsidRPr="00FD4DC1" w:rsidRDefault="00972B08" w:rsidP="000C6C4A">
            <w:pPr>
              <w:pStyle w:val="Tablebullet"/>
              <w:cnfStyle w:val="000000000000" w:firstRow="0" w:lastRow="0" w:firstColumn="0" w:lastColumn="0" w:oddVBand="0" w:evenVBand="0" w:oddHBand="0" w:evenHBand="0" w:firstRowFirstColumn="0" w:firstRowLastColumn="0" w:lastRowFirstColumn="0" w:lastRowLastColumn="0"/>
            </w:pPr>
            <w:r>
              <w:t xml:space="preserve">applying the </w:t>
            </w:r>
            <w:r w:rsidRPr="005344EE">
              <w:t>Pricing for Value Guide</w:t>
            </w:r>
            <w:r>
              <w:t xml:space="preserve"> to review or set fees and charges</w:t>
            </w:r>
            <w:r w:rsidR="00B90431">
              <w:t xml:space="preserve"> (discussed in more detail below)</w:t>
            </w:r>
            <w:r w:rsidR="2F07FEF3">
              <w:t xml:space="preserve"> </w:t>
            </w:r>
          </w:p>
        </w:tc>
      </w:tr>
    </w:tbl>
    <w:p w14:paraId="05F1F24D" w14:textId="56989DC4" w:rsidR="002A5A20" w:rsidRDefault="002A5A20" w:rsidP="00EC3CC5">
      <w:pPr>
        <w:pStyle w:val="Spacer"/>
      </w:pPr>
    </w:p>
    <w:p w14:paraId="19E0A708" w14:textId="2865A1D2" w:rsidR="00FF4A19" w:rsidRDefault="00FF4A19" w:rsidP="00FF4A19">
      <w:pPr>
        <w:pStyle w:val="Highlightboxheading"/>
      </w:pPr>
      <w:bookmarkStart w:id="88" w:name="_Toc456787025"/>
      <w:bookmarkStart w:id="89" w:name="_Toc463879387"/>
      <w:r>
        <w:t xml:space="preserve">The Pricing for Value Guide </w:t>
      </w:r>
    </w:p>
    <w:p w14:paraId="5DFDBB6C" w14:textId="7B1DDFE2" w:rsidR="00B479ED" w:rsidRPr="00B479ED" w:rsidRDefault="00B479ED" w:rsidP="00FF4A19">
      <w:pPr>
        <w:pStyle w:val="Highlightboxheading"/>
        <w:rPr>
          <w:rFonts w:asciiTheme="minorHAnsi" w:hAnsiTheme="minorHAnsi"/>
          <w:bCs w:val="0"/>
        </w:rPr>
      </w:pPr>
      <w:r w:rsidRPr="00B479ED">
        <w:rPr>
          <w:rFonts w:asciiTheme="minorHAnsi" w:hAnsiTheme="minorHAnsi"/>
          <w:bCs w:val="0"/>
        </w:rPr>
        <w:t xml:space="preserve">The Standing Directions under the </w:t>
      </w:r>
      <w:r w:rsidRPr="005344EE">
        <w:rPr>
          <w:rFonts w:asciiTheme="minorHAnsi" w:hAnsiTheme="minorHAnsi"/>
          <w:bCs w:val="0"/>
          <w:i/>
          <w:iCs/>
        </w:rPr>
        <w:t>Financial Management Act 1994</w:t>
      </w:r>
      <w:r w:rsidRPr="00B479ED">
        <w:rPr>
          <w:rFonts w:asciiTheme="minorHAnsi" w:hAnsiTheme="minorHAnsi"/>
          <w:bCs w:val="0"/>
        </w:rPr>
        <w:t xml:space="preserve"> require agencies to apply the Pricing for Value Guide (the Guide) in the setting of fees and charges for government services (including regulatory services). The Guide contains 12 Pricing Principles and sets out a methodology for undertaking pricing reviews. Cost recovery is one of these principles.</w:t>
      </w:r>
    </w:p>
    <w:p w14:paraId="469DC978" w14:textId="06C8DA81" w:rsidR="00B479ED" w:rsidRPr="00B479ED" w:rsidRDefault="00B479ED" w:rsidP="00907C49">
      <w:pPr>
        <w:pStyle w:val="Highlightboxheading"/>
        <w:keepNext w:val="0"/>
        <w:rPr>
          <w:rFonts w:asciiTheme="minorHAnsi" w:hAnsiTheme="minorHAnsi"/>
          <w:bCs w:val="0"/>
        </w:rPr>
      </w:pPr>
      <w:r w:rsidRPr="00B479ED">
        <w:rPr>
          <w:rFonts w:asciiTheme="minorHAnsi" w:hAnsiTheme="minorHAnsi"/>
          <w:bCs w:val="0"/>
        </w:rPr>
        <w:t>The Guide also requires that pricing arrangements be monitored annually and reviewed periodically, and for any proposed new prices or price changes that will have a revenue impact exceeding $500</w:t>
      </w:r>
      <w:r w:rsidR="002D72F4">
        <w:rPr>
          <w:rFonts w:ascii="Calibri" w:hAnsi="Calibri" w:cs="Calibri"/>
          <w:bCs w:val="0"/>
        </w:rPr>
        <w:t> </w:t>
      </w:r>
      <w:r w:rsidRPr="00B479ED">
        <w:rPr>
          <w:rFonts w:asciiTheme="minorHAnsi" w:hAnsiTheme="minorHAnsi"/>
          <w:bCs w:val="0"/>
        </w:rPr>
        <w:t>000 a year (indexed over time), agencies will require the Treasurer’s approval. Further information about the Guide can be found on the Department of Treasury and Finance’s website.</w:t>
      </w:r>
    </w:p>
    <w:p w14:paraId="6FBC4E57" w14:textId="77777777" w:rsidR="00A6542F" w:rsidRDefault="00A6542F" w:rsidP="00A6542F">
      <w:pPr>
        <w:pStyle w:val="Heading2"/>
      </w:pPr>
      <w:r>
        <w:lastRenderedPageBreak/>
        <w:t xml:space="preserve">Testing and filtering </w:t>
      </w:r>
      <w:bookmarkEnd w:id="88"/>
      <w:r>
        <w:t>to identify the most feasible options</w:t>
      </w:r>
      <w:bookmarkEnd w:id="89"/>
    </w:p>
    <w:p w14:paraId="26164848" w14:textId="77777777" w:rsidR="00A6542F" w:rsidRDefault="00A6542F" w:rsidP="00907C49">
      <w:pPr>
        <w:keepNext/>
      </w:pPr>
      <w:r>
        <w:t>The following approaches may be adopted to identify the most feasible options:</w:t>
      </w:r>
    </w:p>
    <w:p w14:paraId="3FDFC28E" w14:textId="089A1028" w:rsidR="00A6542F" w:rsidRPr="00EC3CC5" w:rsidRDefault="150CA3A1" w:rsidP="00EC3CC5">
      <w:pPr>
        <w:pStyle w:val="Bullet1"/>
      </w:pPr>
      <w:r>
        <w:t>Start with broad possible choices about different approaches (</w:t>
      </w:r>
      <w:r w:rsidR="00E27E30">
        <w:t>e.g.</w:t>
      </w:r>
      <w:r>
        <w:t xml:space="preserve"> decisions to regulate or not, and the type of regulatory tool), before moving to narrower design choices </w:t>
      </w:r>
      <w:r w:rsidR="00104FA5">
        <w:t>and</w:t>
      </w:r>
      <w:r>
        <w:t xml:space="preserve"> providing an explanation of this hierarchy of choices in the impact assessment document.</w:t>
      </w:r>
    </w:p>
    <w:p w14:paraId="0637979C" w14:textId="1541F38F" w:rsidR="00A6542F" w:rsidRPr="00EC3CC5" w:rsidRDefault="00295532" w:rsidP="00EC3CC5">
      <w:pPr>
        <w:pStyle w:val="Bullet1"/>
      </w:pPr>
      <w:r>
        <w:t xml:space="preserve">Identify options that </w:t>
      </w:r>
      <w:r w:rsidR="150CA3A1">
        <w:t>are meaningful</w:t>
      </w:r>
      <w:r w:rsidR="00044A1D">
        <w:t>ly</w:t>
      </w:r>
      <w:r w:rsidR="150CA3A1">
        <w:t xml:space="preserve"> differen</w:t>
      </w:r>
      <w:r w:rsidR="001346CD">
        <w:t>t</w:t>
      </w:r>
      <w:r w:rsidR="150CA3A1">
        <w:t xml:space="preserve"> in their effect on regulated parties or on outcomes. Avoid excessive effort to develop and compare options that represent only minor variations to one approach.</w:t>
      </w:r>
    </w:p>
    <w:p w14:paraId="1DBFDCDE" w14:textId="2715AC5F" w:rsidR="00A6542F" w:rsidRPr="00EC3CC5" w:rsidRDefault="150CA3A1" w:rsidP="00EC3CC5">
      <w:pPr>
        <w:pStyle w:val="Bullet1"/>
      </w:pPr>
      <w:r>
        <w:t xml:space="preserve">Briefly explain why certain options </w:t>
      </w:r>
      <w:r w:rsidR="00E6123B">
        <w:t>are infeasible</w:t>
      </w:r>
      <w:r>
        <w:t xml:space="preserve"> due to policy or legislative constraints. This may include identifying which changes would be required for options that would otherwise be preferred.</w:t>
      </w:r>
    </w:p>
    <w:p w14:paraId="6488F608" w14:textId="14457DA6" w:rsidR="00A6542F" w:rsidRDefault="150CA3A1" w:rsidP="00EC3CC5">
      <w:pPr>
        <w:pStyle w:val="Bullet1"/>
      </w:pPr>
      <w:r>
        <w:t xml:space="preserve">Only discard options if they are </w:t>
      </w:r>
      <w:r w:rsidR="00D07692">
        <w:t>infeasible</w:t>
      </w:r>
      <w:r w:rsidR="0026235E">
        <w:t>, unviable or impractical</w:t>
      </w:r>
      <w:r w:rsidR="00FD079B">
        <w:t xml:space="preserve"> -</w:t>
      </w:r>
      <w:r>
        <w:t xml:space="preserve"> not simply because considering them in further detail (</w:t>
      </w:r>
      <w:r w:rsidR="006906D9">
        <w:t>e.g.</w:t>
      </w:r>
      <w:r>
        <w:t xml:space="preserve"> impact analysis with assessment of costs and benefits) would be complicated or time consuming.</w:t>
      </w:r>
      <w:r w:rsidR="003B5860">
        <w:t xml:space="preserve"> </w:t>
      </w:r>
    </w:p>
    <w:p w14:paraId="75537263" w14:textId="71B82BD0" w:rsidR="00A6542F" w:rsidRDefault="150CA3A1" w:rsidP="00A6542F">
      <w:r w:rsidRPr="007E02B3">
        <w:t xml:space="preserve">The following </w:t>
      </w:r>
      <w:r>
        <w:t>questions</w:t>
      </w:r>
      <w:r w:rsidRPr="007E02B3">
        <w:t xml:space="preserve"> </w:t>
      </w:r>
      <w:r>
        <w:t xml:space="preserve">will </w:t>
      </w:r>
      <w:r w:rsidRPr="007E02B3">
        <w:t>help</w:t>
      </w:r>
      <w:r>
        <w:t xml:space="preserve"> you consider the practicalities of implementing </w:t>
      </w:r>
      <w:r w:rsidR="673BD9F2">
        <w:t>options and</w:t>
      </w:r>
      <w:r>
        <w:t xml:space="preserve"> identify potential impediments that may affect their feasibility. These are provided as a general guide, and not all of these will be relevant to every problem. You should briefly document the process and decision</w:t>
      </w:r>
      <w:r w:rsidR="000519BA">
        <w:noBreakHyphen/>
      </w:r>
      <w:r>
        <w:t>making criteria used.</w:t>
      </w:r>
    </w:p>
    <w:p w14:paraId="69EC5888" w14:textId="48F21728" w:rsidR="00522494" w:rsidRDefault="00522494" w:rsidP="00522494">
      <w:pPr>
        <w:pStyle w:val="CommentText"/>
      </w:pPr>
      <w:r>
        <w:t xml:space="preserve">Account for the decision-making context in describing options. For example, with primary legislation there may be existing policy commitments or Cabinet decisions that narrow the scope of feasible options. In such cases, while alternative options would be identified, the priority for impact analysis in a LIA may be on the preferred option, recognising that impact analysis of other options will often be useful context for Cabinet decisions. </w:t>
      </w:r>
    </w:p>
    <w:p w14:paraId="595F5311" w14:textId="77777777" w:rsidR="00522494" w:rsidRPr="007E02B3" w:rsidRDefault="00522494" w:rsidP="00A05C0E">
      <w:pPr>
        <w:pStyle w:val="CommentText"/>
      </w:pPr>
    </w:p>
    <w:tbl>
      <w:tblPr>
        <w:tblStyle w:val="Texttable"/>
        <w:tblW w:w="0" w:type="auto"/>
        <w:tblLayout w:type="fixed"/>
        <w:tblLook w:val="0480" w:firstRow="0" w:lastRow="0" w:firstColumn="1" w:lastColumn="0" w:noHBand="0" w:noVBand="1"/>
      </w:tblPr>
      <w:tblGrid>
        <w:gridCol w:w="2464"/>
        <w:gridCol w:w="6772"/>
      </w:tblGrid>
      <w:tr w:rsidR="00E948A3" w14:paraId="3F726494" w14:textId="77777777" w:rsidTr="00736A87">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bottom w:val="single" w:sz="6" w:space="0" w:color="A6A6A6" w:themeColor="background1" w:themeShade="A6"/>
            </w:tcBorders>
            <w:hideMark/>
          </w:tcPr>
          <w:p w14:paraId="1C627313" w14:textId="77777777" w:rsidR="00E948A3" w:rsidRPr="00EC3CC5" w:rsidRDefault="00E948A3" w:rsidP="003E1F6D">
            <w:pPr>
              <w:pStyle w:val="Tabletext"/>
              <w:rPr>
                <w:rFonts w:asciiTheme="majorHAnsi" w:hAnsiTheme="majorHAnsi"/>
              </w:rPr>
            </w:pPr>
            <w:r w:rsidRPr="00EC3CC5">
              <w:rPr>
                <w:rFonts w:asciiTheme="majorHAnsi" w:hAnsiTheme="majorHAnsi"/>
              </w:rPr>
              <w:t>Consider efficacy of options</w:t>
            </w:r>
          </w:p>
        </w:tc>
        <w:tc>
          <w:tcPr>
            <w:tcW w:w="6772" w:type="dxa"/>
            <w:tcBorders>
              <w:top w:val="single" w:sz="6" w:space="0" w:color="A6A6A6" w:themeColor="background1" w:themeShade="A6"/>
              <w:bottom w:val="single" w:sz="6" w:space="0" w:color="A6A6A6" w:themeColor="background1" w:themeShade="A6"/>
            </w:tcBorders>
            <w:hideMark/>
          </w:tcPr>
          <w:p w14:paraId="07E55D1F"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well would the option change or influence behaviour and other causes of the problem?</w:t>
            </w:r>
          </w:p>
          <w:p w14:paraId="0532311A" w14:textId="77777777" w:rsidR="00E948A3" w:rsidRPr="00D96D10"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well would the option promote the Government’s objectives?</w:t>
            </w:r>
          </w:p>
          <w:p w14:paraId="719266D1" w14:textId="3E339E23"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does the option address reasons for non</w:t>
            </w:r>
            <w:r w:rsidR="000519BA">
              <w:noBreakHyphen/>
            </w:r>
            <w:r>
              <w:t>compliance?</w:t>
            </w:r>
          </w:p>
          <w:p w14:paraId="187F5EDB"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What are potential gaps and shortcomings, and what might fill these?</w:t>
            </w:r>
          </w:p>
          <w:p w14:paraId="6966C602"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 xml:space="preserve">What are the possible unintended consequences? </w:t>
            </w:r>
          </w:p>
          <w:p w14:paraId="26C71B63" w14:textId="2C305866" w:rsidR="00E948A3" w:rsidRPr="005C04F5" w:rsidRDefault="67DB3213" w:rsidP="00EC3CC5">
            <w:pPr>
              <w:pStyle w:val="Tablebullet"/>
              <w:cnfStyle w:val="000000000000" w:firstRow="0" w:lastRow="0" w:firstColumn="0" w:lastColumn="0" w:oddVBand="0" w:evenVBand="0" w:oddHBand="0" w:evenHBand="0" w:firstRowFirstColumn="0" w:firstRowLastColumn="0" w:lastRowFirstColumn="0" w:lastRowLastColumn="0"/>
            </w:pPr>
            <w:r>
              <w:t xml:space="preserve">Is it sufficiently flexible to respond to changes in the problem over time? (Refer below to </w:t>
            </w:r>
            <w:r w:rsidRPr="709FEACC">
              <w:rPr>
                <w:b/>
                <w:bCs/>
              </w:rPr>
              <w:t>considering uncertainty</w:t>
            </w:r>
            <w:r w:rsidR="00601006">
              <w:rPr>
                <w:b/>
                <w:bCs/>
              </w:rPr>
              <w:t xml:space="preserve"> and adaptability of options</w:t>
            </w:r>
            <w:r>
              <w:t xml:space="preserve">) </w:t>
            </w:r>
          </w:p>
        </w:tc>
      </w:tr>
      <w:tr w:rsidR="00E948A3" w14:paraId="7EAC43BA"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tcBorders>
          </w:tcPr>
          <w:p w14:paraId="228963C6" w14:textId="77777777" w:rsidR="00E948A3" w:rsidRPr="00782F8B" w:rsidRDefault="00E948A3" w:rsidP="003E1F6D">
            <w:pPr>
              <w:pStyle w:val="Tabletext"/>
              <w:rPr>
                <w:rFonts w:asciiTheme="majorHAnsi" w:hAnsiTheme="majorHAnsi"/>
              </w:rPr>
            </w:pPr>
            <w:r w:rsidRPr="00782F8B">
              <w:rPr>
                <w:rFonts w:asciiTheme="majorHAnsi" w:hAnsiTheme="majorHAnsi"/>
              </w:rPr>
              <w:t xml:space="preserve">Consider legal or other constraints </w:t>
            </w:r>
          </w:p>
        </w:tc>
        <w:tc>
          <w:tcPr>
            <w:tcW w:w="6772" w:type="dxa"/>
            <w:tcBorders>
              <w:top w:val="single" w:sz="6" w:space="0" w:color="A6A6A6" w:themeColor="background1" w:themeShade="A6"/>
            </w:tcBorders>
          </w:tcPr>
          <w:p w14:paraId="0BC56CE3" w14:textId="77777777" w:rsidR="00E948A3" w:rsidRPr="00782F8B"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rsidRPr="00782F8B">
              <w:t>What legal head of power is required to do this? Is it available?</w:t>
            </w:r>
          </w:p>
          <w:p w14:paraId="1D7BFE92" w14:textId="0A6F28CF" w:rsidR="00E948A3" w:rsidRPr="00782F8B" w:rsidRDefault="5CD45395" w:rsidP="00EC3CC5">
            <w:pPr>
              <w:pStyle w:val="Tablebullet"/>
              <w:cnfStyle w:val="000000010000" w:firstRow="0" w:lastRow="0" w:firstColumn="0" w:lastColumn="0" w:oddVBand="0" w:evenVBand="0" w:oddHBand="0" w:evenHBand="1" w:firstRowFirstColumn="0" w:firstRowLastColumn="0" w:lastRowFirstColumn="0" w:lastRowLastColumn="0"/>
            </w:pPr>
            <w:r w:rsidRPr="00782F8B">
              <w:t xml:space="preserve">What other factors apply, such as </w:t>
            </w:r>
            <w:r w:rsidR="009E697F">
              <w:t>g</w:t>
            </w:r>
            <w:r w:rsidRPr="00782F8B">
              <w:t>overnment policy?</w:t>
            </w:r>
          </w:p>
          <w:p w14:paraId="2FEEFEA8" w14:textId="0FB634C9" w:rsidR="00E948A3" w:rsidRPr="00782F8B" w:rsidRDefault="3C5BC52E" w:rsidP="6531BD11">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sidRPr="00782F8B">
              <w:rPr>
                <w:rFonts w:ascii="VIC" w:hAnsi="VIC"/>
              </w:rPr>
              <w:t>What is the desired range of discretion or flexibility in decision-making for the regulator</w:t>
            </w:r>
            <w:r w:rsidR="005609E3">
              <w:rPr>
                <w:rFonts w:ascii="VIC" w:hAnsi="VIC"/>
              </w:rPr>
              <w:t xml:space="preserve"> and does the legislation provide for this</w:t>
            </w:r>
            <w:r w:rsidRPr="00782F8B">
              <w:rPr>
                <w:rFonts w:ascii="VIC" w:hAnsi="VIC"/>
              </w:rPr>
              <w:t>?</w:t>
            </w:r>
          </w:p>
        </w:tc>
      </w:tr>
      <w:tr w:rsidR="00E948A3" w14:paraId="5AF9D390" w14:textId="77777777" w:rsidTr="00736A87">
        <w:tc>
          <w:tcPr>
            <w:cnfStyle w:val="001000000000" w:firstRow="0" w:lastRow="0" w:firstColumn="1" w:lastColumn="0" w:oddVBand="0" w:evenVBand="0" w:oddHBand="0" w:evenHBand="0" w:firstRowFirstColumn="0" w:firstRowLastColumn="0" w:lastRowFirstColumn="0" w:lastRowLastColumn="0"/>
            <w:tcW w:w="2464" w:type="dxa"/>
            <w:tcBorders>
              <w:bottom w:val="single" w:sz="6" w:space="0" w:color="A6A6A6" w:themeColor="background1" w:themeShade="A6"/>
            </w:tcBorders>
          </w:tcPr>
          <w:p w14:paraId="31AF2876" w14:textId="77777777" w:rsidR="00E948A3" w:rsidRPr="00EC3CC5" w:rsidRDefault="00E948A3" w:rsidP="003E1F6D">
            <w:pPr>
              <w:pStyle w:val="Tabletext"/>
              <w:rPr>
                <w:rFonts w:asciiTheme="majorHAnsi" w:hAnsiTheme="majorHAnsi"/>
              </w:rPr>
            </w:pPr>
            <w:r w:rsidRPr="00EC3CC5">
              <w:rPr>
                <w:rFonts w:asciiTheme="majorHAnsi" w:hAnsiTheme="majorHAnsi"/>
              </w:rPr>
              <w:lastRenderedPageBreak/>
              <w:t>Broadly consider the practicalities of options</w:t>
            </w:r>
          </w:p>
        </w:tc>
        <w:tc>
          <w:tcPr>
            <w:tcW w:w="6772" w:type="dxa"/>
            <w:tcBorders>
              <w:bottom w:val="single" w:sz="6" w:space="0" w:color="A6A6A6" w:themeColor="background1" w:themeShade="A6"/>
            </w:tcBorders>
          </w:tcPr>
          <w:p w14:paraId="27B0144E"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 xml:space="preserve">What specific measures and actions would business or the community need to take </w:t>
            </w:r>
            <w:proofErr w:type="gramStart"/>
            <w:r>
              <w:t>as a result of</w:t>
            </w:r>
            <w:proofErr w:type="gramEnd"/>
            <w:r>
              <w:t xml:space="preserve"> this option (e.g. administrative tasks, planning for and developing compliance requirements)? </w:t>
            </w:r>
          </w:p>
          <w:p w14:paraId="2907BB38"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What effects will the options have on different groups (e.g. how might it affect small business, community groups, regional industry, or local governments? Is there an additional burden on these groups)?</w:t>
            </w:r>
          </w:p>
          <w:p w14:paraId="28A626BE" w14:textId="77777777" w:rsidR="00E948A3" w:rsidRPr="00B206EB" w:rsidRDefault="00E948A3" w:rsidP="00EC3CC5">
            <w:pPr>
              <w:pStyle w:val="Tabledash"/>
              <w:cnfStyle w:val="000000000000" w:firstRow="0" w:lastRow="0" w:firstColumn="0" w:lastColumn="0" w:oddVBand="0" w:evenVBand="0" w:oddHBand="0" w:evenHBand="0" w:firstRowFirstColumn="0" w:firstRowLastColumn="0" w:lastRowFirstColumn="0" w:lastRowLastColumn="0"/>
            </w:pPr>
            <w:r w:rsidRPr="00B206EB">
              <w:t xml:space="preserve">For small business, consider whether the lack of economies of scale </w:t>
            </w:r>
            <w:r>
              <w:t>or other factors (for example,</w:t>
            </w:r>
            <w:r w:rsidRPr="00B206EB">
              <w:t xml:space="preserve"> the absence of dedicated legal support) may affect their ability to understand or comply with different options. </w:t>
            </w:r>
          </w:p>
          <w:p w14:paraId="092900DF" w14:textId="608FECEC" w:rsidR="00E948A3" w:rsidRPr="00B206EB" w:rsidRDefault="00E948A3" w:rsidP="00EC3CC5">
            <w:pPr>
              <w:pStyle w:val="Tabledash"/>
              <w:cnfStyle w:val="000000000000" w:firstRow="0" w:lastRow="0" w:firstColumn="0" w:lastColumn="0" w:oddVBand="0" w:evenVBand="0" w:oddHBand="0" w:evenHBand="0" w:firstRowFirstColumn="0" w:firstRowLastColumn="0" w:lastRowFirstColumn="0" w:lastRowLastColumn="0"/>
            </w:pPr>
            <w:r w:rsidRPr="00B206EB">
              <w:t>If so, consider whether flexible options may be appropriate given the stated objectives. For example, specific requirements (that are easy to understand) and</w:t>
            </w:r>
            <w:r>
              <w:t>/or</w:t>
            </w:r>
            <w:r w:rsidRPr="00B206EB">
              <w:t xml:space="preserve"> flexibility to comply may be appropriate for small businesses, while performance</w:t>
            </w:r>
            <w:r w:rsidR="000519BA">
              <w:noBreakHyphen/>
            </w:r>
            <w:r w:rsidRPr="00B206EB">
              <w:t>based standards may be appropriate for larger businesses)?</w:t>
            </w:r>
          </w:p>
          <w:p w14:paraId="0513272F" w14:textId="77777777" w:rsidR="00E948A3" w:rsidRPr="002D3F51" w:rsidRDefault="76EDB10A" w:rsidP="00EC3CC5">
            <w:pPr>
              <w:pStyle w:val="Tablebullet"/>
              <w:cnfStyle w:val="000000000000" w:firstRow="0" w:lastRow="0" w:firstColumn="0" w:lastColumn="0" w:oddVBand="0" w:evenVBand="0" w:oddHBand="0" w:evenHBand="0" w:firstRowFirstColumn="0" w:firstRowLastColumn="0" w:lastRowFirstColumn="0" w:lastRowLastColumn="0"/>
            </w:pPr>
            <w:r>
              <w:t>How might the options affect competition, such as by creating barriers to entry or restricting market participation?</w:t>
            </w:r>
          </w:p>
          <w:p w14:paraId="4AD2E414" w14:textId="439D00EC" w:rsidR="00E948A3" w:rsidRPr="002D3F51" w:rsidRDefault="00E948A3" w:rsidP="00EC3CC5">
            <w:pPr>
              <w:pStyle w:val="Tabledash"/>
              <w:cnfStyle w:val="000000000000" w:firstRow="0" w:lastRow="0" w:firstColumn="0" w:lastColumn="0" w:oddVBand="0" w:evenVBand="0" w:oddHBand="0" w:evenHBand="0" w:firstRowFirstColumn="0" w:firstRowLastColumn="0" w:lastRowFirstColumn="0" w:lastRowLastColumn="0"/>
            </w:pPr>
            <w:r w:rsidRPr="002D3F51">
              <w:t>Where an option would restrict competition, consider whether this is necessary to achieve the objectives</w:t>
            </w:r>
            <w:r>
              <w:t>. Could</w:t>
            </w:r>
            <w:r w:rsidRPr="002D3F51">
              <w:t xml:space="preserve"> other feasible options</w:t>
            </w:r>
            <w:r>
              <w:t xml:space="preserve"> achieve the objectives without significantly affecting competition?</w:t>
            </w:r>
            <w:r w:rsidR="00B8131B">
              <w:t xml:space="preserve"> Would the benefits of the restriction to competition to the community </w:t>
            </w:r>
            <w:proofErr w:type="gramStart"/>
            <w:r w:rsidR="00B8131B">
              <w:t>as a whole outweigh</w:t>
            </w:r>
            <w:proofErr w:type="gramEnd"/>
            <w:r w:rsidR="00B8131B">
              <w:t xml:space="preserve"> the co</w:t>
            </w:r>
            <w:r w:rsidR="00DF3246">
              <w:t>s</w:t>
            </w:r>
            <w:r w:rsidR="00B8131B">
              <w:t>ts?</w:t>
            </w:r>
          </w:p>
          <w:p w14:paraId="1784C157" w14:textId="77777777" w:rsidR="00E948A3" w:rsidRDefault="76EDB10A" w:rsidP="00600CAF">
            <w:pPr>
              <w:pStyle w:val="Tablebullet"/>
              <w:cnfStyle w:val="000000000000" w:firstRow="0" w:lastRow="0" w:firstColumn="0" w:lastColumn="0" w:oddVBand="0" w:evenVBand="0" w:oddHBand="0" w:evenHBand="0" w:firstRowFirstColumn="0" w:firstRowLastColumn="0" w:lastRowFirstColumn="0" w:lastRowLastColumn="0"/>
            </w:pPr>
            <w:r>
              <w:t xml:space="preserve">Could the options affect human rights, such as freedom of movement, freedom of expression, privacy and reputation, property rights, rights to fair hearing and fair criminal proceedings? </w:t>
            </w:r>
          </w:p>
        </w:tc>
      </w:tr>
      <w:tr w:rsidR="00E948A3" w14:paraId="444616EF"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bottom w:val="single" w:sz="6" w:space="0" w:color="A6A6A6" w:themeColor="background1" w:themeShade="A6"/>
            </w:tcBorders>
            <w:hideMark/>
          </w:tcPr>
          <w:p w14:paraId="3D36148D" w14:textId="77777777" w:rsidR="00E948A3" w:rsidRPr="00EC3CC5" w:rsidRDefault="00E948A3" w:rsidP="003E1F6D">
            <w:pPr>
              <w:pStyle w:val="Tabletext"/>
              <w:rPr>
                <w:rFonts w:asciiTheme="majorHAnsi" w:hAnsiTheme="majorHAnsi"/>
              </w:rPr>
            </w:pPr>
            <w:r w:rsidRPr="00EC3CC5">
              <w:rPr>
                <w:rFonts w:asciiTheme="majorHAnsi" w:hAnsiTheme="majorHAnsi"/>
              </w:rPr>
              <w:t>Consider how compliance and enforcement would affect the feasibility of options</w:t>
            </w:r>
          </w:p>
        </w:tc>
        <w:tc>
          <w:tcPr>
            <w:tcW w:w="6772" w:type="dxa"/>
            <w:tcBorders>
              <w:top w:val="single" w:sz="6" w:space="0" w:color="A6A6A6" w:themeColor="background1" w:themeShade="A6"/>
              <w:bottom w:val="single" w:sz="6" w:space="0" w:color="A6A6A6" w:themeColor="background1" w:themeShade="A6"/>
            </w:tcBorders>
            <w:hideMark/>
          </w:tcPr>
          <w:p w14:paraId="5EBF4BDF" w14:textId="77777777" w:rsidR="00E948A3" w:rsidRDefault="00E948A3" w:rsidP="00EC3CC5">
            <w:pPr>
              <w:pStyle w:val="Tablebullet"/>
              <w:cnfStyle w:val="000000010000" w:firstRow="0" w:lastRow="0" w:firstColumn="0" w:lastColumn="0" w:oddVBand="0" w:evenVBand="0" w:oddHBand="0" w:evenHBand="1" w:firstRowFirstColumn="0" w:firstRowLastColumn="0" w:lastRowFirstColumn="0" w:lastRowLastColumn="0"/>
            </w:pPr>
            <w:r>
              <w:t>How would regulation and its implementation interact? Implementation issues can affect the feasibility of some options.</w:t>
            </w:r>
          </w:p>
          <w:p w14:paraId="5D664E47" w14:textId="0817BA3A" w:rsidR="59BDCBD7" w:rsidRDefault="605A080D" w:rsidP="6531BD11">
            <w:pPr>
              <w:pStyle w:val="Tablebullet"/>
              <w:cnfStyle w:val="000000010000" w:firstRow="0" w:lastRow="0" w:firstColumn="0" w:lastColumn="0" w:oddVBand="0" w:evenVBand="0" w:oddHBand="0" w:evenHBand="1" w:firstRowFirstColumn="0" w:firstRowLastColumn="0" w:lastRowFirstColumn="0" w:lastRowLastColumn="0"/>
              <w:rPr>
                <w:rFonts w:ascii="VIC" w:hAnsi="VIC"/>
              </w:rPr>
            </w:pPr>
            <w:r w:rsidRPr="709FEACC">
              <w:rPr>
                <w:rFonts w:ascii="VIC" w:hAnsi="VIC"/>
              </w:rPr>
              <w:t>What is the nature of the current compliance monitoring framework? Are there existing shortcomings in monitoring and enforcement that need attention?</w:t>
            </w:r>
          </w:p>
          <w:p w14:paraId="6BCEA45E" w14:textId="657D476B" w:rsidR="00E948A3"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Would monitoring and compliance require new programs, or changing priorities? What relative priority (</w:t>
            </w:r>
            <w:r w:rsidR="003074AF">
              <w:t>e.g.</w:t>
            </w:r>
            <w:r>
              <w:t xml:space="preserve"> in inspections or complaint response) would it have?</w:t>
            </w:r>
          </w:p>
          <w:p w14:paraId="71849BBD" w14:textId="6D213DDD" w:rsidR="00E948A3" w:rsidRPr="00F34BBD" w:rsidRDefault="67DB3213" w:rsidP="00EC3CC5">
            <w:pPr>
              <w:pStyle w:val="Tablebullet"/>
              <w:cnfStyle w:val="000000010000" w:firstRow="0" w:lastRow="0" w:firstColumn="0" w:lastColumn="0" w:oddVBand="0" w:evenVBand="0" w:oddHBand="0" w:evenHBand="1" w:firstRowFirstColumn="0" w:firstRowLastColumn="0" w:lastRowFirstColumn="0" w:lastRowLastColumn="0"/>
            </w:pPr>
            <w:r>
              <w:t xml:space="preserve">Does local government have a </w:t>
            </w:r>
            <w:r w:rsidR="227108B0">
              <w:t>role,</w:t>
            </w:r>
            <w:r>
              <w:t xml:space="preserve"> and have you consulted appropriately? (The Victorian State</w:t>
            </w:r>
            <w:r w:rsidR="000519BA">
              <w:noBreakHyphen/>
            </w:r>
            <w:r>
              <w:t>Local Government Agreement requires consultation with local government on proposals which involve them).</w:t>
            </w:r>
          </w:p>
          <w:p w14:paraId="07578997" w14:textId="77777777" w:rsidR="00E948A3" w:rsidRPr="00183BFA"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How might people attempt to evade or work around obligations? What would the consequences be?</w:t>
            </w:r>
          </w:p>
        </w:tc>
      </w:tr>
      <w:tr w:rsidR="00E948A3" w14:paraId="4CD977B1" w14:textId="77777777" w:rsidTr="00736A87">
        <w:tc>
          <w:tcPr>
            <w:cnfStyle w:val="001000000000" w:firstRow="0" w:lastRow="0" w:firstColumn="1" w:lastColumn="0" w:oddVBand="0" w:evenVBand="0" w:oddHBand="0" w:evenHBand="0" w:firstRowFirstColumn="0" w:firstRowLastColumn="0" w:lastRowFirstColumn="0" w:lastRowLastColumn="0"/>
            <w:tcW w:w="2464" w:type="dxa"/>
            <w:tcBorders>
              <w:top w:val="single" w:sz="6" w:space="0" w:color="A6A6A6" w:themeColor="background1" w:themeShade="A6"/>
            </w:tcBorders>
            <w:hideMark/>
          </w:tcPr>
          <w:p w14:paraId="4FEAA7B0" w14:textId="77777777" w:rsidR="00E948A3" w:rsidRPr="00EC3CC5" w:rsidRDefault="00E948A3" w:rsidP="003E1F6D">
            <w:pPr>
              <w:pStyle w:val="Tabletext"/>
              <w:rPr>
                <w:rFonts w:asciiTheme="majorHAnsi" w:hAnsiTheme="majorHAnsi"/>
              </w:rPr>
            </w:pPr>
            <w:r w:rsidRPr="00EC3CC5">
              <w:rPr>
                <w:rFonts w:asciiTheme="majorHAnsi" w:hAnsiTheme="majorHAnsi"/>
              </w:rPr>
              <w:t>Consider regulatory duplication</w:t>
            </w:r>
          </w:p>
        </w:tc>
        <w:tc>
          <w:tcPr>
            <w:tcW w:w="6772" w:type="dxa"/>
            <w:tcBorders>
              <w:top w:val="single" w:sz="6" w:space="0" w:color="A6A6A6" w:themeColor="background1" w:themeShade="A6"/>
            </w:tcBorders>
            <w:hideMark/>
          </w:tcPr>
          <w:p w14:paraId="782FF51C" w14:textId="72D0B624" w:rsidR="00E948A3" w:rsidRDefault="00746AEB" w:rsidP="00EC3CC5">
            <w:pPr>
              <w:pStyle w:val="Tablebullet"/>
              <w:cnfStyle w:val="000000000000" w:firstRow="0" w:lastRow="0" w:firstColumn="0" w:lastColumn="0" w:oddVBand="0" w:evenVBand="0" w:oddHBand="0" w:evenHBand="0" w:firstRowFirstColumn="0" w:firstRowLastColumn="0" w:lastRowFirstColumn="0" w:lastRowLastColumn="0"/>
            </w:pPr>
            <w:r>
              <w:t xml:space="preserve">Does this option duplicate </w:t>
            </w:r>
            <w:r w:rsidR="76EDB10A">
              <w:t>existing obligations under other</w:t>
            </w:r>
            <w:r w:rsidR="00E90B2C">
              <w:t xml:space="preserve"> </w:t>
            </w:r>
            <w:r w:rsidR="00596871">
              <w:t>laws and regulations</w:t>
            </w:r>
            <w:r w:rsidR="76EDB10A">
              <w:t xml:space="preserve">? </w:t>
            </w:r>
          </w:p>
          <w:p w14:paraId="62DB1BC5" w14:textId="77777777" w:rsidR="00E948A3" w:rsidRDefault="76EDB10A" w:rsidP="00EC3CC5">
            <w:pPr>
              <w:pStyle w:val="Tablebullet"/>
              <w:cnfStyle w:val="000000000000" w:firstRow="0" w:lastRow="0" w:firstColumn="0" w:lastColumn="0" w:oddVBand="0" w:evenVBand="0" w:oddHBand="0" w:evenHBand="0" w:firstRowFirstColumn="0" w:firstRowLastColumn="0" w:lastRowFirstColumn="0" w:lastRowLastColumn="0"/>
              <w:rPr>
                <w:i/>
                <w:iCs/>
              </w:rPr>
            </w:pPr>
            <w:r>
              <w:t>How would this option interact with other laws and regulations? Could another (existing) regulator address the problem (either with or without additional regulation)?</w:t>
            </w:r>
          </w:p>
          <w:p w14:paraId="5BF99644" w14:textId="06FBA55D" w:rsidR="00E948A3" w:rsidRPr="00ED0C44" w:rsidRDefault="00E948A3" w:rsidP="00EC3CC5">
            <w:pPr>
              <w:pStyle w:val="Tablebullet"/>
              <w:cnfStyle w:val="000000000000" w:firstRow="0" w:lastRow="0" w:firstColumn="0" w:lastColumn="0" w:oddVBand="0" w:evenVBand="0" w:oddHBand="0" w:evenHBand="0" w:firstRowFirstColumn="0" w:firstRowLastColumn="0" w:lastRowFirstColumn="0" w:lastRowLastColumn="0"/>
            </w:pPr>
            <w:r>
              <w:t xml:space="preserve">Is there a risk of cumulative burden or duplication, and a need for harmonisation? </w:t>
            </w:r>
          </w:p>
          <w:p w14:paraId="0AC5444A" w14:textId="26C5912F" w:rsidR="00E948A3" w:rsidRPr="00ED0C44" w:rsidRDefault="08A66C2A" w:rsidP="6531BD11">
            <w:pPr>
              <w:pStyle w:val="Tablebullet"/>
              <w:cnfStyle w:val="000000000000" w:firstRow="0" w:lastRow="0" w:firstColumn="0" w:lastColumn="0" w:oddVBand="0" w:evenVBand="0" w:oddHBand="0" w:evenHBand="0" w:firstRowFirstColumn="0" w:firstRowLastColumn="0" w:lastRowFirstColumn="0" w:lastRowLastColumn="0"/>
              <w:rPr>
                <w:rFonts w:ascii="VIC" w:hAnsi="VIC"/>
                <w:szCs w:val="18"/>
              </w:rPr>
            </w:pPr>
            <w:r w:rsidRPr="709FEACC">
              <w:rPr>
                <w:rFonts w:ascii="VIC" w:hAnsi="VIC"/>
              </w:rPr>
              <w:t>Are there examples of data requests or reporting in other regimes that are duplicative and could be streamlined or harmonised through data sharing or agreement of regulated parties?</w:t>
            </w:r>
          </w:p>
        </w:tc>
      </w:tr>
      <w:tr w:rsidR="00E948A3" w14:paraId="1A9F2100" w14:textId="77777777" w:rsidTr="00736A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hideMark/>
          </w:tcPr>
          <w:p w14:paraId="4DD18C9A" w14:textId="77777777" w:rsidR="00E948A3" w:rsidRPr="00EC3CC5" w:rsidRDefault="00E948A3" w:rsidP="003E1F6D">
            <w:pPr>
              <w:pStyle w:val="Tabletext"/>
              <w:rPr>
                <w:rFonts w:asciiTheme="majorHAnsi" w:hAnsiTheme="majorHAnsi"/>
              </w:rPr>
            </w:pPr>
            <w:r w:rsidRPr="00EC3CC5">
              <w:rPr>
                <w:rFonts w:asciiTheme="majorHAnsi" w:hAnsiTheme="majorHAnsi"/>
              </w:rPr>
              <w:lastRenderedPageBreak/>
              <w:t>Consider uncertainty and adaptability of options</w:t>
            </w:r>
          </w:p>
        </w:tc>
        <w:tc>
          <w:tcPr>
            <w:tcW w:w="6772" w:type="dxa"/>
            <w:hideMark/>
          </w:tcPr>
          <w:p w14:paraId="7B0BDED6" w14:textId="115220A5" w:rsidR="00E948A3" w:rsidRDefault="00E948A3" w:rsidP="003E1F6D">
            <w:pPr>
              <w:pStyle w:val="Tabletext"/>
              <w:cnfStyle w:val="000000010000" w:firstRow="0" w:lastRow="0" w:firstColumn="0" w:lastColumn="0" w:oddVBand="0" w:evenVBand="0" w:oddHBand="0" w:evenHBand="1" w:firstRowFirstColumn="0" w:firstRowLastColumn="0" w:lastRowFirstColumn="0" w:lastRowLastColumn="0"/>
            </w:pPr>
            <w:r>
              <w:t xml:space="preserve">Where there is significant future uncertainty, ‘stress test’ options to assess how they would perform given key trends and </w:t>
            </w:r>
            <w:r w:rsidR="006B16B2">
              <w:t>challenges and</w:t>
            </w:r>
            <w:r>
              <w:t xml:space="preserve"> identify implementation considerations. </w:t>
            </w:r>
          </w:p>
          <w:p w14:paraId="1170B15B" w14:textId="122EF7EA" w:rsidR="00E948A3"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 xml:space="preserve">How </w:t>
            </w:r>
            <w:r w:rsidR="00166100">
              <w:t xml:space="preserve">flexible is </w:t>
            </w:r>
            <w:r>
              <w:t xml:space="preserve">the option </w:t>
            </w:r>
            <w:r w:rsidR="00E42973">
              <w:t xml:space="preserve">to </w:t>
            </w:r>
            <w:r>
              <w:t xml:space="preserve">changes in technology, </w:t>
            </w:r>
            <w:r w:rsidR="00166100">
              <w:t xml:space="preserve">business models, </w:t>
            </w:r>
            <w:r>
              <w:t xml:space="preserve">demographics, community expectations or other trends? </w:t>
            </w:r>
          </w:p>
          <w:p w14:paraId="2B509C0B" w14:textId="77777777" w:rsidR="00E948A3"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How would the option perform if the assumed behaviours and responses did not occur? Would it still address the problem?</w:t>
            </w:r>
          </w:p>
          <w:p w14:paraId="4E7F1D60" w14:textId="77777777" w:rsidR="00E948A3" w:rsidRPr="001F32BC"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 xml:space="preserve">What scope does the option have for discretion, variation and adaptation by the regulator? What scope is appropriate (for example, to develop instruments or vary compliance)? </w:t>
            </w:r>
          </w:p>
          <w:p w14:paraId="7A631B7D" w14:textId="77777777" w:rsidR="007D61FA" w:rsidRDefault="76EDB10A" w:rsidP="00EC3CC5">
            <w:pPr>
              <w:pStyle w:val="Tablebullet"/>
              <w:cnfStyle w:val="000000010000" w:firstRow="0" w:lastRow="0" w:firstColumn="0" w:lastColumn="0" w:oddVBand="0" w:evenVBand="0" w:oddHBand="0" w:evenHBand="1" w:firstRowFirstColumn="0" w:firstRowLastColumn="0" w:lastRowFirstColumn="0" w:lastRowLastColumn="0"/>
            </w:pPr>
            <w:r>
              <w:t>How would discretion be managed? Are governance, policies and processes and appeal provisions sufficient?</w:t>
            </w:r>
          </w:p>
          <w:p w14:paraId="7D96BB5F" w14:textId="696F577F" w:rsidR="00E948A3" w:rsidRPr="00F250EA" w:rsidRDefault="00A04B69" w:rsidP="00EC3CC5">
            <w:pPr>
              <w:pStyle w:val="Tablebullet"/>
              <w:cnfStyle w:val="000000010000" w:firstRow="0" w:lastRow="0" w:firstColumn="0" w:lastColumn="0" w:oddVBand="0" w:evenVBand="0" w:oddHBand="0" w:evenHBand="1" w:firstRowFirstColumn="0" w:firstRowLastColumn="0" w:lastRowFirstColumn="0" w:lastRowLastColumn="0"/>
            </w:pPr>
            <w:r>
              <w:t xml:space="preserve">Are </w:t>
            </w:r>
            <w:r w:rsidR="007D61FA">
              <w:t>there op</w:t>
            </w:r>
            <w:r w:rsidR="00BE5616">
              <w:t xml:space="preserve">portunities </w:t>
            </w:r>
            <w:r w:rsidR="007F678A">
              <w:t xml:space="preserve">for </w:t>
            </w:r>
            <w:r w:rsidR="007D61FA">
              <w:t>regulators to collaborate</w:t>
            </w:r>
            <w:r w:rsidR="00BE5616">
              <w:t xml:space="preserve"> to better manage uncertainty</w:t>
            </w:r>
            <w:r w:rsidR="00A30DF5">
              <w:t>, for example</w:t>
            </w:r>
            <w:r w:rsidR="00D62720">
              <w:t xml:space="preserve">, </w:t>
            </w:r>
            <w:r w:rsidR="00BE5616">
              <w:t xml:space="preserve">through </w:t>
            </w:r>
            <w:r w:rsidR="00D62720">
              <w:t xml:space="preserve">sharing information. </w:t>
            </w:r>
            <w:r w:rsidR="76EDB10A">
              <w:t xml:space="preserve"> </w:t>
            </w:r>
          </w:p>
        </w:tc>
      </w:tr>
    </w:tbl>
    <w:p w14:paraId="15C22268" w14:textId="77777777" w:rsidR="000C6C4A" w:rsidRDefault="000C6C4A" w:rsidP="00600CAF">
      <w:pPr>
        <w:pStyle w:val="Spacer"/>
      </w:pPr>
    </w:p>
    <w:p w14:paraId="1886D727" w14:textId="68FD2A82" w:rsidR="007974D2" w:rsidRDefault="00343C8A" w:rsidP="00951713">
      <w:pPr>
        <w:pStyle w:val="Heading2"/>
      </w:pPr>
      <w:bookmarkStart w:id="90" w:name="_Toc463879388"/>
      <w:r>
        <w:t xml:space="preserve">Structuring </w:t>
      </w:r>
      <w:r w:rsidR="007974D2">
        <w:t>options</w:t>
      </w:r>
    </w:p>
    <w:p w14:paraId="40A01D55" w14:textId="1229B2E2" w:rsidR="0029762C" w:rsidRDefault="6A1AB201" w:rsidP="007F6761">
      <w:r>
        <w:t>For</w:t>
      </w:r>
      <w:r w:rsidR="0029762C">
        <w:t xml:space="preserve"> more complex </w:t>
      </w:r>
      <w:r w:rsidR="00B569FE">
        <w:t>proposals, a</w:t>
      </w:r>
      <w:r w:rsidR="0029762C">
        <w:t xml:space="preserve"> range of complementary options</w:t>
      </w:r>
      <w:r w:rsidR="1F08EED1">
        <w:t xml:space="preserve"> (e.g. non-regulatory and regulatory)</w:t>
      </w:r>
      <w:r w:rsidR="3EB86011">
        <w:t xml:space="preserve"> might be considered</w:t>
      </w:r>
      <w:r w:rsidR="0029762C">
        <w:t>, addressing different part</w:t>
      </w:r>
      <w:r w:rsidR="56644750">
        <w:t>s</w:t>
      </w:r>
      <w:r w:rsidR="0029762C">
        <w:t xml:space="preserve"> of the problem. For example, guidance and increased education might be used to increase overall compliance, and specific regulatory or permit requirements might be used for a subset of compliance issues or parties. </w:t>
      </w:r>
      <w:r w:rsidR="1BB36055">
        <w:t>How options complement each other should be explained.</w:t>
      </w:r>
    </w:p>
    <w:p w14:paraId="7628FEF0" w14:textId="1B455D10" w:rsidR="4420AF7D" w:rsidRDefault="7CD8628C" w:rsidP="007F6761">
      <w:pPr>
        <w:keepNext/>
      </w:pPr>
      <w:r>
        <w:t xml:space="preserve">In cases where there are </w:t>
      </w:r>
      <w:r w:rsidR="0029762C">
        <w:t>several key problems</w:t>
      </w:r>
      <w:r w:rsidR="21B5D76C">
        <w:t xml:space="preserve"> to be addressed</w:t>
      </w:r>
      <w:r w:rsidR="0029762C">
        <w:t>, you can analyse options</w:t>
      </w:r>
      <w:r w:rsidR="42652AFA">
        <w:t xml:space="preserve"> either </w:t>
      </w:r>
      <w:r w:rsidR="42652AFA" w:rsidRPr="4420AF7D">
        <w:rPr>
          <w:i/>
          <w:iCs/>
        </w:rPr>
        <w:t xml:space="preserve">sequentially </w:t>
      </w:r>
      <w:r w:rsidR="42652AFA" w:rsidRPr="4420AF7D">
        <w:t xml:space="preserve">or </w:t>
      </w:r>
      <w:r w:rsidR="42652AFA" w:rsidRPr="4420AF7D">
        <w:rPr>
          <w:i/>
          <w:iCs/>
        </w:rPr>
        <w:t xml:space="preserve">concurrently. </w:t>
      </w:r>
      <w:r w:rsidR="42652AFA" w:rsidRPr="4420AF7D">
        <w:t>Consider the following</w:t>
      </w:r>
      <w:r w:rsidR="0029762C">
        <w:t>:</w:t>
      </w:r>
    </w:p>
    <w:tbl>
      <w:tblPr>
        <w:tblStyle w:val="Texttable"/>
        <w:tblW w:w="0" w:type="auto"/>
        <w:tblLook w:val="0480" w:firstRow="0" w:lastRow="0" w:firstColumn="1" w:lastColumn="0" w:noHBand="0" w:noVBand="1"/>
      </w:tblPr>
      <w:tblGrid>
        <w:gridCol w:w="2417"/>
        <w:gridCol w:w="6593"/>
      </w:tblGrid>
      <w:tr w:rsidR="00125403" w14:paraId="7420F807"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2417" w:type="dxa"/>
            <w:tcBorders>
              <w:top w:val="single" w:sz="6" w:space="0" w:color="A6A6A6" w:themeColor="background1" w:themeShade="A6"/>
              <w:bottom w:val="single" w:sz="6" w:space="0" w:color="A6A6A6" w:themeColor="background1" w:themeShade="A6"/>
            </w:tcBorders>
          </w:tcPr>
          <w:p w14:paraId="02948CC6" w14:textId="50A83E93" w:rsidR="4420AF7D" w:rsidRDefault="03BA3BA2" w:rsidP="005748F8">
            <w:pPr>
              <w:pStyle w:val="Tabletext"/>
              <w:rPr>
                <w:rFonts w:asciiTheme="majorHAnsi" w:hAnsiTheme="majorHAnsi"/>
              </w:rPr>
            </w:pPr>
            <w:r w:rsidRPr="378D4987">
              <w:rPr>
                <w:rFonts w:asciiTheme="majorHAnsi" w:hAnsiTheme="majorHAnsi"/>
              </w:rPr>
              <w:t xml:space="preserve">Sequential analysis </w:t>
            </w:r>
            <w:r w:rsidR="00A45153">
              <w:rPr>
                <w:rFonts w:asciiTheme="majorHAnsi" w:hAnsiTheme="majorHAnsi"/>
              </w:rPr>
              <w:t xml:space="preserve">involves </w:t>
            </w:r>
            <w:r w:rsidR="00263C6D">
              <w:rPr>
                <w:rFonts w:asciiTheme="majorHAnsi" w:hAnsiTheme="majorHAnsi"/>
              </w:rPr>
              <w:t xml:space="preserve">analysing </w:t>
            </w:r>
            <w:r w:rsidR="002A2820">
              <w:rPr>
                <w:rFonts w:asciiTheme="majorHAnsi" w:hAnsiTheme="majorHAnsi"/>
              </w:rPr>
              <w:t xml:space="preserve">options for each problem separately </w:t>
            </w:r>
          </w:p>
        </w:tc>
        <w:tc>
          <w:tcPr>
            <w:tcW w:w="6593" w:type="dxa"/>
            <w:tcBorders>
              <w:top w:val="single" w:sz="6" w:space="0" w:color="A6A6A6" w:themeColor="background1" w:themeShade="A6"/>
              <w:bottom w:val="single" w:sz="6" w:space="0" w:color="A6A6A6" w:themeColor="background1" w:themeShade="A6"/>
            </w:tcBorders>
          </w:tcPr>
          <w:p w14:paraId="4FA1F14F" w14:textId="77777777" w:rsidR="003759A7" w:rsidRDefault="3E6DEB71">
            <w:pPr>
              <w:pStyle w:val="Tabletext"/>
              <w:numPr>
                <w:ilvl w:val="0"/>
                <w:numId w:val="62"/>
              </w:numPr>
              <w:cnfStyle w:val="000000000000" w:firstRow="0" w:lastRow="0" w:firstColumn="0" w:lastColumn="0" w:oddVBand="0" w:evenVBand="0" w:oddHBand="0" w:evenHBand="0" w:firstRowFirstColumn="0" w:firstRowLastColumn="0" w:lastRowFirstColumn="0" w:lastRowLastColumn="0"/>
            </w:pPr>
            <w:r>
              <w:t>Sequential analysis is where a set of options is analysed for each key problem</w:t>
            </w:r>
          </w:p>
          <w:p w14:paraId="16A34400" w14:textId="77777777" w:rsidR="00461579" w:rsidRPr="004855DA" w:rsidRDefault="03BA3BA2" w:rsidP="005B3E71">
            <w:pPr>
              <w:pStyle w:val="Tabletext"/>
              <w:numPr>
                <w:ilvl w:val="0"/>
                <w:numId w:val="62"/>
              </w:numPr>
              <w:cnfStyle w:val="000000000000" w:firstRow="0" w:lastRow="0" w:firstColumn="0" w:lastColumn="0" w:oddVBand="0" w:evenVBand="0" w:oddHBand="0" w:evenHBand="0" w:firstRowFirstColumn="0" w:firstRowLastColumn="0" w:lastRowFirstColumn="0" w:lastRowLastColumn="0"/>
              <w:rPr>
                <w:color w:val="auto"/>
              </w:rPr>
            </w:pPr>
            <w:r>
              <w:t xml:space="preserve">For example, where there are three key problems (1, 2 and 3) </w:t>
            </w:r>
            <w:r w:rsidR="1DF89CC3">
              <w:t xml:space="preserve">and </w:t>
            </w:r>
            <w:r>
              <w:t xml:space="preserve">you </w:t>
            </w:r>
            <w:r w:rsidR="00181B12">
              <w:t xml:space="preserve">analyse three options </w:t>
            </w:r>
            <w:r>
              <w:t>(labelled A, B and C) for each problem</w:t>
            </w:r>
            <w:r w:rsidRPr="004855DA">
              <w:rPr>
                <w:color w:val="auto"/>
              </w:rPr>
              <w:t xml:space="preserve">, </w:t>
            </w:r>
            <w:r w:rsidR="01A4C4D5" w:rsidRPr="004855DA">
              <w:rPr>
                <w:color w:val="auto"/>
              </w:rPr>
              <w:t xml:space="preserve">this </w:t>
            </w:r>
            <w:r w:rsidR="00022691" w:rsidRPr="004855DA">
              <w:rPr>
                <w:color w:val="auto"/>
              </w:rPr>
              <w:t xml:space="preserve">would </w:t>
            </w:r>
            <w:r w:rsidRPr="004855DA">
              <w:rPr>
                <w:color w:val="auto"/>
              </w:rPr>
              <w:t>lead to nine options in total (1A, 1B, 1C … 3C)</w:t>
            </w:r>
          </w:p>
          <w:p w14:paraId="706A2B5C" w14:textId="7E8FEA33" w:rsidR="4420AF7D" w:rsidRDefault="00461579" w:rsidP="005B3E71">
            <w:pPr>
              <w:pStyle w:val="Tabletext"/>
              <w:numPr>
                <w:ilvl w:val="0"/>
                <w:numId w:val="62"/>
              </w:numPr>
              <w:cnfStyle w:val="000000000000" w:firstRow="0" w:lastRow="0" w:firstColumn="0" w:lastColumn="0" w:oddVBand="0" w:evenVBand="0" w:oddHBand="0" w:evenHBand="0" w:firstRowFirstColumn="0" w:firstRowLastColumn="0" w:lastRowFirstColumn="0" w:lastRowLastColumn="0"/>
            </w:pPr>
            <w:r w:rsidRPr="004855DA">
              <w:rPr>
                <w:color w:val="auto"/>
              </w:rPr>
              <w:t>Sequential analysis can help avoid analysing every combination of options</w:t>
            </w:r>
            <w:r w:rsidR="009D4A06" w:rsidRPr="004855DA">
              <w:rPr>
                <w:color w:val="auto"/>
              </w:rPr>
              <w:t xml:space="preserve"> across different </w:t>
            </w:r>
            <w:r w:rsidR="004855DA" w:rsidRPr="004855DA">
              <w:rPr>
                <w:color w:val="auto"/>
              </w:rPr>
              <w:t>problem areas</w:t>
            </w:r>
            <w:r w:rsidR="03BA3BA2" w:rsidRPr="004855DA">
              <w:rPr>
                <w:color w:val="auto"/>
              </w:rPr>
              <w:t xml:space="preserve">. </w:t>
            </w:r>
          </w:p>
        </w:tc>
      </w:tr>
      <w:tr w:rsidR="00125403" w14:paraId="293EDC64" w14:textId="77777777" w:rsidTr="007F676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7" w:type="dxa"/>
            <w:tcBorders>
              <w:top w:val="single" w:sz="6" w:space="0" w:color="A6A6A6" w:themeColor="background1" w:themeShade="A6"/>
            </w:tcBorders>
          </w:tcPr>
          <w:p w14:paraId="41DD97D8" w14:textId="565D4133" w:rsidR="6014EB11" w:rsidRDefault="4ADDB98B" w:rsidP="00B479ED">
            <w:pPr>
              <w:pStyle w:val="Tabletext"/>
              <w:spacing w:before="0" w:after="0" w:line="240" w:lineRule="auto"/>
              <w:rPr>
                <w:rFonts w:asciiTheme="majorHAnsi" w:hAnsiTheme="majorHAnsi"/>
              </w:rPr>
            </w:pPr>
            <w:r w:rsidRPr="64C90DB4">
              <w:rPr>
                <w:rFonts w:asciiTheme="majorHAnsi" w:hAnsiTheme="majorHAnsi"/>
              </w:rPr>
              <w:t xml:space="preserve">Concurrent analysis </w:t>
            </w:r>
            <w:r w:rsidR="002A2820">
              <w:rPr>
                <w:rFonts w:asciiTheme="majorHAnsi" w:hAnsiTheme="majorHAnsi"/>
              </w:rPr>
              <w:t xml:space="preserve">involves </w:t>
            </w:r>
            <w:r w:rsidR="006730C1">
              <w:rPr>
                <w:rFonts w:asciiTheme="majorHAnsi" w:hAnsiTheme="majorHAnsi"/>
              </w:rPr>
              <w:t xml:space="preserve">analysing options for each problem </w:t>
            </w:r>
            <w:r w:rsidR="006F4BCD">
              <w:rPr>
                <w:rFonts w:asciiTheme="majorHAnsi" w:hAnsiTheme="majorHAnsi"/>
              </w:rPr>
              <w:t xml:space="preserve">at the same time </w:t>
            </w:r>
          </w:p>
        </w:tc>
        <w:tc>
          <w:tcPr>
            <w:tcW w:w="6593" w:type="dxa"/>
            <w:tcBorders>
              <w:top w:val="single" w:sz="6" w:space="0" w:color="A6A6A6" w:themeColor="background1" w:themeShade="A6"/>
            </w:tcBorders>
          </w:tcPr>
          <w:p w14:paraId="2A6792E0" w14:textId="4D2CA29F" w:rsidR="44BEA551" w:rsidRDefault="4AC4E394" w:rsidP="00B479ED">
            <w:pPr>
              <w:pStyle w:val="Tabletext"/>
              <w:numPr>
                <w:ilvl w:val="0"/>
                <w:numId w:val="77"/>
              </w:numPr>
              <w:spacing w:before="0" w:after="0" w:line="240" w:lineRule="auto"/>
              <w:cnfStyle w:val="000000010000" w:firstRow="0" w:lastRow="0" w:firstColumn="0" w:lastColumn="0" w:oddVBand="0" w:evenVBand="0" w:oddHBand="0" w:evenHBand="1" w:firstRowFirstColumn="0" w:firstRowLastColumn="0" w:lastRowFirstColumn="0" w:lastRowLastColumn="0"/>
            </w:pPr>
            <w:r>
              <w:t>Concurrent analysis is where one set of options is analysed in a logical ‘package’ to avoid unnecessary complexity and to simplify the policy narrative</w:t>
            </w:r>
          </w:p>
          <w:p w14:paraId="0CB89B31" w14:textId="0D7EE30B" w:rsidR="6014EB11" w:rsidRDefault="4AD7D81B" w:rsidP="00B479ED">
            <w:pPr>
              <w:pStyle w:val="Tabletext"/>
              <w:numPr>
                <w:ilvl w:val="0"/>
                <w:numId w:val="77"/>
              </w:numPr>
              <w:spacing w:before="0" w:after="0" w:line="240" w:lineRule="auto"/>
              <w:cnfStyle w:val="000000010000" w:firstRow="0" w:lastRow="0" w:firstColumn="0" w:lastColumn="0" w:oddVBand="0" w:evenVBand="0" w:oddHBand="0" w:evenHBand="1" w:firstRowFirstColumn="0" w:firstRowLastColumn="0" w:lastRowFirstColumn="0" w:lastRowLastColumn="0"/>
            </w:pPr>
            <w:r>
              <w:t>In this approach, e</w:t>
            </w:r>
            <w:r w:rsidR="4ADDB98B">
              <w:rPr>
                <w:rFonts w:hint="eastAsia"/>
              </w:rPr>
              <w:t xml:space="preserve">ach option </w:t>
            </w:r>
            <w:r w:rsidR="00C12F05">
              <w:t xml:space="preserve">covers </w:t>
            </w:r>
            <w:r w:rsidR="4ADDB98B">
              <w:rPr>
                <w:rFonts w:hint="eastAsia"/>
              </w:rPr>
              <w:t xml:space="preserve">the key problems and </w:t>
            </w:r>
            <w:r w:rsidR="00C12F05">
              <w:t xml:space="preserve">is </w:t>
            </w:r>
            <w:r w:rsidR="4ADDB98B">
              <w:rPr>
                <w:rFonts w:hint="eastAsia"/>
              </w:rPr>
              <w:t>essentially a package of sub-</w:t>
            </w:r>
            <w:r w:rsidR="4ADDB98B">
              <w:t xml:space="preserve">options  </w:t>
            </w:r>
          </w:p>
          <w:p w14:paraId="176D0AC1" w14:textId="7BEDDBD8" w:rsidR="6014EB11" w:rsidRDefault="4ADDB98B" w:rsidP="00B479ED">
            <w:pPr>
              <w:pStyle w:val="Tabletext"/>
              <w:numPr>
                <w:ilvl w:val="0"/>
                <w:numId w:val="77"/>
              </w:numPr>
              <w:spacing w:before="0" w:after="0" w:line="240" w:lineRule="auto"/>
              <w:cnfStyle w:val="000000010000" w:firstRow="0" w:lastRow="0" w:firstColumn="0" w:lastColumn="0" w:oddVBand="0" w:evenVBand="0" w:oddHBand="0" w:evenHBand="1" w:firstRowFirstColumn="0" w:firstRowLastColumn="0" w:lastRowFirstColumn="0" w:lastRowLastColumn="0"/>
            </w:pPr>
            <w:r>
              <w:t xml:space="preserve">For example, option A could be a </w:t>
            </w:r>
            <w:r w:rsidR="4B5CB66B">
              <w:t>'light touch’</w:t>
            </w:r>
            <w:r>
              <w:t xml:space="preserve"> regulatory approach, option B the status quo and option C a more </w:t>
            </w:r>
            <w:r w:rsidR="001628DC">
              <w:t xml:space="preserve">onerous </w:t>
            </w:r>
            <w:r>
              <w:t>approac</w:t>
            </w:r>
            <w:r w:rsidR="00F80900">
              <w:t>h.</w:t>
            </w:r>
            <w:r>
              <w:t xml:space="preserve">  </w:t>
            </w:r>
          </w:p>
        </w:tc>
      </w:tr>
      <w:tr w:rsidR="00125403" w14:paraId="1819821F"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2417" w:type="dxa"/>
          </w:tcPr>
          <w:p w14:paraId="5FC750ED" w14:textId="5A9F6DEB" w:rsidR="6014EB11" w:rsidRDefault="0DFD5E19" w:rsidP="00B479ED">
            <w:pPr>
              <w:pStyle w:val="Tabletext"/>
              <w:spacing w:before="0" w:after="0" w:line="240" w:lineRule="auto"/>
              <w:rPr>
                <w:rFonts w:asciiTheme="majorHAnsi" w:hAnsiTheme="majorHAnsi"/>
              </w:rPr>
            </w:pPr>
            <w:r w:rsidRPr="44BEA551">
              <w:rPr>
                <w:rFonts w:asciiTheme="majorHAnsi" w:hAnsiTheme="majorHAnsi"/>
              </w:rPr>
              <w:lastRenderedPageBreak/>
              <w:t>The suitable approach depends on how the</w:t>
            </w:r>
            <w:r w:rsidR="00253099">
              <w:rPr>
                <w:rFonts w:asciiTheme="majorHAnsi" w:hAnsiTheme="majorHAnsi"/>
              </w:rPr>
              <w:t xml:space="preserve"> problems and</w:t>
            </w:r>
            <w:r w:rsidRPr="44BEA551">
              <w:rPr>
                <w:rFonts w:asciiTheme="majorHAnsi" w:hAnsiTheme="majorHAnsi"/>
              </w:rPr>
              <w:t xml:space="preserve"> options interact </w:t>
            </w:r>
          </w:p>
        </w:tc>
        <w:tc>
          <w:tcPr>
            <w:tcW w:w="6593" w:type="dxa"/>
          </w:tcPr>
          <w:p w14:paraId="37551AD2" w14:textId="64C047DD" w:rsidR="6014EB11" w:rsidRDefault="0DFD5E19"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A sequential approach is likely to be more appropriate if problems and the options to address them are more distinct, or if there is a logical order in which decisions should be made</w:t>
            </w:r>
            <w:r w:rsidR="007D4837">
              <w:t xml:space="preserve"> (</w:t>
            </w:r>
            <w:r w:rsidR="4907A212">
              <w:t xml:space="preserve">e.g. </w:t>
            </w:r>
            <w:r w:rsidR="008633CB">
              <w:t xml:space="preserve">starting with </w:t>
            </w:r>
            <w:r w:rsidR="00DC6B4A">
              <w:t xml:space="preserve">the </w:t>
            </w:r>
            <w:r w:rsidR="0022466F">
              <w:t>most fundamental decision</w:t>
            </w:r>
            <w:r w:rsidR="007D4837">
              <w:t>)</w:t>
            </w:r>
            <w:r>
              <w:t xml:space="preserve">. </w:t>
            </w:r>
          </w:p>
          <w:p w14:paraId="4C6EFC0C" w14:textId="65B57696" w:rsidR="6014EB11" w:rsidRDefault="0DFD5E19"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A concurrent approach is likely to be more appropriate if problems are less distinct (more interrelated) or </w:t>
            </w:r>
            <w:proofErr w:type="gramStart"/>
            <w:r>
              <w:t>where</w:t>
            </w:r>
            <w:proofErr w:type="gramEnd"/>
            <w:r>
              <w:t xml:space="preserve"> options address multiple problems at once. </w:t>
            </w:r>
          </w:p>
          <w:p w14:paraId="788E0441" w14:textId="77777777" w:rsidR="00F80900" w:rsidRDefault="0DFD5E19"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A concurrent approach is also likely to be more appropriate where it does not make sense to consider every combination of options. For example</w:t>
            </w:r>
            <w:r w:rsidR="1A0FFD43">
              <w:t>,</w:t>
            </w:r>
            <w:r>
              <w:t xml:space="preserve"> it may only make sense to introduce new standard</w:t>
            </w:r>
            <w:r w:rsidR="00A457A0">
              <w:t>s</w:t>
            </w:r>
            <w:r>
              <w:t xml:space="preserve"> if you are also introducing a new duty-based model</w:t>
            </w:r>
          </w:p>
          <w:p w14:paraId="514E05D8" w14:textId="2DBA831C" w:rsidR="6014EB11" w:rsidRDefault="00F80900" w:rsidP="00B479ED">
            <w:pPr>
              <w:pStyle w:val="Tabletext"/>
              <w:numPr>
                <w:ilvl w:val="0"/>
                <w:numId w:val="76"/>
              </w:numPr>
              <w:spacing w:before="0" w:after="0" w:line="240" w:lineRule="auto"/>
              <w:cnfStyle w:val="000000000000" w:firstRow="0" w:lastRow="0" w:firstColumn="0" w:lastColumn="0" w:oddVBand="0" w:evenVBand="0" w:oddHBand="0" w:evenHBand="0" w:firstRowFirstColumn="0" w:firstRowLastColumn="0" w:lastRowFirstColumn="0" w:lastRowLastColumn="0"/>
            </w:pPr>
            <w:r>
              <w:t>A concurrent approach can help to simplify analysis</w:t>
            </w:r>
            <w:r w:rsidR="00851A29">
              <w:t xml:space="preserve"> and the policy </w:t>
            </w:r>
            <w:proofErr w:type="gramStart"/>
            <w:r w:rsidR="00851A29">
              <w:t>narrative</w:t>
            </w:r>
            <w:r>
              <w:t>, but</w:t>
            </w:r>
            <w:proofErr w:type="gramEnd"/>
            <w:r>
              <w:t xml:space="preserve"> </w:t>
            </w:r>
            <w:r w:rsidR="003E3B3C">
              <w:t xml:space="preserve">can </w:t>
            </w:r>
            <w:r w:rsidR="002D26F6">
              <w:t xml:space="preserve">obscure </w:t>
            </w:r>
            <w:r w:rsidR="00E17050">
              <w:t xml:space="preserve">how the options impact on a </w:t>
            </w:r>
            <w:r w:rsidR="00012128">
              <w:t>specific problem</w:t>
            </w:r>
            <w:r w:rsidR="003A0ABA">
              <w:t>.</w:t>
            </w:r>
          </w:p>
        </w:tc>
      </w:tr>
    </w:tbl>
    <w:p w14:paraId="48CFFA06" w14:textId="5B459C37" w:rsidR="00951713" w:rsidRPr="00342CCA" w:rsidRDefault="00951713" w:rsidP="00951713">
      <w:pPr>
        <w:pStyle w:val="Heading2"/>
      </w:pPr>
      <w:r w:rsidRPr="00342CCA">
        <w:t>Feasible options for impact analysis</w:t>
      </w:r>
      <w:bookmarkEnd w:id="90"/>
    </w:p>
    <w:p w14:paraId="6DB793F7" w14:textId="70303307" w:rsidR="00951713" w:rsidRPr="00342CCA" w:rsidRDefault="00951713" w:rsidP="005D71AD">
      <w:pPr>
        <w:keepNext/>
      </w:pPr>
      <w:r w:rsidRPr="00342CCA">
        <w:t xml:space="preserve">As a guide, all impact assessments should analyse at least three feasible </w:t>
      </w:r>
      <w:r w:rsidR="00DC35B8">
        <w:noBreakHyphen/>
      </w:r>
      <w:r>
        <w:t xml:space="preserve"> and substantively different </w:t>
      </w:r>
      <w:r w:rsidR="00DC35B8">
        <w:noBreakHyphen/>
      </w:r>
      <w:r>
        <w:t xml:space="preserve"> </w:t>
      </w:r>
      <w:r w:rsidRPr="00342CCA">
        <w:t>options</w:t>
      </w:r>
      <w:r w:rsidR="09B1D00E">
        <w:t xml:space="preserve"> (or ‘sets’ of options)</w:t>
      </w:r>
      <w:r>
        <w:t>. For higher impact issues, the impact assessment should analyse four feasible options</w:t>
      </w:r>
      <w:r w:rsidRPr="00342CCA">
        <w:t>.</w:t>
      </w:r>
      <w:r w:rsidR="00090C2A">
        <w:t xml:space="preserve"> </w:t>
      </w:r>
      <w:r w:rsidR="294A4249">
        <w:t>I</w:t>
      </w:r>
      <w:r w:rsidR="00E933EC">
        <w:t>f</w:t>
      </w:r>
      <w:r w:rsidR="294A4249">
        <w:t xml:space="preserve"> </w:t>
      </w:r>
      <w:r w:rsidR="00E933EC">
        <w:t>i</w:t>
      </w:r>
      <w:r w:rsidR="00761451">
        <w:t xml:space="preserve">t is challenging to </w:t>
      </w:r>
      <w:r w:rsidR="0F6AE392">
        <w:t xml:space="preserve">achieve this goal, </w:t>
      </w:r>
      <w:r w:rsidR="3E1B93E9">
        <w:t xml:space="preserve">BRV </w:t>
      </w:r>
      <w:r w:rsidR="7BE61390">
        <w:t xml:space="preserve">can advise on how </w:t>
      </w:r>
      <w:r w:rsidR="0F6AE392">
        <w:t>make options analysis valuable and relevant</w:t>
      </w:r>
      <w:r w:rsidR="00BF74C2">
        <w:t xml:space="preserve">. </w:t>
      </w:r>
    </w:p>
    <w:p w14:paraId="381756B6" w14:textId="40E62318" w:rsidR="000E4958" w:rsidRDefault="00951713" w:rsidP="00B479ED">
      <w:r w:rsidRPr="00342CCA">
        <w:t xml:space="preserve">For sunsetting regulations, </w:t>
      </w:r>
      <w:r>
        <w:t>the impact assessment should generally include an option that</w:t>
      </w:r>
      <w:r w:rsidR="007C1DFB">
        <w:t xml:space="preserve"> </w:t>
      </w:r>
      <w:r w:rsidR="44F1D4B7" w:rsidRPr="00353663">
        <w:t>is sub</w:t>
      </w:r>
      <w:r w:rsidR="44F1D4B7" w:rsidRPr="00600CAF">
        <w:t xml:space="preserve">stantively different to the current regulations </w:t>
      </w:r>
      <w:r w:rsidR="00E66857">
        <w:t xml:space="preserve">and/or </w:t>
      </w:r>
      <w:r w:rsidR="44F1D4B7">
        <w:t xml:space="preserve">reduces </w:t>
      </w:r>
      <w:r w:rsidR="00A90492">
        <w:t xml:space="preserve">economic and social </w:t>
      </w:r>
      <w:r w:rsidR="44F1D4B7">
        <w:t xml:space="preserve">burden relative to the existing regulations. </w:t>
      </w:r>
    </w:p>
    <w:p w14:paraId="07454BCF" w14:textId="77777777" w:rsidR="0059645E" w:rsidRPr="0086385A" w:rsidRDefault="0059645E" w:rsidP="0059645E">
      <w:pPr>
        <w:pStyle w:val="Highlightboxtext"/>
        <w:shd w:val="clear" w:color="auto" w:fill="F2F2F2" w:themeFill="background1" w:themeFillShade="F2"/>
      </w:pPr>
      <w:r>
        <w:t>BRV can support you by advising on:</w:t>
      </w:r>
    </w:p>
    <w:p w14:paraId="1C0372B8" w14:textId="7D55DE37" w:rsidR="0059645E" w:rsidRPr="0086385A" w:rsidRDefault="0059645E" w:rsidP="00B479ED">
      <w:pPr>
        <w:pStyle w:val="Highlightboxbullet"/>
        <w:shd w:val="clear" w:color="auto" w:fill="F2F2F2" w:themeFill="background1" w:themeFillShade="F2"/>
      </w:pPr>
      <w:r>
        <w:t>potential approaches to identified problems</w:t>
      </w:r>
      <w:r w:rsidR="00B479ED">
        <w:t xml:space="preserve">; </w:t>
      </w:r>
      <w:r>
        <w:t>approaches used in other jurisdictions or regulatory areas</w:t>
      </w:r>
      <w:r w:rsidR="00B479ED">
        <w:t xml:space="preserve">; </w:t>
      </w:r>
      <w:r>
        <w:t>the suitability of different approaches</w:t>
      </w:r>
      <w:r w:rsidR="00B479ED">
        <w:t xml:space="preserve">; and </w:t>
      </w:r>
      <w:r>
        <w:t xml:space="preserve">potential unintended effects and risks of options. </w:t>
      </w:r>
    </w:p>
    <w:p w14:paraId="7A3AA17F" w14:textId="7846D914" w:rsidR="00600CAF" w:rsidRPr="0087180D" w:rsidRDefault="0059645E" w:rsidP="6531BD11">
      <w:pPr>
        <w:pStyle w:val="Highlightboxtext"/>
        <w:shd w:val="clear" w:color="auto" w:fill="F2F2F2" w:themeFill="background1" w:themeFillShade="F2"/>
        <w:rPr>
          <w:i/>
          <w:iCs/>
        </w:rPr>
      </w:pPr>
      <w:r>
        <w:t>Consult with BRV before you narrow your options.</w:t>
      </w:r>
      <w:r w:rsidRPr="6531BD11">
        <w:rPr>
          <w:i/>
          <w:iCs/>
        </w:rPr>
        <w:t xml:space="preserve"> </w:t>
      </w:r>
    </w:p>
    <w:tbl>
      <w:tblPr>
        <w:tblStyle w:val="Texttable"/>
        <w:tblW w:w="9236" w:type="dxa"/>
        <w:tblLayout w:type="fixed"/>
        <w:tblLook w:val="04A0" w:firstRow="1" w:lastRow="0" w:firstColumn="1" w:lastColumn="0" w:noHBand="0" w:noVBand="1"/>
      </w:tblPr>
      <w:tblGrid>
        <w:gridCol w:w="1997"/>
        <w:gridCol w:w="7239"/>
      </w:tblGrid>
      <w:tr w:rsidR="005D71AD" w:rsidRPr="005D71AD" w14:paraId="4CABF9C7"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75D6CE0F" w14:textId="13D28CB9" w:rsidR="001D2550" w:rsidRPr="005D71AD" w:rsidRDefault="001D2550" w:rsidP="00FF6E0D">
            <w:pPr>
              <w:pStyle w:val="Heading1highlight"/>
              <w:spacing w:before="180"/>
            </w:pPr>
            <w:bookmarkStart w:id="91" w:name="_Toc170212250"/>
            <w:r w:rsidRPr="005D71AD">
              <w:lastRenderedPageBreak/>
              <w:t>4. Impact analysis</w:t>
            </w:r>
            <w:bookmarkEnd w:id="91"/>
          </w:p>
        </w:tc>
      </w:tr>
      <w:tr w:rsidR="001D2550" w14:paraId="167AFE7A"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7C9A2985" w14:textId="44DEF003" w:rsidR="001D2550" w:rsidRPr="002C1FC2" w:rsidRDefault="001D2550" w:rsidP="001D2550">
            <w:pPr>
              <w:pStyle w:val="Tabletext"/>
              <w:rPr>
                <w:rFonts w:asciiTheme="majorHAnsi" w:hAnsiTheme="majorHAnsi"/>
              </w:rPr>
            </w:pPr>
            <w:r w:rsidRPr="00D17633">
              <w:rPr>
                <w:rFonts w:asciiTheme="majorHAnsi" w:hAnsiTheme="majorHAnsi"/>
              </w:rPr>
              <w:t>Purpose of this stage</w:t>
            </w:r>
          </w:p>
        </w:tc>
        <w:tc>
          <w:tcPr>
            <w:tcW w:w="7239" w:type="dxa"/>
          </w:tcPr>
          <w:p w14:paraId="37AA8612"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To identify the anticipated impacts of the </w:t>
            </w:r>
            <w:r w:rsidRPr="005344EE">
              <w:rPr>
                <w:bCs/>
              </w:rPr>
              <w:t>feasible options</w:t>
            </w:r>
            <w:r>
              <w:t xml:space="preserve"> and to provide a clear explanation of how this was done. </w:t>
            </w:r>
          </w:p>
          <w:p w14:paraId="23E6385B"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To determine the </w:t>
            </w:r>
            <w:r w:rsidRPr="005344EE">
              <w:rPr>
                <w:bCs/>
              </w:rPr>
              <w:t>preferred option</w:t>
            </w:r>
            <w:r>
              <w:t>, after accounting for all the costs and benefits.</w:t>
            </w:r>
          </w:p>
          <w:p w14:paraId="4137D88A" w14:textId="520CD06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To provide clear advice to the Government on the potential effects of options, for informed final decisions. </w:t>
            </w:r>
          </w:p>
        </w:tc>
      </w:tr>
      <w:tr w:rsidR="001D2550" w14:paraId="61F2479F"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727047EC" w14:textId="26B28950" w:rsidR="001D2550" w:rsidRPr="00D17633" w:rsidRDefault="001D2550" w:rsidP="001D2550">
            <w:pPr>
              <w:pStyle w:val="Tabletext"/>
              <w:rPr>
                <w:rFonts w:asciiTheme="majorHAnsi" w:hAnsiTheme="majorHAnsi"/>
              </w:rPr>
            </w:pPr>
            <w:r w:rsidRPr="00D17633">
              <w:rPr>
                <w:rFonts w:asciiTheme="majorHAnsi" w:hAnsiTheme="majorHAnsi"/>
              </w:rPr>
              <w:t>Output of this stage</w:t>
            </w:r>
          </w:p>
        </w:tc>
        <w:tc>
          <w:tcPr>
            <w:tcW w:w="7239" w:type="dxa"/>
          </w:tcPr>
          <w:p w14:paraId="2A4A80C7" w14:textId="77777777"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A description of the expected costs and benefits of the </w:t>
            </w:r>
            <w:r w:rsidRPr="005344EE">
              <w:rPr>
                <w:bCs/>
              </w:rPr>
              <w:t>feasible options</w:t>
            </w:r>
            <w:r>
              <w:t xml:space="preserve"> (economic, social and environmental), including possible unintended effects. </w:t>
            </w:r>
          </w:p>
          <w:p w14:paraId="58842E55" w14:textId="073B2D69"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An objective, transparent and consistent comparison of options, using the </w:t>
            </w:r>
            <w:r w:rsidRPr="005344EE">
              <w:t>problem analysis</w:t>
            </w:r>
            <w:r w:rsidRPr="6531BD11">
              <w:rPr>
                <w:b/>
                <w:bCs/>
              </w:rPr>
              <w:t xml:space="preserve"> </w:t>
            </w:r>
            <w:r>
              <w:t>as the starting point.</w:t>
            </w:r>
          </w:p>
        </w:tc>
      </w:tr>
      <w:tr w:rsidR="001D2550" w14:paraId="737339E3"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64E6FBB6" w14:textId="2680BA32" w:rsidR="001D2550" w:rsidRPr="00D17633" w:rsidRDefault="001D2550" w:rsidP="001D2550">
            <w:pPr>
              <w:pStyle w:val="Tabletext"/>
              <w:rPr>
                <w:rFonts w:asciiTheme="majorHAnsi" w:hAnsiTheme="majorHAnsi"/>
              </w:rPr>
            </w:pPr>
            <w:r w:rsidRPr="00D17633">
              <w:rPr>
                <w:rFonts w:asciiTheme="majorHAnsi" w:hAnsiTheme="majorHAnsi"/>
              </w:rPr>
              <w:t>The approach</w:t>
            </w:r>
          </w:p>
        </w:tc>
        <w:tc>
          <w:tcPr>
            <w:tcW w:w="7239" w:type="dxa"/>
          </w:tcPr>
          <w:p w14:paraId="3373C60A"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Draw on relevant evidence and data, and use quantitative and qualitative approaches to estimate the likely effects of the </w:t>
            </w:r>
            <w:r w:rsidRPr="005344EE">
              <w:rPr>
                <w:bCs/>
              </w:rPr>
              <w:t>feasible options</w:t>
            </w:r>
            <w:r>
              <w:t>, in terms of:</w:t>
            </w:r>
          </w:p>
          <w:p w14:paraId="7B81381C" w14:textId="77777777"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who will be affected (groups/populations) and the actions people/organisations will take (time and resources)</w:t>
            </w:r>
          </w:p>
          <w:p w14:paraId="27527924" w14:textId="77777777" w:rsidR="001D2550" w:rsidRPr="00276D55"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 xml:space="preserve">the size and value of benefits in terms of reduced harms, or improved outcomes </w:t>
            </w:r>
          </w:p>
          <w:p w14:paraId="21FE345E" w14:textId="042283F0"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potential indirect and flow</w:t>
            </w:r>
            <w:r w:rsidR="2EFB57B9">
              <w:t>-</w:t>
            </w:r>
            <w:r>
              <w:t>on effects of actions taken (e.g. businesses may pass on costs to customers or reduce the</w:t>
            </w:r>
            <w:r w:rsidR="7F5C853A">
              <w:t>ir</w:t>
            </w:r>
            <w:r>
              <w:t xml:space="preserve"> services).</w:t>
            </w:r>
          </w:p>
          <w:p w14:paraId="0C5351BB" w14:textId="0183729B"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Use the most appropriate decision</w:t>
            </w:r>
            <w:r w:rsidR="6B8E868B">
              <w:t>-</w:t>
            </w:r>
            <w:r>
              <w:t>making tool (such as cost</w:t>
            </w:r>
            <w:r w:rsidR="677D952C">
              <w:t>-</w:t>
            </w:r>
            <w:r>
              <w:t>benefit analysis) to compare options and determine their net benefit. Where a fully quantified cost</w:t>
            </w:r>
            <w:r w:rsidR="56C05E15">
              <w:t>-</w:t>
            </w:r>
            <w:r>
              <w:t>benefit analysis is not possible, the judgements used to compare options need to be clearly stated.</w:t>
            </w:r>
          </w:p>
        </w:tc>
      </w:tr>
      <w:tr w:rsidR="001D2550" w14:paraId="276B6AFE"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4A654AC4" w14:textId="5EF46C1C" w:rsidR="001D2550" w:rsidRPr="00D17633" w:rsidRDefault="001D2550" w:rsidP="001D2550">
            <w:pPr>
              <w:pStyle w:val="Tabletext"/>
              <w:rPr>
                <w:rFonts w:asciiTheme="majorHAnsi" w:hAnsiTheme="majorHAnsi"/>
              </w:rPr>
            </w:pPr>
            <w:r w:rsidRPr="00D17633">
              <w:rPr>
                <w:rFonts w:asciiTheme="majorHAnsi" w:hAnsiTheme="majorHAnsi"/>
              </w:rPr>
              <w:t>How the output will be used</w:t>
            </w:r>
          </w:p>
        </w:tc>
        <w:tc>
          <w:tcPr>
            <w:tcW w:w="7239" w:type="dxa"/>
          </w:tcPr>
          <w:p w14:paraId="61E46635" w14:textId="77777777"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rsidRPr="005344EE">
              <w:rPr>
                <w:bCs/>
              </w:rPr>
              <w:t>Impact analysis</w:t>
            </w:r>
            <w:r>
              <w:t xml:space="preserve"> allows you to identify the likely effects of each option, and to compare options objectively using an appropriate decision tool (or mix of decision tools where relevant). </w:t>
            </w:r>
          </w:p>
          <w:p w14:paraId="2AF22B14" w14:textId="1231D8A5"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This analysis leads to the identification of a </w:t>
            </w:r>
            <w:r w:rsidRPr="005344EE">
              <w:rPr>
                <w:bCs/>
              </w:rPr>
              <w:t>preferred option.</w:t>
            </w:r>
            <w:r w:rsidRPr="00E9089B">
              <w:rPr>
                <w:bCs/>
              </w:rPr>
              <w:t xml:space="preserve"> </w:t>
            </w:r>
            <w:r>
              <w:t xml:space="preserve">This should be the option with the highest net benefits that maximises community wellbeing. </w:t>
            </w:r>
          </w:p>
        </w:tc>
      </w:tr>
      <w:tr w:rsidR="001D2550" w14:paraId="44D9FEC9"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1DBF57DB" w14:textId="7A934CA1" w:rsidR="001D2550" w:rsidRPr="00D17633" w:rsidRDefault="001D2550" w:rsidP="6531BD11">
            <w:pPr>
              <w:pStyle w:val="Tabletext"/>
              <w:rPr>
                <w:rFonts w:asciiTheme="majorHAnsi" w:hAnsiTheme="majorHAnsi"/>
              </w:rPr>
            </w:pPr>
            <w:r w:rsidRPr="6531BD11">
              <w:rPr>
                <w:rFonts w:asciiTheme="majorHAnsi" w:hAnsiTheme="majorHAnsi"/>
              </w:rPr>
              <w:t xml:space="preserve">What </w:t>
            </w:r>
            <w:r w:rsidR="4B42CDB6" w:rsidRPr="6531BD11">
              <w:rPr>
                <w:rFonts w:asciiTheme="majorHAnsi" w:hAnsiTheme="majorHAnsi"/>
              </w:rPr>
              <w:t xml:space="preserve">BRV </w:t>
            </w:r>
            <w:r w:rsidRPr="6531BD11">
              <w:rPr>
                <w:rFonts w:asciiTheme="majorHAnsi" w:hAnsiTheme="majorHAnsi"/>
              </w:rPr>
              <w:t>looks for</w:t>
            </w:r>
          </w:p>
        </w:tc>
        <w:tc>
          <w:tcPr>
            <w:tcW w:w="7239" w:type="dxa"/>
          </w:tcPr>
          <w:p w14:paraId="5BA756D6" w14:textId="3B2C5359" w:rsidR="001D2550" w:rsidRDefault="00E9089B" w:rsidP="001D2550">
            <w:pPr>
              <w:pStyle w:val="Tablebullet"/>
              <w:cnfStyle w:val="000000000000" w:firstRow="0" w:lastRow="0" w:firstColumn="0" w:lastColumn="0" w:oddVBand="0" w:evenVBand="0" w:oddHBand="0" w:evenHBand="0" w:firstRowFirstColumn="0" w:firstRowLastColumn="0" w:lastRowFirstColumn="0" w:lastRowLastColumn="0"/>
            </w:pPr>
            <w:r>
              <w:t>A</w:t>
            </w:r>
            <w:r w:rsidR="001D2550">
              <w:t xml:space="preserve"> clear and logical qualitative explanation of how each option may lead to </w:t>
            </w:r>
            <w:proofErr w:type="gramStart"/>
            <w:r w:rsidR="001D2550">
              <w:t>particular behaviours</w:t>
            </w:r>
            <w:proofErr w:type="gramEnd"/>
            <w:r w:rsidR="001D2550">
              <w:t xml:space="preserve"> or outcomes, and the overall impacts of these</w:t>
            </w:r>
          </w:p>
          <w:p w14:paraId="3DBB29E2" w14:textId="2E8649E9" w:rsidR="001D2550" w:rsidRDefault="00E9089B" w:rsidP="001D2550">
            <w:pPr>
              <w:pStyle w:val="Tablebullet"/>
              <w:cnfStyle w:val="000000000000" w:firstRow="0" w:lastRow="0" w:firstColumn="0" w:lastColumn="0" w:oddVBand="0" w:evenVBand="0" w:oddHBand="0" w:evenHBand="0" w:firstRowFirstColumn="0" w:firstRowLastColumn="0" w:lastRowFirstColumn="0" w:lastRowLastColumn="0"/>
            </w:pPr>
            <w:r>
              <w:t>A</w:t>
            </w:r>
            <w:r w:rsidR="001D2550">
              <w:t xml:space="preserve"> transparent description of the evidence used, and assumptions made, to determine how parties are expected to respond to each option (behaviours, practices, rate of compliance, etc.)</w:t>
            </w:r>
          </w:p>
          <w:p w14:paraId="50428A48" w14:textId="70CE3B8B" w:rsidR="001D2550" w:rsidRDefault="00697D59" w:rsidP="001D2550">
            <w:pPr>
              <w:pStyle w:val="Tablebullet"/>
              <w:cnfStyle w:val="000000000000" w:firstRow="0" w:lastRow="0" w:firstColumn="0" w:lastColumn="0" w:oddVBand="0" w:evenVBand="0" w:oddHBand="0" w:evenHBand="0" w:firstRowFirstColumn="0" w:firstRowLastColumn="0" w:lastRowFirstColumn="0" w:lastRowLastColumn="0"/>
            </w:pPr>
            <w:r>
              <w:t>Q</w:t>
            </w:r>
            <w:r w:rsidR="001D2550">
              <w:t>uantitative analysis of the costs and benefits associated with the effects of each option, where possible</w:t>
            </w:r>
          </w:p>
          <w:p w14:paraId="0B39B8DD" w14:textId="32CF43C6" w:rsidR="00C33E44" w:rsidRPr="00B479ED" w:rsidRDefault="00697D59" w:rsidP="00090C2A">
            <w:pPr>
              <w:pStyle w:val="Tablebullet"/>
              <w:cnfStyle w:val="000000000000" w:firstRow="0" w:lastRow="0" w:firstColumn="0" w:lastColumn="0" w:oddVBand="0" w:evenVBand="0" w:oddHBand="0" w:evenHBand="0" w:firstRowFirstColumn="0" w:firstRowLastColumn="0" w:lastRowFirstColumn="0" w:lastRowLastColumn="0"/>
              <w:rPr>
                <w:b/>
              </w:rPr>
            </w:pPr>
            <w:r>
              <w:t>G</w:t>
            </w:r>
            <w:r w:rsidR="001D2550">
              <w:t>reater depth and precision of quantitative analysis in line with the size of the expected impacts (proportionality principle)</w:t>
            </w:r>
            <w:r w:rsidR="00486C3F">
              <w:t xml:space="preserve"> </w:t>
            </w:r>
          </w:p>
          <w:p w14:paraId="509A2714" w14:textId="5467DB92" w:rsidR="001D2550" w:rsidRPr="00090C2A" w:rsidRDefault="00697D59" w:rsidP="00090C2A">
            <w:pPr>
              <w:pStyle w:val="Tablebullet"/>
              <w:cnfStyle w:val="000000000000" w:firstRow="0" w:lastRow="0" w:firstColumn="0" w:lastColumn="0" w:oddVBand="0" w:evenVBand="0" w:oddHBand="0" w:evenHBand="0" w:firstRowFirstColumn="0" w:firstRowLastColumn="0" w:lastRowFirstColumn="0" w:lastRowLastColumn="0"/>
              <w:rPr>
                <w:b/>
              </w:rPr>
            </w:pPr>
            <w:r>
              <w:t>A</w:t>
            </w:r>
            <w:r w:rsidR="001D2550">
              <w:t xml:space="preserve">n appropriate tool for comparing options that draws on all the evidence. </w:t>
            </w:r>
          </w:p>
        </w:tc>
      </w:tr>
      <w:tr w:rsidR="6531BD11" w14:paraId="5A15D77D" w14:textId="77777777" w:rsidTr="005D71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14:paraId="63BB3A0C" w14:textId="59A3F08C" w:rsidR="612140E6" w:rsidRPr="006819C7" w:rsidRDefault="612140E6" w:rsidP="00090C2A">
            <w:pPr>
              <w:pStyle w:val="Tabletext"/>
              <w:rPr>
                <w:b/>
              </w:rPr>
            </w:pPr>
            <w:r w:rsidRPr="006819C7">
              <w:rPr>
                <w:b/>
              </w:rPr>
              <w:t>Resources</w:t>
            </w:r>
          </w:p>
        </w:tc>
        <w:tc>
          <w:tcPr>
            <w:tcW w:w="7239" w:type="dxa"/>
          </w:tcPr>
          <w:p w14:paraId="23FECF20" w14:textId="346396C2" w:rsidR="612140E6" w:rsidRPr="005344EE" w:rsidRDefault="00B479ED" w:rsidP="00B479ED">
            <w:pPr>
              <w:pStyle w:val="Tabletext"/>
              <w:cnfStyle w:val="000000010000" w:firstRow="0" w:lastRow="0" w:firstColumn="0" w:lastColumn="0" w:oddVBand="0" w:evenVBand="0" w:oddHBand="0" w:evenHBand="1" w:firstRowFirstColumn="0" w:firstRowLastColumn="0" w:lastRowFirstColumn="0" w:lastRowLastColumn="0"/>
              <w:rPr>
                <w:bCs/>
                <w:highlight w:val="yellow"/>
              </w:rPr>
            </w:pPr>
            <w:r w:rsidRPr="005344EE">
              <w:rPr>
                <w:bCs/>
              </w:rPr>
              <w:t>Toolkit: Problem Analysis</w:t>
            </w:r>
          </w:p>
        </w:tc>
      </w:tr>
    </w:tbl>
    <w:p w14:paraId="2CF2D19C" w14:textId="77777777" w:rsidR="00285F72" w:rsidRDefault="00285F72" w:rsidP="00285F72"/>
    <w:p w14:paraId="0E83919A" w14:textId="77777777" w:rsidR="00F43C1B" w:rsidRDefault="00F43C1B">
      <w:pPr>
        <w:keepLines w:val="0"/>
        <w:spacing w:before="0" w:after="160" w:line="259" w:lineRule="auto"/>
      </w:pPr>
      <w:r>
        <w:br w:type="page"/>
      </w:r>
    </w:p>
    <w:p w14:paraId="2EFBF5F1" w14:textId="7BC7A956" w:rsidR="002A63A5" w:rsidRDefault="002A63A5" w:rsidP="002A63A5">
      <w:r>
        <w:lastRenderedPageBreak/>
        <w:t>By considering and estimating the likely effects of the most feasible options, you can develop a credible, transparent and objective way to decide on the ‘preferred option’ (your proposal). Doing this well involves drawing on both qualitative and quantitative analysis of the likely positive and negative effects of each option (the ‘costs and benefits’) and comparing options using an objective decision</w:t>
      </w:r>
      <w:r w:rsidR="000519BA">
        <w:noBreakHyphen/>
      </w:r>
      <w:r>
        <w:t>making tool.</w:t>
      </w:r>
    </w:p>
    <w:p w14:paraId="1316F146" w14:textId="1E487035" w:rsidR="002A63A5" w:rsidRDefault="002A63A5" w:rsidP="002A63A5">
      <w:r>
        <w:t xml:space="preserve">The analysis documented in an impact assessment should focus on factors relevant to comparing options </w:t>
      </w:r>
      <w:r w:rsidR="00512885">
        <w:noBreakHyphen/>
      </w:r>
      <w:r>
        <w:t xml:space="preserve"> not analysis for its own sake because information is available. Most of this can usually be done in</w:t>
      </w:r>
      <w:r w:rsidR="000519BA">
        <w:noBreakHyphen/>
      </w:r>
      <w:r>
        <w:t xml:space="preserve">house by </w:t>
      </w:r>
      <w:r w:rsidR="00B479ED">
        <w:t>policymakers</w:t>
      </w:r>
      <w:r>
        <w:t xml:space="preserve">. For more complex analysis, support from </w:t>
      </w:r>
      <w:r w:rsidRPr="00AE668A">
        <w:t>technical expert</w:t>
      </w:r>
      <w:r>
        <w:t>s</w:t>
      </w:r>
      <w:r w:rsidRPr="00AE668A">
        <w:t xml:space="preserve"> </w:t>
      </w:r>
      <w:r w:rsidR="00E40179">
        <w:t>m</w:t>
      </w:r>
      <w:r w:rsidR="00C329EF">
        <w:t>ay</w:t>
      </w:r>
      <w:r w:rsidR="00E40179">
        <w:t xml:space="preserve"> be needed</w:t>
      </w:r>
      <w:r>
        <w:t>.</w:t>
      </w:r>
      <w:r w:rsidRPr="00AE668A">
        <w:t xml:space="preserve"> </w:t>
      </w:r>
    </w:p>
    <w:p w14:paraId="7232D248" w14:textId="77777777" w:rsidR="002A63A5" w:rsidRPr="009B4708" w:rsidRDefault="002A63A5" w:rsidP="002A63A5">
      <w:pPr>
        <w:pStyle w:val="Heading2"/>
      </w:pPr>
      <w:bookmarkStart w:id="92" w:name="_Toc329807905"/>
      <w:bookmarkStart w:id="93" w:name="_Toc456787027"/>
      <w:bookmarkStart w:id="94" w:name="_Toc463879390"/>
      <w:r>
        <w:t>Requirements for impact assessment</w:t>
      </w:r>
      <w:bookmarkEnd w:id="92"/>
      <w:bookmarkEnd w:id="93"/>
      <w:bookmarkEnd w:id="94"/>
    </w:p>
    <w:p w14:paraId="22BA1BC7" w14:textId="34564F6F" w:rsidR="002A63A5" w:rsidRDefault="002A63A5" w:rsidP="002A63A5">
      <w:r>
        <w:t>Sections 10(</w:t>
      </w:r>
      <w:proofErr w:type="gramStart"/>
      <w:r>
        <w:t>1)(</w:t>
      </w:r>
      <w:proofErr w:type="gramEnd"/>
      <w:r>
        <w:t>d, e) and 12H(1)(e, f) of the</w:t>
      </w:r>
      <w:r w:rsidRPr="00E43337">
        <w:t xml:space="preserve"> </w:t>
      </w:r>
      <w:r w:rsidRPr="00225A0F">
        <w:t>SLA</w:t>
      </w:r>
      <w:r>
        <w:t xml:space="preserve"> require a RIS to assess the costs and benefits of the proposed regulation or legislative instrument, and the other feasible options to achieve policy objectives, and that the RIS state why the (not preferred) feasible options are not appropriate. </w:t>
      </w:r>
    </w:p>
    <w:p w14:paraId="58C87270" w14:textId="77777777" w:rsidR="002A63A5" w:rsidRDefault="002A63A5" w:rsidP="002A63A5">
      <w:r w:rsidRPr="00413517">
        <w:t>Sections 10(2) and 12</w:t>
      </w:r>
      <w:proofErr w:type="gramStart"/>
      <w:r w:rsidRPr="00413517">
        <w:t>H(</w:t>
      </w:r>
      <w:proofErr w:type="gramEnd"/>
      <w:r w:rsidRPr="00413517">
        <w:t>2) require the assessment of the costs and benefits include the economic,</w:t>
      </w:r>
      <w:r w:rsidRPr="00A07879">
        <w:t xml:space="preserve"> environmental and social impacts, and the likely administration and compliance costs, including resource allocation costs.</w:t>
      </w:r>
    </w:p>
    <w:p w14:paraId="1CDB2807" w14:textId="5267AE2C" w:rsidR="002A63A5" w:rsidRPr="001B6C1C" w:rsidRDefault="002A63A5" w:rsidP="002A63A5">
      <w:pPr>
        <w:pStyle w:val="Heading2"/>
      </w:pPr>
      <w:bookmarkStart w:id="95" w:name="_Toc456787028"/>
      <w:bookmarkStart w:id="96" w:name="_Toc463879391"/>
      <w:r>
        <w:t>How to approach impact analysis</w:t>
      </w:r>
      <w:bookmarkEnd w:id="95"/>
      <w:bookmarkEnd w:id="96"/>
    </w:p>
    <w:p w14:paraId="315FB531" w14:textId="3681EFEC" w:rsidR="009216F9" w:rsidRDefault="009F263B" w:rsidP="009F263B">
      <w:r>
        <w:t xml:space="preserve">Impact analysis draws on the </w:t>
      </w:r>
      <w:r w:rsidR="00C0628A">
        <w:t xml:space="preserve">previous stages. In the problem analysis stage, you described </w:t>
      </w:r>
      <w:r w:rsidR="00550F2E">
        <w:t>the ‘base case’ (</w:t>
      </w:r>
      <w:r w:rsidR="00C0628A" w:rsidRPr="00DD24C0">
        <w:t>what</w:t>
      </w:r>
      <w:r w:rsidR="00C0628A">
        <w:t xml:space="preserve"> </w:t>
      </w:r>
      <w:r w:rsidR="00C0628A" w:rsidRPr="00DD24C0">
        <w:t xml:space="preserve">the world would be like if you did not proceed with any </w:t>
      </w:r>
      <w:r w:rsidR="00F21BE5">
        <w:t>option</w:t>
      </w:r>
      <w:r w:rsidR="00550F2E">
        <w:t xml:space="preserve">). </w:t>
      </w:r>
      <w:r w:rsidR="00ED567A">
        <w:t>In the identify feasible options stage, you identified several feasible options</w:t>
      </w:r>
      <w:r w:rsidR="00B95397">
        <w:t xml:space="preserve"> for further analysis</w:t>
      </w:r>
      <w:r w:rsidR="00985F63">
        <w:t xml:space="preserve"> using the base case as a point of comparison</w:t>
      </w:r>
      <w:r w:rsidR="00ED567A">
        <w:t xml:space="preserve">. </w:t>
      </w:r>
      <w:r w:rsidR="008F6D60">
        <w:t xml:space="preserve">The purpose of analysing options against the base case is to try to isolate the effects of </w:t>
      </w:r>
      <w:r w:rsidR="00C26CAF">
        <w:t xml:space="preserve">the options. </w:t>
      </w:r>
    </w:p>
    <w:p w14:paraId="2FCEE890" w14:textId="4445ECE1" w:rsidR="00C0628A" w:rsidRDefault="00B95397" w:rsidP="009F263B">
      <w:r>
        <w:t>In the impact analysis stage</w:t>
      </w:r>
      <w:r w:rsidR="00611BB8">
        <w:t>, you</w:t>
      </w:r>
      <w:r w:rsidR="00193497">
        <w:t xml:space="preserve"> should</w:t>
      </w:r>
      <w:r w:rsidR="00985F63">
        <w:t>:</w:t>
      </w:r>
      <w:r w:rsidR="00611BB8">
        <w:t xml:space="preserve"> </w:t>
      </w:r>
      <w:r>
        <w:t xml:space="preserve">  </w:t>
      </w:r>
      <w:r w:rsidR="00C0628A">
        <w:t xml:space="preserve">  </w:t>
      </w:r>
    </w:p>
    <w:p w14:paraId="49A0E150" w14:textId="5C0558A0" w:rsidR="0098602C" w:rsidRDefault="00193497" w:rsidP="005D71AD">
      <w:pPr>
        <w:pStyle w:val="Bullet1"/>
      </w:pPr>
      <w:r>
        <w:t>i</w:t>
      </w:r>
      <w:r w:rsidR="0098602C">
        <w:t xml:space="preserve">dentify the </w:t>
      </w:r>
      <w:r w:rsidR="009F263B">
        <w:t xml:space="preserve">likely </w:t>
      </w:r>
      <w:r w:rsidR="0098602C">
        <w:t xml:space="preserve">effects </w:t>
      </w:r>
      <w:r w:rsidR="0071573F">
        <w:t xml:space="preserve">(costs and benefits) </w:t>
      </w:r>
      <w:r w:rsidR="0098602C">
        <w:t xml:space="preserve">of </w:t>
      </w:r>
      <w:r w:rsidR="004C3931">
        <w:t xml:space="preserve">each </w:t>
      </w:r>
      <w:r w:rsidR="009F263B">
        <w:t xml:space="preserve">feasible </w:t>
      </w:r>
      <w:r w:rsidR="004C3931">
        <w:t>option</w:t>
      </w:r>
    </w:p>
    <w:p w14:paraId="4B10E795" w14:textId="5425D4E1" w:rsidR="004C3931" w:rsidRDefault="00193497" w:rsidP="005D71AD">
      <w:pPr>
        <w:pStyle w:val="Bullet1"/>
      </w:pPr>
      <w:r>
        <w:t>e</w:t>
      </w:r>
      <w:r w:rsidR="00985F63">
        <w:t>stimate</w:t>
      </w:r>
      <w:r w:rsidR="004C3931">
        <w:t xml:space="preserve"> the effects</w:t>
      </w:r>
      <w:r w:rsidR="009565EC">
        <w:t xml:space="preserve"> of each feasible option</w:t>
      </w:r>
      <w:r w:rsidR="004C3931">
        <w:t xml:space="preserve"> (quantify</w:t>
      </w:r>
      <w:r w:rsidR="006A10F0">
        <w:t xml:space="preserve">ing </w:t>
      </w:r>
      <w:r w:rsidR="004C3931">
        <w:t>them and valu</w:t>
      </w:r>
      <w:r w:rsidR="006A10F0">
        <w:t>ing</w:t>
      </w:r>
      <w:r w:rsidR="004C3931">
        <w:t xml:space="preserve"> them where </w:t>
      </w:r>
      <w:r w:rsidR="00B31797">
        <w:t>practicable and proportionate to the problem</w:t>
      </w:r>
      <w:r w:rsidR="004C3931">
        <w:t>)</w:t>
      </w:r>
    </w:p>
    <w:p w14:paraId="55E9DC3B" w14:textId="4A64A503" w:rsidR="004C3931" w:rsidRPr="001D4536" w:rsidRDefault="00193497" w:rsidP="005D71AD">
      <w:pPr>
        <w:pStyle w:val="Bullet1"/>
      </w:pPr>
      <w:r>
        <w:t>d</w:t>
      </w:r>
      <w:r w:rsidR="004C3931" w:rsidRPr="001D4536">
        <w:t xml:space="preserve">etermine the preferred option </w:t>
      </w:r>
      <w:r w:rsidR="006A10F0" w:rsidRPr="001D4536">
        <w:t xml:space="preserve">by comparing options </w:t>
      </w:r>
      <w:r w:rsidR="004C3931" w:rsidRPr="001D4536">
        <w:t>using the same decision</w:t>
      </w:r>
      <w:r w:rsidR="004B3B3E" w:rsidRPr="001D4536">
        <w:noBreakHyphen/>
      </w:r>
      <w:r w:rsidR="004C3931" w:rsidRPr="001D4536">
        <w:t>making tool</w:t>
      </w:r>
      <w:r w:rsidR="0029079D">
        <w:t>.</w:t>
      </w:r>
    </w:p>
    <w:p w14:paraId="49C28D85" w14:textId="76970562" w:rsidR="22BA2A71" w:rsidRDefault="00D3495D" w:rsidP="2D2363A0">
      <w:r>
        <w:t>In gener</w:t>
      </w:r>
      <w:r w:rsidR="004247B8">
        <w:t>al,</w:t>
      </w:r>
      <w:r>
        <w:t xml:space="preserve"> </w:t>
      </w:r>
      <w:r w:rsidR="22BA2A71" w:rsidRPr="007F0982">
        <w:t xml:space="preserve">the base case </w:t>
      </w:r>
      <w:r w:rsidR="004247B8">
        <w:t xml:space="preserve">is used </w:t>
      </w:r>
      <w:r w:rsidR="22BA2A71" w:rsidRPr="007F0982">
        <w:t xml:space="preserve">as a point of </w:t>
      </w:r>
      <w:r w:rsidR="22BA2A71">
        <w:t>comparison</w:t>
      </w:r>
      <w:r w:rsidR="003439C6">
        <w:t>. You should</w:t>
      </w:r>
      <w:r w:rsidR="22BA2A71">
        <w:t>:</w:t>
      </w:r>
    </w:p>
    <w:tbl>
      <w:tblPr>
        <w:tblStyle w:val="Texttable"/>
        <w:tblW w:w="0" w:type="auto"/>
        <w:tblLook w:val="0480" w:firstRow="0" w:lastRow="0" w:firstColumn="1" w:lastColumn="0" w:noHBand="0" w:noVBand="1"/>
      </w:tblPr>
      <w:tblGrid>
        <w:gridCol w:w="1956"/>
        <w:gridCol w:w="7054"/>
      </w:tblGrid>
      <w:tr w:rsidR="07B5A7EF" w14:paraId="40A4C217"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1956" w:type="dxa"/>
            <w:tcBorders>
              <w:top w:val="single" w:sz="6" w:space="0" w:color="A6A6A6" w:themeColor="background1" w:themeShade="A6"/>
              <w:bottom w:val="single" w:sz="6" w:space="0" w:color="A6A6A6" w:themeColor="background1" w:themeShade="A6"/>
            </w:tcBorders>
          </w:tcPr>
          <w:p w14:paraId="779272D9" w14:textId="1565A5E1" w:rsidR="07B5A7EF" w:rsidRDefault="7FC8B0B1" w:rsidP="07B5A7EF">
            <w:pPr>
              <w:pStyle w:val="Tabletext"/>
              <w:rPr>
                <w:rFonts w:asciiTheme="majorHAnsi" w:hAnsiTheme="majorHAnsi"/>
              </w:rPr>
            </w:pPr>
            <w:r w:rsidRPr="0DBA183F">
              <w:rPr>
                <w:rFonts w:asciiTheme="majorHAnsi" w:hAnsiTheme="majorHAnsi"/>
              </w:rPr>
              <w:t xml:space="preserve">Account for future effects </w:t>
            </w:r>
            <w:r w:rsidR="00D23B39">
              <w:rPr>
                <w:rFonts w:asciiTheme="majorHAnsi" w:hAnsiTheme="majorHAnsi"/>
              </w:rPr>
              <w:t xml:space="preserve">in </w:t>
            </w:r>
            <w:r w:rsidRPr="0DBA183F">
              <w:rPr>
                <w:rFonts w:asciiTheme="majorHAnsi" w:hAnsiTheme="majorHAnsi"/>
              </w:rPr>
              <w:t>the base case</w:t>
            </w:r>
          </w:p>
        </w:tc>
        <w:tc>
          <w:tcPr>
            <w:tcW w:w="7054" w:type="dxa"/>
            <w:tcBorders>
              <w:top w:val="single" w:sz="6" w:space="0" w:color="A6A6A6" w:themeColor="background1" w:themeShade="A6"/>
              <w:bottom w:val="single" w:sz="6" w:space="0" w:color="A6A6A6" w:themeColor="background1" w:themeShade="A6"/>
            </w:tcBorders>
          </w:tcPr>
          <w:p w14:paraId="149C24C9" w14:textId="566239F9" w:rsidR="05244E33" w:rsidRDefault="7FC8B0B1" w:rsidP="005D71AD">
            <w:pPr>
              <w:pStyle w:val="Tablebullet"/>
              <w:cnfStyle w:val="000000000000" w:firstRow="0" w:lastRow="0" w:firstColumn="0" w:lastColumn="0" w:oddVBand="0" w:evenVBand="0" w:oddHBand="0" w:evenHBand="0" w:firstRowFirstColumn="0" w:firstRowLastColumn="0" w:lastRowFirstColumn="0" w:lastRowLastColumn="0"/>
            </w:pPr>
            <w:r>
              <w:t xml:space="preserve">Remember that the base case is a forward-looking concept – the state of the world </w:t>
            </w:r>
            <w:r w:rsidR="005B4BA6">
              <w:t>without</w:t>
            </w:r>
            <w:r>
              <w:t xml:space="preserve"> any of the options you are analysing</w:t>
            </w:r>
            <w:r w:rsidR="13B82485">
              <w:t>, including changes in technology and the structure of the market</w:t>
            </w:r>
          </w:p>
          <w:p w14:paraId="761F16C4" w14:textId="43F2A40A" w:rsidR="68FF557B" w:rsidRDefault="7FC8B0B1" w:rsidP="005D71AD">
            <w:pPr>
              <w:pStyle w:val="Tablebullet"/>
              <w:cnfStyle w:val="000000000000" w:firstRow="0" w:lastRow="0" w:firstColumn="0" w:lastColumn="0" w:oddVBand="0" w:evenVBand="0" w:oddHBand="0" w:evenHBand="0" w:firstRowFirstColumn="0" w:firstRowLastColumn="0" w:lastRowFirstColumn="0" w:lastRowLastColumn="0"/>
            </w:pPr>
            <w:r>
              <w:t>Set an appropriate timeframe for analysis (usually 10 years)</w:t>
            </w:r>
          </w:p>
          <w:p w14:paraId="13A51BEC" w14:textId="3599A13C" w:rsidR="07B5A7EF" w:rsidRDefault="7FC8B0B1" w:rsidP="005D71AD">
            <w:pPr>
              <w:pStyle w:val="Tablebullet"/>
              <w:cnfStyle w:val="000000000000" w:firstRow="0" w:lastRow="0" w:firstColumn="0" w:lastColumn="0" w:oddVBand="0" w:evenVBand="0" w:oddHBand="0" w:evenHBand="0" w:firstRowFirstColumn="0" w:firstRowLastColumn="0" w:lastRowFirstColumn="0" w:lastRowLastColumn="0"/>
            </w:pPr>
            <w:r>
              <w:t xml:space="preserve">Draw on your problem analysis to </w:t>
            </w:r>
            <w:r w:rsidR="00A534E1">
              <w:t>consider how the problem would change over time in</w:t>
            </w:r>
            <w:r>
              <w:t xml:space="preserve"> the base case</w:t>
            </w:r>
            <w:r w:rsidR="004F3DAB">
              <w:t>.</w:t>
            </w:r>
          </w:p>
        </w:tc>
      </w:tr>
      <w:tr w:rsidR="07B5A7EF" w14:paraId="05ACF709" w14:textId="77777777" w:rsidTr="007F676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6" w:type="dxa"/>
            <w:tcBorders>
              <w:top w:val="single" w:sz="6" w:space="0" w:color="A6A6A6" w:themeColor="background1" w:themeShade="A6"/>
            </w:tcBorders>
          </w:tcPr>
          <w:p w14:paraId="18D41E9C" w14:textId="121B45CD" w:rsidR="07B5A7EF" w:rsidRDefault="7FC8B0B1" w:rsidP="005D71AD">
            <w:pPr>
              <w:pStyle w:val="Tabletext"/>
              <w:keepNext/>
              <w:rPr>
                <w:rFonts w:asciiTheme="majorHAnsi" w:hAnsiTheme="majorHAnsi"/>
              </w:rPr>
            </w:pPr>
            <w:r w:rsidRPr="5897ED81">
              <w:rPr>
                <w:rFonts w:asciiTheme="majorHAnsi" w:hAnsiTheme="majorHAnsi"/>
              </w:rPr>
              <w:lastRenderedPageBreak/>
              <w:t xml:space="preserve">Consider all </w:t>
            </w:r>
            <w:r w:rsidR="005F66E7">
              <w:rPr>
                <w:rFonts w:asciiTheme="majorHAnsi" w:hAnsiTheme="majorHAnsi"/>
              </w:rPr>
              <w:t>g</w:t>
            </w:r>
            <w:r w:rsidR="00A245E5">
              <w:rPr>
                <w:rFonts w:asciiTheme="majorHAnsi" w:hAnsiTheme="majorHAnsi"/>
              </w:rPr>
              <w:t>overnment action</w:t>
            </w:r>
            <w:r w:rsidR="0047249E">
              <w:rPr>
                <w:rFonts w:asciiTheme="majorHAnsi" w:hAnsiTheme="majorHAnsi"/>
              </w:rPr>
              <w:t xml:space="preserve">s likely to be </w:t>
            </w:r>
            <w:r w:rsidRPr="5897ED81">
              <w:rPr>
                <w:rFonts w:asciiTheme="majorHAnsi" w:hAnsiTheme="majorHAnsi"/>
              </w:rPr>
              <w:t>in place</w:t>
            </w:r>
          </w:p>
        </w:tc>
        <w:tc>
          <w:tcPr>
            <w:tcW w:w="7054" w:type="dxa"/>
            <w:tcBorders>
              <w:top w:val="single" w:sz="6" w:space="0" w:color="A6A6A6" w:themeColor="background1" w:themeShade="A6"/>
            </w:tcBorders>
          </w:tcPr>
          <w:p w14:paraId="26B7096A" w14:textId="49E0D523" w:rsidR="0DBA183F" w:rsidRDefault="4C6196DA">
            <w:pPr>
              <w:pStyle w:val="Tabletext"/>
              <w:cnfStyle w:val="000000010000" w:firstRow="0" w:lastRow="0" w:firstColumn="0" w:lastColumn="0" w:oddVBand="0" w:evenVBand="0" w:oddHBand="0" w:evenHBand="1" w:firstRowFirstColumn="0" w:firstRowLastColumn="0" w:lastRowFirstColumn="0" w:lastRowLastColumn="0"/>
            </w:pPr>
            <w:r>
              <w:t xml:space="preserve">Considering the </w:t>
            </w:r>
            <w:r w:rsidR="00194957">
              <w:t xml:space="preserve">timeframe for </w:t>
            </w:r>
            <w:r>
              <w:t>analysis, the base case includes</w:t>
            </w:r>
            <w:r w:rsidR="00494B67">
              <w:t xml:space="preserve"> the following</w:t>
            </w:r>
            <w:r>
              <w:t>:</w:t>
            </w:r>
          </w:p>
          <w:p w14:paraId="39A761FD" w14:textId="56CA0B1C" w:rsidR="07B5A7EF" w:rsidRDefault="01AE4955" w:rsidP="005D71AD">
            <w:pPr>
              <w:pStyle w:val="Tablebullet"/>
              <w:cnfStyle w:val="000000010000" w:firstRow="0" w:lastRow="0" w:firstColumn="0" w:lastColumn="0" w:oddVBand="0" w:evenVBand="0" w:oddHBand="0" w:evenHBand="1" w:firstRowFirstColumn="0" w:firstRowLastColumn="0" w:lastRowFirstColumn="0" w:lastRowLastColumn="0"/>
            </w:pPr>
            <w:r>
              <w:t>O</w:t>
            </w:r>
            <w:r w:rsidR="4C6196DA">
              <w:t>ther parts of the regulatory framework such as primary legislation, subordinate legislation, codes of practice</w:t>
            </w:r>
            <w:r w:rsidR="00194957">
              <w:t xml:space="preserve"> and </w:t>
            </w:r>
            <w:r w:rsidR="4C6196DA">
              <w:t>guidance material</w:t>
            </w:r>
            <w:r w:rsidR="0FDACEB6">
              <w:t>.</w:t>
            </w:r>
          </w:p>
          <w:p w14:paraId="3C1A4DF0" w14:textId="7FB669E0" w:rsidR="0FDACEB6" w:rsidRDefault="0FDACEB6" w:rsidP="005D71AD">
            <w:pPr>
              <w:pStyle w:val="Tablebullet"/>
              <w:cnfStyle w:val="000000010000" w:firstRow="0" w:lastRow="0" w:firstColumn="0" w:lastColumn="0" w:oddVBand="0" w:evenVBand="0" w:oddHBand="0" w:evenHBand="1" w:firstRowFirstColumn="0" w:firstRowLastColumn="0" w:lastRowFirstColumn="0" w:lastRowLastColumn="0"/>
            </w:pPr>
            <w:r>
              <w:t xml:space="preserve">General commitments to improve implementation and delivery, such as operational improvements identified through the </w:t>
            </w:r>
            <w:r w:rsidR="3206F844">
              <w:t xml:space="preserve">review of sunsetting regulations and the </w:t>
            </w:r>
            <w:r w:rsidR="3206F844" w:rsidRPr="37B36135">
              <w:rPr>
                <w:szCs w:val="18"/>
              </w:rPr>
              <w:t>problem</w:t>
            </w:r>
            <w:r w:rsidR="0029079D">
              <w:rPr>
                <w:szCs w:val="18"/>
              </w:rPr>
              <w:t>.</w:t>
            </w:r>
          </w:p>
          <w:p w14:paraId="793E4F21" w14:textId="1A9C9C8A" w:rsidR="07B5A7EF" w:rsidRPr="00B479ED" w:rsidRDefault="00194957" w:rsidP="005D71AD">
            <w:pPr>
              <w:pStyle w:val="Tablebullet"/>
              <w:cnfStyle w:val="000000010000" w:firstRow="0" w:lastRow="0" w:firstColumn="0" w:lastColumn="0" w:oddVBand="0" w:evenVBand="0" w:oddHBand="0" w:evenHBand="1" w:firstRowFirstColumn="0" w:firstRowLastColumn="0" w:lastRowFirstColumn="0" w:lastRowLastColumn="0"/>
            </w:pPr>
            <w:r>
              <w:t>Committed</w:t>
            </w:r>
            <w:r w:rsidR="4C6196DA">
              <w:t xml:space="preserve"> or planned actions by </w:t>
            </w:r>
            <w:r>
              <w:t>regulators</w:t>
            </w:r>
            <w:r w:rsidR="4C6196DA">
              <w:t xml:space="preserve"> such </w:t>
            </w:r>
            <w:r>
              <w:t>as</w:t>
            </w:r>
            <w:r w:rsidR="4C6196DA">
              <w:t xml:space="preserve"> educa</w:t>
            </w:r>
            <w:r>
              <w:t>tion</w:t>
            </w:r>
            <w:r w:rsidR="4C6196DA">
              <w:t xml:space="preserve"> campaigns, guidance program and enforcement programs</w:t>
            </w:r>
            <w:r w:rsidR="42D5A53A">
              <w:t>.</w:t>
            </w:r>
          </w:p>
        </w:tc>
      </w:tr>
      <w:tr w:rsidR="05BDE351" w14:paraId="25C68D8D" w14:textId="77777777" w:rsidTr="007F6761">
        <w:trPr>
          <w:trHeight w:val="300"/>
        </w:trPr>
        <w:tc>
          <w:tcPr>
            <w:cnfStyle w:val="001000000000" w:firstRow="0" w:lastRow="0" w:firstColumn="1" w:lastColumn="0" w:oddVBand="0" w:evenVBand="0" w:oddHBand="0" w:evenHBand="0" w:firstRowFirstColumn="0" w:firstRowLastColumn="0" w:lastRowFirstColumn="0" w:lastRowLastColumn="0"/>
            <w:tcW w:w="1956" w:type="dxa"/>
          </w:tcPr>
          <w:p w14:paraId="2E50D5B9" w14:textId="6192E3CB" w:rsidR="05BDE351" w:rsidRDefault="4C6196DA" w:rsidP="00893126">
            <w:pPr>
              <w:pStyle w:val="Tabletext"/>
              <w:rPr>
                <w:rFonts w:asciiTheme="majorHAnsi" w:hAnsiTheme="majorHAnsi"/>
              </w:rPr>
            </w:pPr>
            <w:r w:rsidRPr="15676F7F">
              <w:rPr>
                <w:rFonts w:asciiTheme="majorHAnsi" w:hAnsiTheme="majorHAnsi"/>
              </w:rPr>
              <w:t>Engage wi</w:t>
            </w:r>
            <w:r w:rsidR="002876A1">
              <w:rPr>
                <w:rFonts w:asciiTheme="majorHAnsi" w:hAnsiTheme="majorHAnsi"/>
              </w:rPr>
              <w:t>t</w:t>
            </w:r>
            <w:r w:rsidRPr="15676F7F">
              <w:rPr>
                <w:rFonts w:asciiTheme="majorHAnsi" w:hAnsiTheme="majorHAnsi"/>
              </w:rPr>
              <w:t xml:space="preserve">h BRV </w:t>
            </w:r>
            <w:r w:rsidR="00865C43">
              <w:rPr>
                <w:rFonts w:asciiTheme="majorHAnsi" w:hAnsiTheme="majorHAnsi"/>
              </w:rPr>
              <w:t>whe</w:t>
            </w:r>
            <w:r w:rsidR="0066404E">
              <w:rPr>
                <w:rFonts w:asciiTheme="majorHAnsi" w:hAnsiTheme="majorHAnsi"/>
              </w:rPr>
              <w:t>n</w:t>
            </w:r>
            <w:r w:rsidR="00865C43">
              <w:rPr>
                <w:rFonts w:asciiTheme="majorHAnsi" w:hAnsiTheme="majorHAnsi"/>
              </w:rPr>
              <w:t xml:space="preserve"> the base case is difficult </w:t>
            </w:r>
            <w:r w:rsidR="00C83347">
              <w:rPr>
                <w:rFonts w:asciiTheme="majorHAnsi" w:hAnsiTheme="majorHAnsi"/>
              </w:rPr>
              <w:t xml:space="preserve">to use as a point of comparison </w:t>
            </w:r>
          </w:p>
        </w:tc>
        <w:tc>
          <w:tcPr>
            <w:tcW w:w="7054" w:type="dxa"/>
          </w:tcPr>
          <w:p w14:paraId="66430C2E" w14:textId="484C91F1" w:rsidR="006C5E8E" w:rsidRPr="00893126" w:rsidRDefault="00B34FCB" w:rsidP="005D71AD">
            <w:pPr>
              <w:pStyle w:val="Tablebullet"/>
              <w:cnfStyle w:val="000000000000" w:firstRow="0" w:lastRow="0" w:firstColumn="0" w:lastColumn="0" w:oddVBand="0" w:evenVBand="0" w:oddHBand="0" w:evenHBand="0" w:firstRowFirstColumn="0" w:firstRowLastColumn="0" w:lastRowFirstColumn="0" w:lastRowLastColumn="0"/>
            </w:pPr>
            <w:r w:rsidRPr="00893126">
              <w:t>For suns</w:t>
            </w:r>
            <w:r w:rsidR="00236640" w:rsidRPr="00893126">
              <w:t xml:space="preserve">etting regulations, </w:t>
            </w:r>
            <w:r w:rsidR="00397523">
              <w:t xml:space="preserve">the base case </w:t>
            </w:r>
            <w:r w:rsidR="00401743">
              <w:t>i</w:t>
            </w:r>
            <w:r w:rsidR="009054A1">
              <w:t xml:space="preserve">nvolves the regulations </w:t>
            </w:r>
            <w:r w:rsidR="00C52085">
              <w:t xml:space="preserve">expiring and </w:t>
            </w:r>
            <w:r w:rsidR="009054A1">
              <w:t xml:space="preserve">not being remade. </w:t>
            </w:r>
            <w:r w:rsidR="0053097F">
              <w:t xml:space="preserve">It can be challenging to analyse the nature </w:t>
            </w:r>
            <w:r w:rsidR="00C52085">
              <w:t xml:space="preserve">of the problem </w:t>
            </w:r>
            <w:r w:rsidR="00373BDA">
              <w:t>and</w:t>
            </w:r>
            <w:r w:rsidR="00C52085">
              <w:t xml:space="preserve"> how the </w:t>
            </w:r>
            <w:r w:rsidR="00236CE8">
              <w:t xml:space="preserve">broader </w:t>
            </w:r>
            <w:r w:rsidR="00C52085">
              <w:t xml:space="preserve">regulatory framework would function in the base case. </w:t>
            </w:r>
          </w:p>
          <w:p w14:paraId="73A178D3" w14:textId="74C300E1" w:rsidR="007D4EFA" w:rsidRPr="00893126" w:rsidRDefault="006C5E8E" w:rsidP="005D71AD">
            <w:pPr>
              <w:pStyle w:val="Tablebullet"/>
              <w:cnfStyle w:val="000000000000" w:firstRow="0" w:lastRow="0" w:firstColumn="0" w:lastColumn="0" w:oddVBand="0" w:evenVBand="0" w:oddHBand="0" w:evenHBand="0" w:firstRowFirstColumn="0" w:firstRowLastColumn="0" w:lastRowFirstColumn="0" w:lastRowLastColumn="0"/>
            </w:pPr>
            <w:r w:rsidRPr="00893126">
              <w:t xml:space="preserve">Consider whether a ‘reference case’ with minimal regulations might need to be established as a point of comparison. </w:t>
            </w:r>
            <w:r w:rsidR="000923E8" w:rsidRPr="00893126">
              <w:t>In these cases, e</w:t>
            </w:r>
            <w:r w:rsidR="007D4EFA" w:rsidRPr="00893126">
              <w:t xml:space="preserve">ngage with BRV early </w:t>
            </w:r>
            <w:r w:rsidR="000923E8" w:rsidRPr="00893126">
              <w:t xml:space="preserve">about </w:t>
            </w:r>
            <w:r w:rsidR="00EE66B1" w:rsidRPr="00893126">
              <w:t>your approach to comparing options, the appropriate reference case, and how to focus analytical effort to support decision making.</w:t>
            </w:r>
          </w:p>
        </w:tc>
      </w:tr>
    </w:tbl>
    <w:p w14:paraId="54AC22A1" w14:textId="385C2BCE" w:rsidR="1B5BA117" w:rsidRDefault="1B5BA117" w:rsidP="07B5A7EF"/>
    <w:p w14:paraId="5E99DE3A" w14:textId="05DF0348" w:rsidR="004C3931" w:rsidRDefault="0071573F" w:rsidP="00A14E8A">
      <w:pPr>
        <w:pStyle w:val="Heading3"/>
      </w:pPr>
      <w:r>
        <w:t>Using the base case a</w:t>
      </w:r>
      <w:r w:rsidR="00164D70">
        <w:t>s a point of comparison</w:t>
      </w:r>
    </w:p>
    <w:p w14:paraId="350EF6F6" w14:textId="3363639C" w:rsidR="00CE00A5" w:rsidRDefault="00CE00A5" w:rsidP="00CE00A5">
      <w:pPr>
        <w:pStyle w:val="Highlightboxheading"/>
        <w:shd w:val="clear" w:color="auto" w:fill="F2F2F2" w:themeFill="background1" w:themeFillShade="F2"/>
      </w:pPr>
      <w:bookmarkStart w:id="97" w:name="_Toc329807906"/>
      <w:r>
        <w:t xml:space="preserve">Establishing </w:t>
      </w:r>
      <w:r w:rsidR="00ED2C05">
        <w:t>an alternative point of comparison</w:t>
      </w:r>
    </w:p>
    <w:p w14:paraId="42EEABDF" w14:textId="4737B665" w:rsidR="00EA0568" w:rsidRDefault="00BC5B99" w:rsidP="00F04F26">
      <w:pPr>
        <w:pStyle w:val="Highlightboxtext"/>
        <w:shd w:val="clear" w:color="auto" w:fill="F2F2F2" w:themeFill="background1" w:themeFillShade="F2"/>
      </w:pPr>
      <w:r>
        <w:t xml:space="preserve">It </w:t>
      </w:r>
      <w:r w:rsidR="00AA54FC">
        <w:t xml:space="preserve">may </w:t>
      </w:r>
      <w:r>
        <w:t xml:space="preserve">be </w:t>
      </w:r>
      <w:r w:rsidR="00CE00A5">
        <w:t>particular</w:t>
      </w:r>
      <w:r>
        <w:t>ly</w:t>
      </w:r>
      <w:r w:rsidR="00CE00A5">
        <w:t xml:space="preserve"> challeng</w:t>
      </w:r>
      <w:r>
        <w:t xml:space="preserve">ing </w:t>
      </w:r>
      <w:r w:rsidR="00CE00A5">
        <w:t xml:space="preserve">to infer the likely state of the problem </w:t>
      </w:r>
      <w:r w:rsidR="00A43271">
        <w:t xml:space="preserve">in the base case for sunsetting regulations. </w:t>
      </w:r>
    </w:p>
    <w:p w14:paraId="571B0A51" w14:textId="5300D83D" w:rsidR="00EA0568" w:rsidRDefault="000468A6" w:rsidP="00F04F26">
      <w:pPr>
        <w:pStyle w:val="Highlightboxtext"/>
        <w:shd w:val="clear" w:color="auto" w:fill="F2F2F2" w:themeFill="background1" w:themeFillShade="F2"/>
      </w:pPr>
      <w:r>
        <w:t xml:space="preserve">In some cases, the </w:t>
      </w:r>
      <w:r w:rsidR="00D2368A">
        <w:t xml:space="preserve">regulatory framework might not function </w:t>
      </w:r>
      <w:r w:rsidR="0038139B">
        <w:t xml:space="preserve">if </w:t>
      </w:r>
      <w:r w:rsidR="00802357">
        <w:t xml:space="preserve">regulations </w:t>
      </w:r>
      <w:r w:rsidR="00C2373F">
        <w:t xml:space="preserve">were not remade. </w:t>
      </w:r>
      <w:r w:rsidR="00C3136F">
        <w:t xml:space="preserve">In these cases, a </w:t>
      </w:r>
      <w:r w:rsidR="000E3936">
        <w:t>‘</w:t>
      </w:r>
      <w:r w:rsidR="00C3136F">
        <w:t xml:space="preserve">reference </w:t>
      </w:r>
      <w:r w:rsidR="000E3936">
        <w:t xml:space="preserve">case’ with </w:t>
      </w:r>
      <w:r w:rsidR="00953216">
        <w:t>minimal regulations might need to be establish</w:t>
      </w:r>
      <w:r w:rsidR="00BA0C6A">
        <w:t>ed</w:t>
      </w:r>
      <w:r w:rsidR="00EC7B58">
        <w:t xml:space="preserve"> to provide </w:t>
      </w:r>
      <w:r w:rsidR="00953216">
        <w:t xml:space="preserve">a point of comparison for </w:t>
      </w:r>
      <w:r w:rsidR="00E06E4E">
        <w:t xml:space="preserve">options. </w:t>
      </w:r>
    </w:p>
    <w:p w14:paraId="2B2FCC46" w14:textId="497C6171" w:rsidR="64B331AA" w:rsidRPr="00C32461" w:rsidRDefault="00E06E4E" w:rsidP="00F04F26">
      <w:pPr>
        <w:pStyle w:val="Highlightboxtext"/>
        <w:shd w:val="clear" w:color="auto" w:fill="F2F2F2" w:themeFill="background1" w:themeFillShade="F2"/>
      </w:pPr>
      <w:r>
        <w:t xml:space="preserve">For example, </w:t>
      </w:r>
      <w:r w:rsidR="00BD61D7">
        <w:t xml:space="preserve">if an occupational </w:t>
      </w:r>
      <w:r w:rsidR="00EA3DEC">
        <w:t>licensing scheme was an integral part of a regulatory framework</w:t>
      </w:r>
      <w:r w:rsidR="00A843B3">
        <w:t xml:space="preserve"> </w:t>
      </w:r>
      <w:r w:rsidR="009D4B47">
        <w:t xml:space="preserve">and details of the scheme were set in regulations, it is likely to be </w:t>
      </w:r>
      <w:r w:rsidR="00F532DF">
        <w:t>in</w:t>
      </w:r>
      <w:r w:rsidR="009D4B47">
        <w:t>f</w:t>
      </w:r>
      <w:r w:rsidR="00A843B3">
        <w:t>easible to allow the reg</w:t>
      </w:r>
      <w:r w:rsidR="009D4B47">
        <w:t xml:space="preserve">ulations to expire. </w:t>
      </w:r>
      <w:r w:rsidR="00733D5B">
        <w:t xml:space="preserve">A ‘reference case’ with </w:t>
      </w:r>
      <w:r w:rsidR="00F04F26">
        <w:t xml:space="preserve">minimal licensing requirements such as providing proof of identity is likely to </w:t>
      </w:r>
      <w:r w:rsidR="00857394">
        <w:t xml:space="preserve">provide </w:t>
      </w:r>
      <w:r w:rsidR="00F04F26">
        <w:t>a more useful point of comparison for analysing options tha</w:t>
      </w:r>
      <w:r w:rsidR="00EA0568">
        <w:t>n</w:t>
      </w:r>
      <w:r w:rsidR="00F04F26">
        <w:t xml:space="preserve"> that base case.</w:t>
      </w:r>
    </w:p>
    <w:p w14:paraId="1A63B2AC" w14:textId="0D1DBC8D" w:rsidR="00CE00A5" w:rsidRPr="00D3577A" w:rsidRDefault="00CE00A5" w:rsidP="00CE00A5">
      <w:pPr>
        <w:pStyle w:val="Highlightboxtext"/>
        <w:shd w:val="clear" w:color="auto" w:fill="F2F2F2" w:themeFill="background1" w:themeFillShade="F2"/>
      </w:pPr>
      <w:r>
        <w:t xml:space="preserve">In these situations, engage </w:t>
      </w:r>
      <w:r w:rsidR="65FDDA25">
        <w:t xml:space="preserve">BRV </w:t>
      </w:r>
      <w:r>
        <w:t xml:space="preserve">early about your approach to comparing options, the appropriate reference </w:t>
      </w:r>
      <w:r w:rsidR="00C508A9">
        <w:t>case</w:t>
      </w:r>
      <w:r>
        <w:t>, and how to focus analytical effort to support decision making.</w:t>
      </w:r>
    </w:p>
    <w:p w14:paraId="3DF59836" w14:textId="77777777" w:rsidR="007F6761" w:rsidRDefault="007F6761">
      <w:pPr>
        <w:keepLines w:val="0"/>
        <w:spacing w:before="0" w:after="160" w:line="259" w:lineRule="auto"/>
        <w:rPr>
          <w:rFonts w:asciiTheme="majorHAnsi" w:eastAsiaTheme="majorEastAsia" w:hAnsiTheme="majorHAnsi" w:cstheme="majorBidi"/>
          <w:bCs/>
          <w:color w:val="87189D" w:themeColor="accent1"/>
          <w:sz w:val="28"/>
          <w:szCs w:val="26"/>
        </w:rPr>
      </w:pPr>
      <w:bookmarkStart w:id="98" w:name="_Toc329807907"/>
      <w:bookmarkStart w:id="99" w:name="_Toc456787029"/>
      <w:bookmarkStart w:id="100" w:name="_Toc463879392"/>
      <w:bookmarkEnd w:id="97"/>
      <w:r>
        <w:br w:type="page"/>
      </w:r>
    </w:p>
    <w:p w14:paraId="378B00FA" w14:textId="778AC6CF" w:rsidR="002A63A5" w:rsidRDefault="00903A76" w:rsidP="002A63A5">
      <w:pPr>
        <w:pStyle w:val="Heading2"/>
      </w:pPr>
      <w:r>
        <w:lastRenderedPageBreak/>
        <w:t>Identify</w:t>
      </w:r>
      <w:r w:rsidR="002A63A5">
        <w:t xml:space="preserve"> the likely effects</w:t>
      </w:r>
      <w:bookmarkEnd w:id="98"/>
      <w:r w:rsidR="002A63A5">
        <w:t xml:space="preserve"> of each feasible option</w:t>
      </w:r>
      <w:bookmarkEnd w:id="99"/>
      <w:bookmarkEnd w:id="100"/>
    </w:p>
    <w:p w14:paraId="6AB14D36" w14:textId="3F645143" w:rsidR="002A63A5" w:rsidRDefault="002A63A5" w:rsidP="002A63A5">
      <w:r>
        <w:t>All impact assessments explain the likely effects of the feasible options. Effects include economic, social, and environmental changes that may occur by implementing each option, and cover:</w:t>
      </w:r>
    </w:p>
    <w:p w14:paraId="2EEBFB04" w14:textId="3EBD48B1" w:rsidR="002A63A5" w:rsidRPr="0089545B" w:rsidRDefault="3DDDC661" w:rsidP="0089545B">
      <w:pPr>
        <w:pStyle w:val="Bullet1"/>
      </w:pPr>
      <w:r>
        <w:t xml:space="preserve">likely benefits or positive effects, such as reductions in injury, higher environmental quality, better product safety, reduced prices </w:t>
      </w:r>
    </w:p>
    <w:p w14:paraId="2E099F99" w14:textId="224A35FE" w:rsidR="002A63A5" w:rsidRDefault="3DDDC661" w:rsidP="0089545B">
      <w:pPr>
        <w:pStyle w:val="Bullet1"/>
      </w:pPr>
      <w:r>
        <w:t xml:space="preserve">likely costs or </w:t>
      </w:r>
      <w:r w:rsidR="00540B41">
        <w:t>negative</w:t>
      </w:r>
      <w:r>
        <w:t xml:space="preserve"> effects, such as administration, compliance, training, and authorisation costs, reduced choice and lower safety or environmental quality. </w:t>
      </w:r>
    </w:p>
    <w:p w14:paraId="18052340" w14:textId="77777777" w:rsidR="00FE0B39" w:rsidRDefault="00FE0B39" w:rsidP="002F49D9">
      <w:pPr>
        <w:keepNext/>
      </w:pPr>
      <w:r>
        <w:t xml:space="preserve">The following checklist will help you consider the likely effects. </w:t>
      </w:r>
    </w:p>
    <w:tbl>
      <w:tblPr>
        <w:tblStyle w:val="Texttable"/>
        <w:tblW w:w="9285" w:type="dxa"/>
        <w:tblLayout w:type="fixed"/>
        <w:tblLook w:val="0480" w:firstRow="0" w:lastRow="0" w:firstColumn="1" w:lastColumn="0" w:noHBand="0" w:noVBand="1"/>
      </w:tblPr>
      <w:tblGrid>
        <w:gridCol w:w="2062"/>
        <w:gridCol w:w="7223"/>
      </w:tblGrid>
      <w:tr w:rsidR="00FE0B39" w14:paraId="047FBFB8" w14:textId="77777777" w:rsidTr="007F6761">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bottom w:val="single" w:sz="6" w:space="0" w:color="A6A6A6" w:themeColor="background1" w:themeShade="A6"/>
            </w:tcBorders>
            <w:hideMark/>
          </w:tcPr>
          <w:p w14:paraId="18261489" w14:textId="77777777" w:rsidR="00FE0B39" w:rsidRPr="00922D8C" w:rsidRDefault="00FE0B39" w:rsidP="003E1F6D">
            <w:pPr>
              <w:pStyle w:val="Tabletext"/>
              <w:rPr>
                <w:rFonts w:asciiTheme="majorHAnsi" w:hAnsiTheme="majorHAnsi"/>
              </w:rPr>
            </w:pPr>
            <w:r w:rsidRPr="00922D8C">
              <w:rPr>
                <w:rFonts w:asciiTheme="majorHAnsi" w:hAnsiTheme="majorHAnsi"/>
              </w:rPr>
              <w:t xml:space="preserve">Consider how actions will change </w:t>
            </w:r>
            <w:proofErr w:type="gramStart"/>
            <w:r w:rsidRPr="00922D8C">
              <w:rPr>
                <w:rFonts w:asciiTheme="majorHAnsi" w:hAnsiTheme="majorHAnsi"/>
              </w:rPr>
              <w:t>as a result of</w:t>
            </w:r>
            <w:proofErr w:type="gramEnd"/>
            <w:r w:rsidRPr="00922D8C">
              <w:rPr>
                <w:rFonts w:asciiTheme="majorHAnsi" w:hAnsiTheme="majorHAnsi"/>
              </w:rPr>
              <w:t xml:space="preserve"> the option</w:t>
            </w:r>
          </w:p>
        </w:tc>
        <w:tc>
          <w:tcPr>
            <w:tcW w:w="7223" w:type="dxa"/>
            <w:tcBorders>
              <w:top w:val="single" w:sz="6" w:space="0" w:color="A6A6A6" w:themeColor="background1" w:themeShade="A6"/>
              <w:bottom w:val="single" w:sz="6" w:space="0" w:color="A6A6A6" w:themeColor="background1" w:themeShade="A6"/>
            </w:tcBorders>
            <w:hideMark/>
          </w:tcPr>
          <w:p w14:paraId="07EE8DC9" w14:textId="77777777" w:rsidR="00FE0B3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t>Consider and describe:</w:t>
            </w:r>
          </w:p>
          <w:p w14:paraId="48964D2D" w14:textId="068E468B" w:rsidR="004E4E86"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344EE">
              <w:t>who</w:t>
            </w:r>
            <w:r w:rsidRPr="709FEACC">
              <w:rPr>
                <w:i/>
                <w:iCs/>
              </w:rPr>
              <w:t xml:space="preserve"> </w:t>
            </w:r>
            <w:r>
              <w:t>will change behaviours or practices (where relevant, breaking down the various groups by sector, location, size, capacity or other relevant characteristic</w:t>
            </w:r>
            <w:r w:rsidR="00D37761">
              <w:t>,</w:t>
            </w:r>
            <w:r>
              <w:t xml:space="preserve"> e.g. small business, regional organisations)</w:t>
            </w:r>
          </w:p>
          <w:p w14:paraId="2E9C8C7F" w14:textId="1D3B3FDD" w:rsidR="004E4E86"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344EE">
              <w:t>what</w:t>
            </w:r>
            <w:r w:rsidRPr="709FEACC">
              <w:rPr>
                <w:i/>
                <w:iCs/>
              </w:rPr>
              <w:t xml:space="preserve"> </w:t>
            </w:r>
            <w:r>
              <w:t>they will do (the specific actions and measures taken, and the flow</w:t>
            </w:r>
            <w:r w:rsidR="000519BA">
              <w:noBreakHyphen/>
            </w:r>
            <w:r>
              <w:t>on consequences of these actions in terms of subsequent steps, actions forgone, alternative actions taken, market competition, and so on)</w:t>
            </w:r>
          </w:p>
          <w:p w14:paraId="2600B72B" w14:textId="1B34F5C0" w:rsidR="00FE0B39"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344EE">
              <w:t>how</w:t>
            </w:r>
            <w:r w:rsidRPr="709FEACC">
              <w:rPr>
                <w:i/>
                <w:iCs/>
              </w:rPr>
              <w:t xml:space="preserve"> </w:t>
            </w:r>
            <w:r>
              <w:t>the above will change outcomes and produce benefits (</w:t>
            </w:r>
            <w:r w:rsidR="00B40C8F">
              <w:t>e.g.</w:t>
            </w:r>
            <w:r>
              <w:t xml:space="preserve"> reduced risks or harms, consumer protection, better health, environmental quality and so on).</w:t>
            </w:r>
          </w:p>
        </w:tc>
      </w:tr>
      <w:tr w:rsidR="00FE0B39" w14:paraId="48A46981"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tcBorders>
          </w:tcPr>
          <w:p w14:paraId="33EABA2E" w14:textId="77777777" w:rsidR="00FE0B39" w:rsidRPr="00922D8C" w:rsidRDefault="00FE0B39" w:rsidP="003E1F6D">
            <w:pPr>
              <w:pStyle w:val="Tabletext"/>
              <w:rPr>
                <w:rFonts w:asciiTheme="majorHAnsi" w:hAnsiTheme="majorHAnsi"/>
              </w:rPr>
            </w:pPr>
            <w:r w:rsidRPr="00922D8C">
              <w:rPr>
                <w:rFonts w:asciiTheme="majorHAnsi" w:hAnsiTheme="majorHAnsi"/>
              </w:rPr>
              <w:t>Describe the expected costs</w:t>
            </w:r>
          </w:p>
        </w:tc>
        <w:tc>
          <w:tcPr>
            <w:tcW w:w="7223" w:type="dxa"/>
            <w:tcBorders>
              <w:top w:val="single" w:sz="6" w:space="0" w:color="A6A6A6" w:themeColor="background1" w:themeShade="A6"/>
            </w:tcBorders>
          </w:tcPr>
          <w:p w14:paraId="4EF5435D" w14:textId="2B426353" w:rsidR="00FE0B39" w:rsidRDefault="00FE0B39" w:rsidP="003E1F6D">
            <w:pPr>
              <w:pStyle w:val="Tabletext"/>
              <w:cnfStyle w:val="000000010000" w:firstRow="0" w:lastRow="0" w:firstColumn="0" w:lastColumn="0" w:oddVBand="0" w:evenVBand="0" w:oddHBand="0" w:evenHBand="1" w:firstRowFirstColumn="0" w:firstRowLastColumn="0" w:lastRowFirstColumn="0" w:lastRowLastColumn="0"/>
            </w:pPr>
            <w:r>
              <w:t>Describe likely costs</w:t>
            </w:r>
            <w:r w:rsidR="00481DF4">
              <w:t>, including</w:t>
            </w:r>
            <w:r>
              <w:t xml:space="preserve">: </w:t>
            </w:r>
          </w:p>
          <w:p w14:paraId="15D46E5B" w14:textId="3BE84A05" w:rsidR="00902CFC" w:rsidRDefault="00902CFC" w:rsidP="00922D8C">
            <w:pPr>
              <w:pStyle w:val="Tablebullet"/>
              <w:cnfStyle w:val="000000010000" w:firstRow="0" w:lastRow="0" w:firstColumn="0" w:lastColumn="0" w:oddVBand="0" w:evenVBand="0" w:oddHBand="0" w:evenHBand="1" w:firstRowFirstColumn="0" w:firstRowLastColumn="0" w:lastRowFirstColumn="0" w:lastRowLastColumn="0"/>
            </w:pPr>
            <w:r>
              <w:t xml:space="preserve">understanding </w:t>
            </w:r>
            <w:r w:rsidR="005C79C8">
              <w:t>regulatory requirements</w:t>
            </w:r>
            <w:r w:rsidR="00BE21B7">
              <w:t xml:space="preserve"> including determining the scope of regulations, finding guidance from regulators and </w:t>
            </w:r>
            <w:r w:rsidR="005C79C8">
              <w:t xml:space="preserve">seeking expert advice </w:t>
            </w:r>
          </w:p>
          <w:p w14:paraId="4C094958" w14:textId="489A4CC5" w:rsidR="004E4E86" w:rsidRPr="006647F4"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006647F4">
              <w:t xml:space="preserve">administration costs (such as demonstrating compliance, reporting </w:t>
            </w:r>
            <w:r w:rsidR="00AE140E">
              <w:t xml:space="preserve">requirements </w:t>
            </w:r>
            <w:r w:rsidRPr="006647F4">
              <w:t>and record keeping)</w:t>
            </w:r>
          </w:p>
          <w:p w14:paraId="292FC61A" w14:textId="77777777" w:rsidR="004E4E86" w:rsidRPr="006647F4"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006647F4">
              <w:t>compliance costs (works carried out, equipment purchased, management costs, training, consultancy, legal or audit and inspection fees, etc.)</w:t>
            </w:r>
          </w:p>
          <w:p w14:paraId="714995CE" w14:textId="77777777" w:rsidR="004E4E86"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t>market costs associated with lower productivity, delays to production or getting goods to market, more expensive or lower quality supplies, etc.</w:t>
            </w:r>
          </w:p>
          <w:p w14:paraId="4A2B8DC9" w14:textId="62800FB6" w:rsidR="004E4E86" w:rsidRPr="008374BD"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00A14E8A">
              <w:t xml:space="preserve">other opportunity costs, such as lost ‘enjoyment’ due to </w:t>
            </w:r>
            <w:r w:rsidR="00283170">
              <w:t xml:space="preserve">certain activities being </w:t>
            </w:r>
            <w:r w:rsidRPr="00A14E8A">
              <w:t xml:space="preserve">constrained </w:t>
            </w:r>
            <w:r w:rsidR="00283170">
              <w:t>or prohibited</w:t>
            </w:r>
          </w:p>
          <w:p w14:paraId="3F72AA7D" w14:textId="021BD4B3" w:rsidR="004E4E86" w:rsidRDefault="00FE0B39" w:rsidP="00922D8C">
            <w:pPr>
              <w:pStyle w:val="Tablebullet"/>
              <w:cnfStyle w:val="000000010000" w:firstRow="0" w:lastRow="0" w:firstColumn="0" w:lastColumn="0" w:oddVBand="0" w:evenVBand="0" w:oddHBand="0" w:evenHBand="1" w:firstRowFirstColumn="0" w:firstRowLastColumn="0" w:lastRowFirstColumn="0" w:lastRowLastColumn="0"/>
            </w:pPr>
            <w:r w:rsidRPr="6531BD11">
              <w:t>where relevant, one</w:t>
            </w:r>
            <w:r w:rsidR="000519BA">
              <w:rPr>
                <w:iCs/>
              </w:rPr>
              <w:noBreakHyphen/>
            </w:r>
            <w:r w:rsidRPr="6531BD11">
              <w:t>off transition or implementation costs</w:t>
            </w:r>
          </w:p>
          <w:p w14:paraId="4A375AD5" w14:textId="022ACFCD" w:rsidR="00FE0B39" w:rsidRPr="00A4312F" w:rsidRDefault="00FE0B39" w:rsidP="00922D8C">
            <w:pPr>
              <w:pStyle w:val="Tablebullet"/>
              <w:cnfStyle w:val="000000010000" w:firstRow="0" w:lastRow="0" w:firstColumn="0" w:lastColumn="0" w:oddVBand="0" w:evenVBand="0" w:oddHBand="0" w:evenHBand="1" w:firstRowFirstColumn="0" w:firstRowLastColumn="0" w:lastRowFirstColumn="0" w:lastRowLastColumn="0"/>
              <w:rPr>
                <w:i/>
                <w:iCs/>
              </w:rPr>
            </w:pPr>
            <w:r>
              <w:t>government costs (such as administering licence/permit processes, education, and enforcement activities), which may be recovered through fees and charges on regulated parties.</w:t>
            </w:r>
          </w:p>
        </w:tc>
      </w:tr>
      <w:tr w:rsidR="00FE0B39" w14:paraId="7ABA9CA9" w14:textId="77777777" w:rsidTr="007F6761">
        <w:tc>
          <w:tcPr>
            <w:cnfStyle w:val="001000000000" w:firstRow="0" w:lastRow="0" w:firstColumn="1" w:lastColumn="0" w:oddVBand="0" w:evenVBand="0" w:oddHBand="0" w:evenHBand="0" w:firstRowFirstColumn="0" w:firstRowLastColumn="0" w:lastRowFirstColumn="0" w:lastRowLastColumn="0"/>
            <w:tcW w:w="2062" w:type="dxa"/>
            <w:tcBorders>
              <w:bottom w:val="single" w:sz="6" w:space="0" w:color="A6A6A6" w:themeColor="background1" w:themeShade="A6"/>
            </w:tcBorders>
          </w:tcPr>
          <w:p w14:paraId="667068AE" w14:textId="77777777" w:rsidR="00FE0B39" w:rsidRPr="00922D8C" w:rsidRDefault="00FE0B39" w:rsidP="003E1F6D">
            <w:pPr>
              <w:pStyle w:val="Tabletext"/>
              <w:rPr>
                <w:rFonts w:asciiTheme="majorHAnsi" w:hAnsiTheme="majorHAnsi"/>
              </w:rPr>
            </w:pPr>
            <w:r w:rsidRPr="00922D8C">
              <w:rPr>
                <w:rFonts w:asciiTheme="majorHAnsi" w:hAnsiTheme="majorHAnsi"/>
              </w:rPr>
              <w:t xml:space="preserve">For regulatory options, document your assumptions about compliance </w:t>
            </w:r>
          </w:p>
        </w:tc>
        <w:tc>
          <w:tcPr>
            <w:tcW w:w="7223" w:type="dxa"/>
            <w:tcBorders>
              <w:bottom w:val="single" w:sz="6" w:space="0" w:color="A6A6A6" w:themeColor="background1" w:themeShade="A6"/>
            </w:tcBorders>
          </w:tcPr>
          <w:p w14:paraId="016CCDDB" w14:textId="7D0BAE11" w:rsidR="00FE0B39" w:rsidRPr="005A64E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rsidRPr="005A64E9">
              <w:t>Consider demonstrated or likely compliance rates.</w:t>
            </w:r>
          </w:p>
          <w:p w14:paraId="4621FA96" w14:textId="000ED1E7" w:rsidR="00FE0B39" w:rsidRPr="005A64E9"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A64E9">
              <w:t xml:space="preserve">Will </w:t>
            </w:r>
            <w:r w:rsidR="00F833CD" w:rsidRPr="005A64E9">
              <w:t xml:space="preserve">those subject to regulations </w:t>
            </w:r>
            <w:r w:rsidRPr="005A64E9">
              <w:t>comply with the rules? Why/why not? To what extent does this compromise outcomes?</w:t>
            </w:r>
          </w:p>
          <w:p w14:paraId="209736E5" w14:textId="6E3B639A" w:rsidR="00FE0B39" w:rsidRPr="005A64E9" w:rsidRDefault="00FE0B39" w:rsidP="00922D8C">
            <w:pPr>
              <w:pStyle w:val="Tablebullet"/>
              <w:cnfStyle w:val="000000000000" w:firstRow="0" w:lastRow="0" w:firstColumn="0" w:lastColumn="0" w:oddVBand="0" w:evenVBand="0" w:oddHBand="0" w:evenHBand="0" w:firstRowFirstColumn="0" w:firstRowLastColumn="0" w:lastRowFirstColumn="0" w:lastRowLastColumn="0"/>
            </w:pPr>
            <w:r w:rsidRPr="005A64E9">
              <w:t xml:space="preserve">Will they comply </w:t>
            </w:r>
            <w:r w:rsidR="0044081C" w:rsidRPr="005A64E9">
              <w:t xml:space="preserve">with </w:t>
            </w:r>
            <w:r w:rsidRPr="005A64E9">
              <w:t xml:space="preserve">all </w:t>
            </w:r>
            <w:r w:rsidR="0044081C" w:rsidRPr="005A64E9">
              <w:t>parts of the regulations</w:t>
            </w:r>
            <w:r w:rsidRPr="005A64E9">
              <w:t>? Why/why not?</w:t>
            </w:r>
          </w:p>
          <w:p w14:paraId="7189DC67" w14:textId="25849C24" w:rsidR="00FE0B39" w:rsidRPr="00A14E8A" w:rsidRDefault="00FE0B39" w:rsidP="6037B0D8">
            <w:pPr>
              <w:pStyle w:val="Tablebullet"/>
              <w:cnfStyle w:val="000000000000" w:firstRow="0" w:lastRow="0" w:firstColumn="0" w:lastColumn="0" w:oddVBand="0" w:evenVBand="0" w:oddHBand="0" w:evenHBand="0" w:firstRowFirstColumn="0" w:firstRowLastColumn="0" w:lastRowFirstColumn="0" w:lastRowLastColumn="0"/>
            </w:pPr>
            <w:r w:rsidRPr="005A64E9">
              <w:t>What will influence compliance? Relevant factors could include social norms, understanding of specific obligations, threat of detection and punishment and reputation?</w:t>
            </w:r>
          </w:p>
          <w:p w14:paraId="6421AB6F" w14:textId="24AF1B25" w:rsidR="00FE0B39" w:rsidRPr="005A64E9" w:rsidRDefault="00492E1B" w:rsidP="6037B0D8">
            <w:pPr>
              <w:pStyle w:val="Tablebullet"/>
              <w:cnfStyle w:val="000000000000" w:firstRow="0" w:lastRow="0" w:firstColumn="0" w:lastColumn="0" w:oddVBand="0" w:evenVBand="0" w:oddHBand="0" w:evenHBand="0" w:firstRowFirstColumn="0" w:firstRowLastColumn="0" w:lastRowFirstColumn="0" w:lastRowLastColumn="0"/>
              <w:rPr>
                <w:rFonts w:ascii="VIC" w:hAnsi="VIC"/>
              </w:rPr>
            </w:pPr>
            <w:r w:rsidRPr="00A14E8A">
              <w:rPr>
                <w:rFonts w:ascii="VIC" w:hAnsi="VIC"/>
              </w:rPr>
              <w:t xml:space="preserve">What is the current level of </w:t>
            </w:r>
            <w:r w:rsidR="2262F6AF" w:rsidRPr="005A64E9">
              <w:rPr>
                <w:rFonts w:ascii="VIC" w:hAnsi="VIC"/>
              </w:rPr>
              <w:t>compliance</w:t>
            </w:r>
            <w:r w:rsidRPr="00A14E8A">
              <w:rPr>
                <w:rFonts w:ascii="VIC" w:hAnsi="VIC"/>
              </w:rPr>
              <w:t xml:space="preserve"> with existing regulations</w:t>
            </w:r>
            <w:r w:rsidR="00167685" w:rsidRPr="00A14E8A">
              <w:rPr>
                <w:rFonts w:ascii="VIC" w:hAnsi="VIC"/>
              </w:rPr>
              <w:t xml:space="preserve"> designed to address the problem? </w:t>
            </w:r>
            <w:r w:rsidR="00FA6F37" w:rsidRPr="00A14E8A">
              <w:rPr>
                <w:rFonts w:ascii="VIC" w:hAnsi="VIC"/>
              </w:rPr>
              <w:t>If current compliance is low, how will</w:t>
            </w:r>
            <w:r w:rsidR="005A64E9" w:rsidRPr="00A14E8A">
              <w:rPr>
                <w:rFonts w:ascii="VIC" w:hAnsi="VIC"/>
              </w:rPr>
              <w:t xml:space="preserve"> additional regulations</w:t>
            </w:r>
            <w:r w:rsidR="004D18DB">
              <w:rPr>
                <w:rFonts w:ascii="VIC" w:hAnsi="VIC"/>
              </w:rPr>
              <w:t xml:space="preserve"> be designed so that</w:t>
            </w:r>
            <w:r w:rsidR="005A64E9" w:rsidRPr="00A14E8A">
              <w:rPr>
                <w:rFonts w:ascii="VIC" w:hAnsi="VIC"/>
              </w:rPr>
              <w:t xml:space="preserve"> compliance</w:t>
            </w:r>
            <w:r w:rsidR="004D18DB">
              <w:rPr>
                <w:rFonts w:ascii="VIC" w:hAnsi="VIC"/>
              </w:rPr>
              <w:t xml:space="preserve"> increases</w:t>
            </w:r>
            <w:r w:rsidR="2262F6AF" w:rsidRPr="005A64E9">
              <w:rPr>
                <w:rFonts w:ascii="VIC" w:hAnsi="VIC"/>
              </w:rPr>
              <w:t>?</w:t>
            </w:r>
          </w:p>
        </w:tc>
      </w:tr>
      <w:tr w:rsidR="00FE0B39" w14:paraId="22A51738"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bottom w:val="single" w:sz="6" w:space="0" w:color="A6A6A6" w:themeColor="background1" w:themeShade="A6"/>
            </w:tcBorders>
          </w:tcPr>
          <w:p w14:paraId="6418E957" w14:textId="77777777" w:rsidR="00FE0B39" w:rsidRPr="00922D8C" w:rsidRDefault="00FE0B39" w:rsidP="007F6761">
            <w:pPr>
              <w:pStyle w:val="Tabletext"/>
              <w:rPr>
                <w:rFonts w:asciiTheme="majorHAnsi" w:hAnsiTheme="majorHAnsi"/>
              </w:rPr>
            </w:pPr>
            <w:r w:rsidRPr="00922D8C">
              <w:rPr>
                <w:rFonts w:asciiTheme="majorHAnsi" w:hAnsiTheme="majorHAnsi"/>
              </w:rPr>
              <w:lastRenderedPageBreak/>
              <w:t>Consider direct and indirect effects</w:t>
            </w:r>
          </w:p>
        </w:tc>
        <w:tc>
          <w:tcPr>
            <w:tcW w:w="7223" w:type="dxa"/>
            <w:tcBorders>
              <w:top w:val="single" w:sz="6" w:space="0" w:color="A6A6A6" w:themeColor="background1" w:themeShade="A6"/>
              <w:bottom w:val="single" w:sz="6" w:space="0" w:color="A6A6A6" w:themeColor="background1" w:themeShade="A6"/>
            </w:tcBorders>
          </w:tcPr>
          <w:p w14:paraId="2ABCA8D1" w14:textId="59C48384" w:rsidR="00FE0B39" w:rsidRDefault="00FE0B39" w:rsidP="003E1F6D">
            <w:pPr>
              <w:pStyle w:val="Tabletext"/>
              <w:cnfStyle w:val="000000010000" w:firstRow="0" w:lastRow="0" w:firstColumn="0" w:lastColumn="0" w:oddVBand="0" w:evenVBand="0" w:oddHBand="0" w:evenHBand="1" w:firstRowFirstColumn="0" w:firstRowLastColumn="0" w:lastRowFirstColumn="0" w:lastRowLastColumn="0"/>
            </w:pPr>
            <w:r>
              <w:t>In addition to analysing the expected direct or immediate effects of options, where practical, consider the possible indirect effects</w:t>
            </w:r>
            <w:r w:rsidR="00A174C0">
              <w:t xml:space="preserve"> including transfers of costs</w:t>
            </w:r>
            <w:r w:rsidR="001806C9">
              <w:t xml:space="preserve"> and</w:t>
            </w:r>
            <w:r>
              <w:t xml:space="preserve"> what is likely to happen next </w:t>
            </w:r>
            <w:proofErr w:type="gramStart"/>
            <w:r>
              <w:t>as a consequence</w:t>
            </w:r>
            <w:proofErr w:type="gramEnd"/>
            <w:r>
              <w:t xml:space="preserve"> (will businesses bear the costs themselves, or pass on the costs through higher prices?). </w:t>
            </w:r>
          </w:p>
        </w:tc>
      </w:tr>
      <w:tr w:rsidR="00FE0B39" w14:paraId="75573E1A" w14:textId="77777777" w:rsidTr="007F6761">
        <w:tc>
          <w:tcPr>
            <w:cnfStyle w:val="001000000000" w:firstRow="0" w:lastRow="0" w:firstColumn="1" w:lastColumn="0" w:oddVBand="0" w:evenVBand="0" w:oddHBand="0" w:evenHBand="0" w:firstRowFirstColumn="0" w:firstRowLastColumn="0" w:lastRowFirstColumn="0" w:lastRowLastColumn="0"/>
            <w:tcW w:w="2062" w:type="dxa"/>
            <w:tcBorders>
              <w:top w:val="single" w:sz="6" w:space="0" w:color="A6A6A6" w:themeColor="background1" w:themeShade="A6"/>
            </w:tcBorders>
          </w:tcPr>
          <w:p w14:paraId="32788926" w14:textId="77777777" w:rsidR="00FE0B39" w:rsidRPr="00922D8C" w:rsidRDefault="00FE0B39" w:rsidP="003E1F6D">
            <w:pPr>
              <w:pStyle w:val="Tabletext"/>
              <w:rPr>
                <w:rFonts w:asciiTheme="majorHAnsi" w:hAnsiTheme="majorHAnsi"/>
              </w:rPr>
            </w:pPr>
            <w:r w:rsidRPr="00922D8C">
              <w:rPr>
                <w:rFonts w:asciiTheme="majorHAnsi" w:hAnsiTheme="majorHAnsi"/>
              </w:rPr>
              <w:t xml:space="preserve">Test your understanding of likely effects with stakeholders </w:t>
            </w:r>
          </w:p>
        </w:tc>
        <w:tc>
          <w:tcPr>
            <w:tcW w:w="7223" w:type="dxa"/>
            <w:tcBorders>
              <w:top w:val="single" w:sz="6" w:space="0" w:color="A6A6A6" w:themeColor="background1" w:themeShade="A6"/>
            </w:tcBorders>
          </w:tcPr>
          <w:p w14:paraId="55324D6C" w14:textId="5E1A5CB7" w:rsidR="00FE0B39" w:rsidRPr="002F7832" w:rsidRDefault="00FE0B39" w:rsidP="003E1F6D">
            <w:pPr>
              <w:pStyle w:val="Tabletext"/>
              <w:cnfStyle w:val="000000000000" w:firstRow="0" w:lastRow="0" w:firstColumn="0" w:lastColumn="0" w:oddVBand="0" w:evenVBand="0" w:oddHBand="0" w:evenHBand="0" w:firstRowFirstColumn="0" w:firstRowLastColumn="0" w:lastRowFirstColumn="0" w:lastRowLastColumn="0"/>
            </w:pPr>
            <w:r w:rsidRPr="002F7832">
              <w:t>Business</w:t>
            </w:r>
            <w:r>
              <w:t>es and other regulated groups</w:t>
            </w:r>
            <w:r w:rsidRPr="002F7832">
              <w:t xml:space="preserve"> </w:t>
            </w:r>
            <w:r>
              <w:t xml:space="preserve">may hold </w:t>
            </w:r>
            <w:r w:rsidRPr="002F7832">
              <w:t xml:space="preserve">extensive knowledge about the </w:t>
            </w:r>
            <w:r>
              <w:t>potential effects of options</w:t>
            </w:r>
            <w:r w:rsidRPr="002F7832">
              <w:t xml:space="preserve">. </w:t>
            </w:r>
            <w:r>
              <w:t>You should seek to establish and validate these.</w:t>
            </w:r>
          </w:p>
          <w:p w14:paraId="05D1012E" w14:textId="7C84613F" w:rsidR="00FE0B3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t xml:space="preserve">Where analysis illustrates that the effects </w:t>
            </w:r>
            <w:r w:rsidR="008E2A2D">
              <w:t xml:space="preserve">vary </w:t>
            </w:r>
            <w:r>
              <w:t>across stakeholder groups (for example, small and large business, different local governments), investigate these differences through more detailed analysis, testing and stakeholder consultation.</w:t>
            </w:r>
            <w:r w:rsidR="003526D1">
              <w:t xml:space="preserve"> </w:t>
            </w:r>
            <w:r w:rsidR="006B24AC">
              <w:t xml:space="preserve">Ensure that you consult with a range of stakeholders. </w:t>
            </w:r>
            <w:r w:rsidR="00C02EAE">
              <w:t>Some stakeholders</w:t>
            </w:r>
            <w:r w:rsidR="006B24AC">
              <w:t>,</w:t>
            </w:r>
            <w:r w:rsidR="00C02EAE">
              <w:t xml:space="preserve"> </w:t>
            </w:r>
            <w:r w:rsidR="006B24AC">
              <w:t xml:space="preserve">such as small businesses, might be more difficult to identify and engage with. </w:t>
            </w:r>
            <w:r w:rsidR="00C02EAE">
              <w:t xml:space="preserve"> </w:t>
            </w:r>
          </w:p>
          <w:p w14:paraId="3E26E620" w14:textId="77777777" w:rsidR="00FE0B39" w:rsidRDefault="00FE0B39" w:rsidP="003E1F6D">
            <w:pPr>
              <w:pStyle w:val="Tabletext"/>
              <w:cnfStyle w:val="000000000000" w:firstRow="0" w:lastRow="0" w:firstColumn="0" w:lastColumn="0" w:oddVBand="0" w:evenVBand="0" w:oddHBand="0" w:evenHBand="0" w:firstRowFirstColumn="0" w:firstRowLastColumn="0" w:lastRowFirstColumn="0" w:lastRowLastColumn="0"/>
            </w:pPr>
            <w:r>
              <w:t>For a RIS (or LIA released for consultation), where your analysis relies on assumptions that were not possible to validate and test during initial consultation, highlight these and seek to confirm your understanding through specific questions for consultation.</w:t>
            </w:r>
          </w:p>
        </w:tc>
      </w:tr>
      <w:tr w:rsidR="001B7089" w14:paraId="65D1FF97"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2" w:type="dxa"/>
          </w:tcPr>
          <w:p w14:paraId="1259E8E7" w14:textId="6ACAA4C2" w:rsidR="001B7089" w:rsidRPr="00922D8C" w:rsidRDefault="00594C30" w:rsidP="003E1F6D">
            <w:pPr>
              <w:pStyle w:val="Tabletext"/>
              <w:rPr>
                <w:rFonts w:asciiTheme="majorHAnsi" w:hAnsiTheme="majorHAnsi"/>
              </w:rPr>
            </w:pPr>
            <w:r>
              <w:rPr>
                <w:rFonts w:asciiTheme="majorHAnsi" w:hAnsiTheme="majorHAnsi"/>
              </w:rPr>
              <w:t xml:space="preserve">Consider effects of </w:t>
            </w:r>
            <w:r w:rsidR="004167C2">
              <w:rPr>
                <w:rFonts w:asciiTheme="majorHAnsi" w:hAnsiTheme="majorHAnsi"/>
              </w:rPr>
              <w:t xml:space="preserve">enabling </w:t>
            </w:r>
            <w:r w:rsidR="00D4762E">
              <w:rPr>
                <w:rFonts w:asciiTheme="majorHAnsi" w:hAnsiTheme="majorHAnsi"/>
              </w:rPr>
              <w:t>legislation</w:t>
            </w:r>
            <w:r w:rsidR="004167C2">
              <w:rPr>
                <w:rFonts w:asciiTheme="majorHAnsi" w:hAnsiTheme="majorHAnsi"/>
              </w:rPr>
              <w:t xml:space="preserve"> </w:t>
            </w:r>
          </w:p>
        </w:tc>
        <w:tc>
          <w:tcPr>
            <w:tcW w:w="7223" w:type="dxa"/>
          </w:tcPr>
          <w:p w14:paraId="27478E36" w14:textId="1CB6A0DC" w:rsidR="00E02CE3" w:rsidRPr="002F7832" w:rsidRDefault="00CB58D3" w:rsidP="00E83458">
            <w:pPr>
              <w:pStyle w:val="Tabletext"/>
              <w:cnfStyle w:val="000000010000" w:firstRow="0" w:lastRow="0" w:firstColumn="0" w:lastColumn="0" w:oddVBand="0" w:evenVBand="0" w:oddHBand="0" w:evenHBand="1" w:firstRowFirstColumn="0" w:firstRowLastColumn="0" w:lastRowFirstColumn="0" w:lastRowLastColumn="0"/>
            </w:pPr>
            <w:r>
              <w:t xml:space="preserve">It can be challenging </w:t>
            </w:r>
            <w:r w:rsidR="00424B6E">
              <w:t>to consider</w:t>
            </w:r>
            <w:r w:rsidR="0032025F">
              <w:t xml:space="preserve"> </w:t>
            </w:r>
            <w:r>
              <w:t xml:space="preserve">the effects of </w:t>
            </w:r>
            <w:r w:rsidR="00CC39DE">
              <w:t xml:space="preserve">primary </w:t>
            </w:r>
            <w:r>
              <w:t>legislation</w:t>
            </w:r>
            <w:r w:rsidR="008E7865">
              <w:t xml:space="preserve"> </w:t>
            </w:r>
            <w:r w:rsidR="007D507C">
              <w:t xml:space="preserve">which </w:t>
            </w:r>
            <w:r w:rsidR="00CC39DE">
              <w:t xml:space="preserve">enable subordinate legislation to be made. </w:t>
            </w:r>
            <w:r w:rsidR="004262F2">
              <w:t>In LIAs for enabling legislation</w:t>
            </w:r>
            <w:r w:rsidR="004D274B">
              <w:t xml:space="preserve">, </w:t>
            </w:r>
            <w:r w:rsidR="000A03C5">
              <w:t xml:space="preserve">it can be useful to </w:t>
            </w:r>
            <w:r w:rsidR="00C1081F">
              <w:t xml:space="preserve">consider how subordinate legislation is likely to be developed </w:t>
            </w:r>
            <w:r w:rsidR="00455965">
              <w:t>when analysing effects</w:t>
            </w:r>
            <w:r w:rsidR="000335E0">
              <w:t xml:space="preserve"> of proposed legislation</w:t>
            </w:r>
            <w:r w:rsidR="00455965">
              <w:t xml:space="preserve">. </w:t>
            </w:r>
          </w:p>
          <w:p w14:paraId="0223ECA0" w14:textId="510E08E4" w:rsidR="00E02CE3" w:rsidRPr="002F7832" w:rsidRDefault="00E83458" w:rsidP="00E83458">
            <w:pPr>
              <w:pStyle w:val="Tabletext"/>
              <w:cnfStyle w:val="000000010000" w:firstRow="0" w:lastRow="0" w:firstColumn="0" w:lastColumn="0" w:oddVBand="0" w:evenVBand="0" w:oddHBand="0" w:evenHBand="1" w:firstRowFirstColumn="0" w:firstRowLastColumn="0" w:lastRowFirstColumn="0" w:lastRowLastColumn="0"/>
            </w:pPr>
            <w:r>
              <w:t xml:space="preserve">For example, enabling </w:t>
            </w:r>
            <w:r w:rsidR="009049BB">
              <w:t xml:space="preserve">legislation might allow a regulator to license a certain activity. An LIA </w:t>
            </w:r>
            <w:r w:rsidR="005D4D85">
              <w:t xml:space="preserve">could consider the effect of licensing by making </w:t>
            </w:r>
            <w:r w:rsidR="00FA25C1">
              <w:t>some broad assumptions about the</w:t>
            </w:r>
            <w:r w:rsidR="00847EEB">
              <w:t xml:space="preserve"> key features of the</w:t>
            </w:r>
            <w:r w:rsidR="00FA25C1">
              <w:t xml:space="preserve"> licen</w:t>
            </w:r>
            <w:r w:rsidR="00847EEB">
              <w:t>sing scheme</w:t>
            </w:r>
            <w:r w:rsidR="00FA25C1">
              <w:t>.</w:t>
            </w:r>
            <w:r w:rsidR="00BA003C">
              <w:t xml:space="preserve"> Depending on the </w:t>
            </w:r>
            <w:r w:rsidR="00A93953">
              <w:t xml:space="preserve">magnitude of </w:t>
            </w:r>
            <w:r w:rsidR="00465B1F">
              <w:t xml:space="preserve">effects, </w:t>
            </w:r>
            <w:r w:rsidR="00796530">
              <w:t>detail</w:t>
            </w:r>
            <w:r w:rsidR="00465B1F">
              <w:t>ed</w:t>
            </w:r>
            <w:r w:rsidR="00796530">
              <w:t xml:space="preserve"> </w:t>
            </w:r>
            <w:r w:rsidR="00465B1F">
              <w:t xml:space="preserve">analysis (including economic </w:t>
            </w:r>
            <w:r w:rsidR="00796530">
              <w:t>modelling</w:t>
            </w:r>
            <w:r w:rsidR="00465B1F">
              <w:t>)</w:t>
            </w:r>
            <w:r w:rsidR="00796530">
              <w:t xml:space="preserve"> m</w:t>
            </w:r>
            <w:r w:rsidR="00A954EC">
              <w:t>ay</w:t>
            </w:r>
            <w:r w:rsidR="00796530">
              <w:t xml:space="preserve"> be</w:t>
            </w:r>
            <w:r w:rsidR="00465B1F">
              <w:t xml:space="preserve"> appropriate. </w:t>
            </w:r>
          </w:p>
          <w:p w14:paraId="1E48B199" w14:textId="134B7146" w:rsidR="00E02CE3" w:rsidRPr="002F7832" w:rsidRDefault="00BE193E" w:rsidP="00E83458">
            <w:pPr>
              <w:pStyle w:val="Tabletext"/>
              <w:cnfStyle w:val="000000010000" w:firstRow="0" w:lastRow="0" w:firstColumn="0" w:lastColumn="0" w:oddVBand="0" w:evenVBand="0" w:oddHBand="0" w:evenHBand="1" w:firstRowFirstColumn="0" w:firstRowLastColumn="0" w:lastRowFirstColumn="0" w:lastRowLastColumn="0"/>
            </w:pPr>
            <w:r>
              <w:t>It is</w:t>
            </w:r>
            <w:r w:rsidR="25493872">
              <w:t xml:space="preserve"> </w:t>
            </w:r>
            <w:r w:rsidR="5FA294FA">
              <w:t>also</w:t>
            </w:r>
            <w:r>
              <w:t xml:space="preserve"> important to consider </w:t>
            </w:r>
            <w:r w:rsidR="00050976">
              <w:t>how enabling legislation is communicated</w:t>
            </w:r>
            <w:r w:rsidR="009B1139">
              <w:t xml:space="preserve"> and </w:t>
            </w:r>
            <w:r w:rsidR="00D73ED6">
              <w:t>how to give direction about how subordinate legislation is likely to be develop</w:t>
            </w:r>
            <w:r w:rsidR="00A954EC">
              <w:t>ed</w:t>
            </w:r>
            <w:r w:rsidR="00D73ED6">
              <w:t xml:space="preserve"> (</w:t>
            </w:r>
            <w:r w:rsidR="00C90176">
              <w:t>e.g.</w:t>
            </w:r>
            <w:r w:rsidR="00D73ED6">
              <w:t xml:space="preserve"> through </w:t>
            </w:r>
            <w:r w:rsidR="00C90176">
              <w:t>the explanatory memorandum)</w:t>
            </w:r>
            <w:r w:rsidR="00C90176">
              <w:rPr>
                <w:i/>
                <w:iCs/>
              </w:rPr>
              <w:t>.</w:t>
            </w:r>
          </w:p>
        </w:tc>
      </w:tr>
    </w:tbl>
    <w:p w14:paraId="09579DD9" w14:textId="37CFFE35" w:rsidR="00417736" w:rsidRDefault="00E40D9E" w:rsidP="00417736">
      <w:pPr>
        <w:pStyle w:val="Heading2"/>
      </w:pPr>
      <w:bookmarkStart w:id="101" w:name="_Toc463879393"/>
      <w:r>
        <w:lastRenderedPageBreak/>
        <w:t>Estimat</w:t>
      </w:r>
      <w:r w:rsidR="00264741">
        <w:t>e</w:t>
      </w:r>
      <w:r>
        <w:t xml:space="preserve"> </w:t>
      </w:r>
      <w:r w:rsidR="00417736">
        <w:t>the effects</w:t>
      </w:r>
      <w:bookmarkEnd w:id="101"/>
    </w:p>
    <w:p w14:paraId="3987E77B" w14:textId="035DC218" w:rsidR="00DD192E" w:rsidRDefault="000664D1" w:rsidP="00A14E8A">
      <w:pPr>
        <w:keepNext/>
        <w:spacing w:before="60" w:after="60"/>
      </w:pPr>
      <w:r>
        <w:t>Estimating the effects</w:t>
      </w:r>
      <w:r w:rsidR="00417736">
        <w:t xml:space="preserve"> helps you objectively assess and compare </w:t>
      </w:r>
      <w:r w:rsidR="00413517">
        <w:t>options and</w:t>
      </w:r>
      <w:r w:rsidR="00417736">
        <w:t xml:space="preserve"> demonstrate transparency and rigour in your decision making. </w:t>
      </w:r>
      <w:r w:rsidR="00973D45">
        <w:t>Qua</w:t>
      </w:r>
      <w:r w:rsidR="002378A4">
        <w:t>n</w:t>
      </w:r>
      <w:r w:rsidR="00973D45">
        <w:t xml:space="preserve">tifying </w:t>
      </w:r>
      <w:r w:rsidR="002378A4">
        <w:t xml:space="preserve">effects involves estimating </w:t>
      </w:r>
      <w:r w:rsidR="00A35721">
        <w:t>the number of business or individuals affected by a</w:t>
      </w:r>
      <w:r w:rsidR="00A00566">
        <w:t>n option</w:t>
      </w:r>
      <w:r w:rsidR="00297DE3">
        <w:t xml:space="preserve">, </w:t>
      </w:r>
      <w:r w:rsidR="0034573E">
        <w:t xml:space="preserve">the time taken to comply and </w:t>
      </w:r>
      <w:r w:rsidR="006902F9">
        <w:t>other quantities. Valuing effects involves</w:t>
      </w:r>
      <w:r w:rsidR="007629D8">
        <w:t xml:space="preserve"> </w:t>
      </w:r>
      <w:r w:rsidR="4EB4C018">
        <w:t>expressing effects in a common unit of measurement</w:t>
      </w:r>
      <w:r w:rsidR="00E12610">
        <w:t xml:space="preserve"> (usually dollars)</w:t>
      </w:r>
      <w:r w:rsidR="4EB4C018">
        <w:t>, which enables easier comparison of options.</w:t>
      </w:r>
      <w:r w:rsidR="007629D8">
        <w:t xml:space="preserve"> For example, </w:t>
      </w:r>
      <w:r w:rsidR="007F23C9">
        <w:t>if</w:t>
      </w:r>
      <w:r w:rsidR="007F6761">
        <w:rPr>
          <w:rFonts w:ascii="Calibri" w:hAnsi="Calibri" w:cs="Calibri"/>
        </w:rPr>
        <w:t> </w:t>
      </w:r>
      <w:r w:rsidR="007F23C9">
        <w:t xml:space="preserve">it took one hour </w:t>
      </w:r>
      <w:r w:rsidR="00F5456D">
        <w:t xml:space="preserve">for a business to </w:t>
      </w:r>
      <w:r w:rsidR="007F23C9">
        <w:t>comply w</w:t>
      </w:r>
      <w:r w:rsidR="00F5456D">
        <w:t xml:space="preserve">ith </w:t>
      </w:r>
      <w:r w:rsidR="00EC6676">
        <w:t>a</w:t>
      </w:r>
      <w:r w:rsidR="00B0433F">
        <w:t xml:space="preserve"> specific</w:t>
      </w:r>
      <w:r w:rsidR="00EC6676">
        <w:t xml:space="preserve"> option</w:t>
      </w:r>
      <w:r w:rsidR="00B0433F">
        <w:t>,</w:t>
      </w:r>
      <w:r w:rsidR="00EC6676">
        <w:t xml:space="preserve"> this time could be valued using the </w:t>
      </w:r>
      <w:r w:rsidR="00650315">
        <w:t>appropriate hourly wage</w:t>
      </w:r>
      <w:r w:rsidR="00DD192E">
        <w:t xml:space="preserve">. </w:t>
      </w:r>
    </w:p>
    <w:p w14:paraId="627C5793" w14:textId="64004591" w:rsidR="00DD192E" w:rsidRDefault="00DD192E" w:rsidP="00A14E8A">
      <w:pPr>
        <w:keepNext/>
        <w:spacing w:before="60" w:after="60"/>
      </w:pPr>
      <w:r>
        <w:t xml:space="preserve">You can build a credible estimate of effects by </w:t>
      </w:r>
      <w:r w:rsidR="0077621E">
        <w:t xml:space="preserve">explaining any </w:t>
      </w:r>
      <w:r w:rsidR="003659EF">
        <w:t>assumptions</w:t>
      </w:r>
      <w:r w:rsidR="0077621E">
        <w:t xml:space="preserve"> and uncert</w:t>
      </w:r>
      <w:r w:rsidR="003659EF">
        <w:t xml:space="preserve">ainties </w:t>
      </w:r>
      <w:r w:rsidR="0077621E">
        <w:t>about the size of effects, and the pot</w:t>
      </w:r>
      <w:r w:rsidR="003659EF">
        <w:t xml:space="preserve">ential </w:t>
      </w:r>
      <w:r w:rsidR="0077621E">
        <w:t>ranges, including upper and lower bounds</w:t>
      </w:r>
      <w:r w:rsidR="00DC369A">
        <w:t>.</w:t>
      </w:r>
      <w:r w:rsidR="00652DAA">
        <w:t xml:space="preserve"> W</w:t>
      </w:r>
      <w:r w:rsidR="0077621E">
        <w:t>here the size of effects differs across groups, disaggregat</w:t>
      </w:r>
      <w:r w:rsidR="00865C14">
        <w:t>ion of</w:t>
      </w:r>
      <w:r w:rsidR="0077621E">
        <w:t xml:space="preserve"> effects by groups</w:t>
      </w:r>
      <w:r w:rsidR="00865C14">
        <w:t xml:space="preserve"> may be needed</w:t>
      </w:r>
      <w:r w:rsidR="0077621E">
        <w:t xml:space="preserve">. </w:t>
      </w:r>
    </w:p>
    <w:p w14:paraId="69AEF878" w14:textId="515673DC" w:rsidR="00417736" w:rsidRPr="00A87B54" w:rsidRDefault="00417736" w:rsidP="0049008A">
      <w:pPr>
        <w:keepNext/>
        <w:spacing w:before="60" w:after="60"/>
      </w:pPr>
      <w:r>
        <w:t xml:space="preserve">Factors relevant to </w:t>
      </w:r>
      <w:r w:rsidR="00C5009B">
        <w:t xml:space="preserve">estimating </w:t>
      </w:r>
      <w:r>
        <w:t xml:space="preserve">effects include the following: </w:t>
      </w:r>
    </w:p>
    <w:tbl>
      <w:tblPr>
        <w:tblStyle w:val="Texttable"/>
        <w:tblW w:w="9236" w:type="dxa"/>
        <w:tblLayout w:type="fixed"/>
        <w:tblLook w:val="0480" w:firstRow="0" w:lastRow="0" w:firstColumn="1" w:lastColumn="0" w:noHBand="0" w:noVBand="1"/>
      </w:tblPr>
      <w:tblGrid>
        <w:gridCol w:w="1701"/>
        <w:gridCol w:w="7535"/>
      </w:tblGrid>
      <w:tr w:rsidR="00417736" w14:paraId="4870E4A8" w14:textId="77777777" w:rsidTr="007F6761">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A6A6A6" w:themeColor="background1" w:themeShade="A6"/>
              <w:bottom w:val="single" w:sz="6" w:space="0" w:color="A6A6A6" w:themeColor="background1" w:themeShade="A6"/>
            </w:tcBorders>
            <w:hideMark/>
          </w:tcPr>
          <w:p w14:paraId="787F0495" w14:textId="77777777" w:rsidR="00417736" w:rsidRPr="00B94F86" w:rsidRDefault="00417736" w:rsidP="0049008A">
            <w:pPr>
              <w:pStyle w:val="Tabletext"/>
              <w:keepNext/>
              <w:rPr>
                <w:rFonts w:asciiTheme="majorHAnsi" w:hAnsiTheme="majorHAnsi"/>
              </w:rPr>
            </w:pPr>
            <w:r w:rsidRPr="00B94F86">
              <w:rPr>
                <w:rFonts w:asciiTheme="majorHAnsi" w:hAnsiTheme="majorHAnsi"/>
              </w:rPr>
              <w:t xml:space="preserve">Estimating benefits: all proposals </w:t>
            </w:r>
          </w:p>
        </w:tc>
        <w:tc>
          <w:tcPr>
            <w:tcW w:w="7535" w:type="dxa"/>
            <w:tcBorders>
              <w:top w:val="single" w:sz="6" w:space="0" w:color="A6A6A6" w:themeColor="background1" w:themeShade="A6"/>
              <w:bottom w:val="single" w:sz="6" w:space="0" w:color="A6A6A6" w:themeColor="background1" w:themeShade="A6"/>
            </w:tcBorders>
            <w:hideMark/>
          </w:tcPr>
          <w:p w14:paraId="3BDFC509" w14:textId="77777777" w:rsidR="00417736" w:rsidRDefault="00417736" w:rsidP="00344DE1">
            <w:pPr>
              <w:pStyle w:val="Tabletext"/>
              <w:cnfStyle w:val="000000000000" w:firstRow="0" w:lastRow="0" w:firstColumn="0" w:lastColumn="0" w:oddVBand="0" w:evenVBand="0" w:oddHBand="0" w:evenHBand="0" w:firstRowFirstColumn="0" w:firstRowLastColumn="0" w:lastRowFirstColumn="0" w:lastRowLastColumn="0"/>
            </w:pPr>
            <w:r>
              <w:t>Impact assessments:</w:t>
            </w:r>
          </w:p>
          <w:p w14:paraId="1296BC52" w14:textId="647FA69B" w:rsidR="0041773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must qualitatively describe benefits</w:t>
            </w:r>
          </w:p>
          <w:p w14:paraId="3BC3454B" w14:textId="7C83F697" w:rsidR="0041773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 xml:space="preserve">should include quantitative estimates of benefits where it is practical </w:t>
            </w:r>
            <w:r w:rsidR="00DC1B89">
              <w:t xml:space="preserve">and proportionate </w:t>
            </w:r>
            <w:r>
              <w:t>to do so (considering the availability of data, the level of uncertainty, the nature of the problem, and the available measurement methods).</w:t>
            </w:r>
          </w:p>
          <w:p w14:paraId="4D462E3B" w14:textId="77777777" w:rsidR="00417736" w:rsidRDefault="00417736" w:rsidP="00344DE1">
            <w:pPr>
              <w:pStyle w:val="Tabletext"/>
              <w:cnfStyle w:val="000000000000" w:firstRow="0" w:lastRow="0" w:firstColumn="0" w:lastColumn="0" w:oddVBand="0" w:evenVBand="0" w:oddHBand="0" w:evenHBand="0" w:firstRowFirstColumn="0" w:firstRowLastColumn="0" w:lastRowFirstColumn="0" w:lastRowLastColumn="0"/>
            </w:pPr>
            <w:r>
              <w:t>At a minimum:</w:t>
            </w:r>
          </w:p>
          <w:p w14:paraId="18685B10" w14:textId="41411FAA" w:rsidR="0041773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explain the likely size of benefits (</w:t>
            </w:r>
            <w:r w:rsidR="0086450C">
              <w:t>e.g</w:t>
            </w:r>
            <w:r w:rsidR="007F6761">
              <w:t>.</w:t>
            </w:r>
            <w:r>
              <w:t xml:space="preserve"> small, medium and large), so that you can better compare thes</w:t>
            </w:r>
            <w:r w:rsidR="35176AF0">
              <w:t>e</w:t>
            </w:r>
          </w:p>
          <w:p w14:paraId="767A2F2E" w14:textId="20F81D1A" w:rsidR="00417736" w:rsidRPr="00A2649D"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provide counts/numbers of units of estimated benefits</w:t>
            </w:r>
            <w:r w:rsidR="008A6669">
              <w:t xml:space="preserve"> (</w:t>
            </w:r>
            <w:r>
              <w:t>e.g. the number of people affected, area of land protected, and number of incidents of harms avoided</w:t>
            </w:r>
            <w:r w:rsidR="008A6669">
              <w:t>)</w:t>
            </w:r>
            <w:r>
              <w:t>.</w:t>
            </w:r>
          </w:p>
        </w:tc>
      </w:tr>
      <w:tr w:rsidR="00417736" w14:paraId="3C19661B"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A6A6A6" w:themeColor="background1" w:themeShade="A6"/>
            </w:tcBorders>
          </w:tcPr>
          <w:p w14:paraId="2E00DF11" w14:textId="73844A3D" w:rsidR="00417736" w:rsidRPr="00B94F86" w:rsidRDefault="00417736" w:rsidP="00B94F86">
            <w:pPr>
              <w:pStyle w:val="Tabletext"/>
              <w:rPr>
                <w:rFonts w:asciiTheme="majorHAnsi" w:hAnsiTheme="majorHAnsi"/>
              </w:rPr>
            </w:pPr>
            <w:r w:rsidRPr="00B94F86">
              <w:rPr>
                <w:rFonts w:asciiTheme="majorHAnsi" w:hAnsiTheme="majorHAnsi"/>
              </w:rPr>
              <w:t xml:space="preserve">Estimating benefits: </w:t>
            </w:r>
            <w:r w:rsidR="007F6761">
              <w:rPr>
                <w:rFonts w:asciiTheme="majorHAnsi" w:hAnsiTheme="majorHAnsi"/>
              </w:rPr>
              <w:br/>
            </w:r>
            <w:r w:rsidRPr="00B94F86">
              <w:rPr>
                <w:rFonts w:asciiTheme="majorHAnsi" w:hAnsiTheme="majorHAnsi"/>
              </w:rPr>
              <w:t>higher impact proposals</w:t>
            </w:r>
          </w:p>
        </w:tc>
        <w:tc>
          <w:tcPr>
            <w:tcW w:w="7535" w:type="dxa"/>
            <w:tcBorders>
              <w:top w:val="single" w:sz="6" w:space="0" w:color="A6A6A6" w:themeColor="background1" w:themeShade="A6"/>
            </w:tcBorders>
          </w:tcPr>
          <w:p w14:paraId="727A6770" w14:textId="77777777" w:rsidR="00417736" w:rsidRDefault="00417736" w:rsidP="003E1F6D">
            <w:pPr>
              <w:pStyle w:val="Tabletext"/>
              <w:cnfStyle w:val="000000010000" w:firstRow="0" w:lastRow="0" w:firstColumn="0" w:lastColumn="0" w:oddVBand="0" w:evenVBand="0" w:oddHBand="0" w:evenHBand="1" w:firstRowFirstColumn="0" w:firstRowLastColumn="0" w:lastRowFirstColumn="0" w:lastRowLastColumn="0"/>
            </w:pPr>
            <w:r>
              <w:t>Impact assessments involving higher impact options or problems are also required to:</w:t>
            </w:r>
          </w:p>
          <w:p w14:paraId="5CDF32D7" w14:textId="1776359A" w:rsidR="00417736" w:rsidRDefault="00417736" w:rsidP="00B94F86">
            <w:pPr>
              <w:pStyle w:val="Tablebullet"/>
              <w:cnfStyle w:val="000000010000" w:firstRow="0" w:lastRow="0" w:firstColumn="0" w:lastColumn="0" w:oddVBand="0" w:evenVBand="0" w:oddHBand="0" w:evenHBand="1" w:firstRowFirstColumn="0" w:firstRowLastColumn="0" w:lastRowFirstColumn="0" w:lastRowLastColumn="0"/>
            </w:pPr>
            <w:r>
              <w:t xml:space="preserve">specify benefits in monetary terms wherever data are available, or data collection is </w:t>
            </w:r>
            <w:r w:rsidR="008340A7">
              <w:t>practicable</w:t>
            </w:r>
          </w:p>
          <w:p w14:paraId="79AE4562" w14:textId="77777777" w:rsidR="00417736" w:rsidRDefault="00417736" w:rsidP="00B94F86">
            <w:pPr>
              <w:pStyle w:val="Tablebullet"/>
              <w:cnfStyle w:val="000000010000" w:firstRow="0" w:lastRow="0" w:firstColumn="0" w:lastColumn="0" w:oddVBand="0" w:evenVBand="0" w:oddHBand="0" w:evenHBand="1" w:firstRowFirstColumn="0" w:firstRowLastColumn="0" w:lastRowFirstColumn="0" w:lastRowLastColumn="0"/>
            </w:pPr>
            <w:r>
              <w:t xml:space="preserve">include sensitivity analysis where data/assumptions are uncertain. </w:t>
            </w:r>
          </w:p>
          <w:p w14:paraId="2DA8B44B" w14:textId="72FFDAE3" w:rsidR="00417736" w:rsidRDefault="00417736" w:rsidP="003E1F6D">
            <w:pPr>
              <w:pStyle w:val="Tabletext"/>
              <w:cnfStyle w:val="000000010000" w:firstRow="0" w:lastRow="0" w:firstColumn="0" w:lastColumn="0" w:oddVBand="0" w:evenVBand="0" w:oddHBand="0" w:evenHBand="1" w:firstRowFirstColumn="0" w:firstRowLastColumn="0" w:lastRowFirstColumn="0" w:lastRowLastColumn="0"/>
            </w:pPr>
            <w:r>
              <w:t>S</w:t>
            </w:r>
            <w:r w:rsidRPr="00A2649D">
              <w:t xml:space="preserve">eek technical expertise on relevant analytical techniques (‘valuation methods’), where this would add </w:t>
            </w:r>
            <w:r>
              <w:t xml:space="preserve">sufficient </w:t>
            </w:r>
            <w:r w:rsidRPr="00A2649D">
              <w:t xml:space="preserve">value to understanding the </w:t>
            </w:r>
            <w:r w:rsidR="004F0E32">
              <w:t xml:space="preserve">benefits </w:t>
            </w:r>
            <w:r w:rsidRPr="00A2649D">
              <w:t>of options.</w:t>
            </w:r>
            <w:r w:rsidR="00926128">
              <w:t xml:space="preserve"> Estimating </w:t>
            </w:r>
            <w:r w:rsidR="00033F80">
              <w:t xml:space="preserve">benefits of higher impact proposal might include economic modelling. </w:t>
            </w:r>
          </w:p>
        </w:tc>
      </w:tr>
      <w:tr w:rsidR="00417736" w14:paraId="08F665DF" w14:textId="77777777" w:rsidTr="007F6761">
        <w:tc>
          <w:tcPr>
            <w:cnfStyle w:val="001000000000" w:firstRow="0" w:lastRow="0" w:firstColumn="1" w:lastColumn="0" w:oddVBand="0" w:evenVBand="0" w:oddHBand="0" w:evenHBand="0" w:firstRowFirstColumn="0" w:firstRowLastColumn="0" w:lastRowFirstColumn="0" w:lastRowLastColumn="0"/>
            <w:tcW w:w="1701" w:type="dxa"/>
          </w:tcPr>
          <w:p w14:paraId="356EF0E0" w14:textId="77777777" w:rsidR="00417736" w:rsidRPr="00B94F86" w:rsidRDefault="00417736" w:rsidP="00B94F86">
            <w:pPr>
              <w:pStyle w:val="Tabletext"/>
              <w:rPr>
                <w:rFonts w:asciiTheme="majorHAnsi" w:hAnsiTheme="majorHAnsi"/>
              </w:rPr>
            </w:pPr>
            <w:r w:rsidRPr="00B94F86">
              <w:rPr>
                <w:rFonts w:asciiTheme="majorHAnsi" w:hAnsiTheme="majorHAnsi"/>
              </w:rPr>
              <w:t>Estimating costs: all proposals</w:t>
            </w:r>
          </w:p>
        </w:tc>
        <w:tc>
          <w:tcPr>
            <w:tcW w:w="7535" w:type="dxa"/>
          </w:tcPr>
          <w:p w14:paraId="7C1B9DC2" w14:textId="77777777" w:rsidR="00417736" w:rsidRDefault="00417736" w:rsidP="003E1F6D">
            <w:pPr>
              <w:pStyle w:val="Tabletext"/>
              <w:cnfStyle w:val="000000000000" w:firstRow="0" w:lastRow="0" w:firstColumn="0" w:lastColumn="0" w:oddVBand="0" w:evenVBand="0" w:oddHBand="0" w:evenHBand="0" w:firstRowFirstColumn="0" w:firstRowLastColumn="0" w:lastRowFirstColumn="0" w:lastRowLastColumn="0"/>
            </w:pPr>
            <w:r>
              <w:t>Impact assessments:</w:t>
            </w:r>
          </w:p>
          <w:p w14:paraId="4F25B284" w14:textId="77777777"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are required to qualitatively describe costs</w:t>
            </w:r>
          </w:p>
          <w:p w14:paraId="2F1F0369" w14:textId="68C4D570"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are required to estimate likely costs to the Victorian Government, drawing on actual cost data</w:t>
            </w:r>
            <w:r w:rsidR="00A75ADA">
              <w:t xml:space="preserve"> </w:t>
            </w:r>
          </w:p>
          <w:p w14:paraId="230796FA" w14:textId="77777777"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should estimate direct costs to others, drawing on available cost data, stakeholder testing, validation and feedback, and published studies</w:t>
            </w:r>
          </w:p>
          <w:p w14:paraId="59FA761C" w14:textId="25F42A4D" w:rsidR="004E4E86"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should disaggregate costs, where these differ across groups</w:t>
            </w:r>
          </w:p>
          <w:p w14:paraId="1CDDEDBE" w14:textId="69812B10" w:rsidR="00417736" w:rsidRPr="00A2649D" w:rsidRDefault="00417736" w:rsidP="00B94F86">
            <w:pPr>
              <w:pStyle w:val="Tablebullet"/>
              <w:cnfStyle w:val="000000000000" w:firstRow="0" w:lastRow="0" w:firstColumn="0" w:lastColumn="0" w:oddVBand="0" w:evenVBand="0" w:oddHBand="0" w:evenHBand="0" w:firstRowFirstColumn="0" w:firstRowLastColumn="0" w:lastRowFirstColumn="0" w:lastRowLastColumn="0"/>
            </w:pPr>
            <w:r>
              <w:t>should acknowledge and discuss indirect costs (e.g. reductions in the choice or availability of goods and services).</w:t>
            </w:r>
          </w:p>
        </w:tc>
      </w:tr>
      <w:tr w:rsidR="00417736" w14:paraId="428FEEC5" w14:textId="77777777" w:rsidTr="007F67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FAED94D" w14:textId="2C49E2DC" w:rsidR="00417736" w:rsidRPr="00B94F86" w:rsidRDefault="00417736" w:rsidP="00B94F86">
            <w:pPr>
              <w:pStyle w:val="Tabletext"/>
              <w:rPr>
                <w:rFonts w:asciiTheme="majorHAnsi" w:hAnsiTheme="majorHAnsi"/>
              </w:rPr>
            </w:pPr>
            <w:r w:rsidRPr="00B94F86">
              <w:rPr>
                <w:rFonts w:asciiTheme="majorHAnsi" w:hAnsiTheme="majorHAnsi"/>
              </w:rPr>
              <w:t xml:space="preserve">Estimating costs: </w:t>
            </w:r>
            <w:r w:rsidR="007F6761">
              <w:rPr>
                <w:rFonts w:asciiTheme="majorHAnsi" w:hAnsiTheme="majorHAnsi"/>
              </w:rPr>
              <w:br/>
            </w:r>
            <w:r w:rsidRPr="00B94F86">
              <w:rPr>
                <w:rFonts w:asciiTheme="majorHAnsi" w:hAnsiTheme="majorHAnsi"/>
              </w:rPr>
              <w:t>higher impact proposals</w:t>
            </w:r>
          </w:p>
        </w:tc>
        <w:tc>
          <w:tcPr>
            <w:tcW w:w="7535" w:type="dxa"/>
          </w:tcPr>
          <w:p w14:paraId="21D34F24" w14:textId="67DC6FD6" w:rsidR="00383F9D" w:rsidRDefault="00417736" w:rsidP="003E1F6D">
            <w:pPr>
              <w:pStyle w:val="Tabletext"/>
              <w:cnfStyle w:val="000000010000" w:firstRow="0" w:lastRow="0" w:firstColumn="0" w:lastColumn="0" w:oddVBand="0" w:evenVBand="0" w:oddHBand="0" w:evenHBand="1" w:firstRowFirstColumn="0" w:firstRowLastColumn="0" w:lastRowFirstColumn="0" w:lastRowLastColumn="0"/>
            </w:pPr>
            <w:r>
              <w:t xml:space="preserve">Impact assessments involving higher impact options or problems are also required to estimate indirect costs. This may require additional data collection. </w:t>
            </w:r>
            <w:r w:rsidR="00033F80">
              <w:t>Estimating benefits of higher impact proposal</w:t>
            </w:r>
            <w:r w:rsidR="00B479ED">
              <w:t>s</w:t>
            </w:r>
            <w:r w:rsidR="00033F80">
              <w:t xml:space="preserve"> might include economic modelling.</w:t>
            </w:r>
          </w:p>
        </w:tc>
      </w:tr>
    </w:tbl>
    <w:p w14:paraId="305303C9" w14:textId="06DE41F8" w:rsidR="00C9060C" w:rsidRDefault="00C9060C" w:rsidP="00C9060C">
      <w:pPr>
        <w:pStyle w:val="Heading2"/>
      </w:pPr>
      <w:bookmarkStart w:id="102" w:name="_Toc456787031"/>
      <w:bookmarkStart w:id="103" w:name="_Toc463879394"/>
      <w:r>
        <w:lastRenderedPageBreak/>
        <w:t>Using economic modelling in impact assessments</w:t>
      </w:r>
    </w:p>
    <w:p w14:paraId="3CAE035D" w14:textId="533B986A" w:rsidR="00F42839" w:rsidRDefault="00983877" w:rsidP="00983877">
      <w:pPr>
        <w:keepNext/>
        <w:spacing w:before="60" w:after="60"/>
      </w:pPr>
      <w:r>
        <w:t xml:space="preserve">Economic modelling can be useful for analysing the costs and benefits of higher impact proposals. </w:t>
      </w:r>
      <w:r w:rsidR="00E03AD6">
        <w:t xml:space="preserve">Models </w:t>
      </w:r>
      <w:r w:rsidR="005F388C">
        <w:t xml:space="preserve">are most </w:t>
      </w:r>
      <w:r w:rsidR="00651422">
        <w:t>useful when</w:t>
      </w:r>
      <w:r w:rsidR="00F42839">
        <w:t>:</w:t>
      </w:r>
    </w:p>
    <w:p w14:paraId="5A46B210" w14:textId="1597386F" w:rsidR="00B06710" w:rsidRDefault="00D94B31" w:rsidP="00754BB9">
      <w:pPr>
        <w:pStyle w:val="Bullet1"/>
      </w:pPr>
      <w:r>
        <w:t>used for complex problems</w:t>
      </w:r>
      <w:r w:rsidR="00204C12">
        <w:t xml:space="preserve"> with many variables</w:t>
      </w:r>
      <w:r w:rsidR="00E837E2">
        <w:t xml:space="preserve"> and relationships between variables</w:t>
      </w:r>
      <w:r w:rsidR="005D60A0">
        <w:t xml:space="preserve">. A model can </w:t>
      </w:r>
      <w:r w:rsidR="009D4351">
        <w:t xml:space="preserve">illustrate </w:t>
      </w:r>
      <w:r w:rsidR="005D60A0">
        <w:t xml:space="preserve">the </w:t>
      </w:r>
      <w:r w:rsidR="00273BB5">
        <w:t xml:space="preserve">breadth and depth of </w:t>
      </w:r>
      <w:r w:rsidR="00C05EC1">
        <w:t xml:space="preserve">likely </w:t>
      </w:r>
      <w:r w:rsidR="00273BB5">
        <w:t xml:space="preserve">impacts </w:t>
      </w:r>
    </w:p>
    <w:p w14:paraId="37D1D253" w14:textId="655CBD88" w:rsidR="00D94B31" w:rsidRDefault="000A7E6D" w:rsidP="00754BB9">
      <w:pPr>
        <w:pStyle w:val="Bullet1"/>
      </w:pPr>
      <w:r>
        <w:t>most impacts can be quantified</w:t>
      </w:r>
      <w:r w:rsidR="00761FC7">
        <w:t xml:space="preserve"> and valued using </w:t>
      </w:r>
      <w:r w:rsidR="00007EE9">
        <w:t>high-quality data and rigorous assumptions</w:t>
      </w:r>
      <w:r w:rsidR="004D7374">
        <w:t xml:space="preserve">. Departments should </w:t>
      </w:r>
      <w:r w:rsidR="00581525">
        <w:t xml:space="preserve">ensure that they are using consistent </w:t>
      </w:r>
      <w:r w:rsidR="00751C75">
        <w:t>data and assumptions across impact assessment projects</w:t>
      </w:r>
      <w:r w:rsidR="004D7374">
        <w:t xml:space="preserve"> </w:t>
      </w:r>
    </w:p>
    <w:p w14:paraId="251891C6" w14:textId="5138DA04" w:rsidR="00651422" w:rsidRDefault="00B06710" w:rsidP="00754BB9">
      <w:pPr>
        <w:pStyle w:val="Bullet1"/>
      </w:pPr>
      <w:r>
        <w:t>t</w:t>
      </w:r>
      <w:r w:rsidR="00F42839">
        <w:t xml:space="preserve">he </w:t>
      </w:r>
      <w:r>
        <w:t xml:space="preserve">rigour and </w:t>
      </w:r>
      <w:r w:rsidR="00F42839">
        <w:t xml:space="preserve">complexity of the model </w:t>
      </w:r>
      <w:r>
        <w:t xml:space="preserve">is proportionate to the problem </w:t>
      </w:r>
      <w:r w:rsidR="00204C12">
        <w:t>(unnecessarily complex models can obscure analysis)</w:t>
      </w:r>
      <w:r w:rsidR="00D60826">
        <w:t>.</w:t>
      </w:r>
    </w:p>
    <w:p w14:paraId="11B1BEA6" w14:textId="7F4C8C3A" w:rsidR="00F452EF" w:rsidRDefault="002B4D2A" w:rsidP="000D3601">
      <w:pPr>
        <w:keepNext/>
        <w:spacing w:before="60" w:after="60"/>
      </w:pPr>
      <w:r>
        <w:t xml:space="preserve">It is critical that </w:t>
      </w:r>
      <w:r w:rsidR="00C85772">
        <w:t xml:space="preserve">an </w:t>
      </w:r>
      <w:r>
        <w:t xml:space="preserve">economic model </w:t>
      </w:r>
      <w:r w:rsidR="00C87E39">
        <w:t>its</w:t>
      </w:r>
      <w:r w:rsidR="00CA73BB">
        <w:t xml:space="preserve"> results </w:t>
      </w:r>
      <w:r w:rsidR="00C85772">
        <w:t>are explained clearly and appropriately</w:t>
      </w:r>
      <w:r w:rsidR="000D3601">
        <w:t xml:space="preserve"> to support </w:t>
      </w:r>
      <w:r w:rsidR="00714E9D">
        <w:t>determining the preferred option</w:t>
      </w:r>
      <w:r w:rsidR="000D3601">
        <w:t xml:space="preserve">. </w:t>
      </w:r>
    </w:p>
    <w:p w14:paraId="3867A514" w14:textId="3B1B32A6" w:rsidR="00EA7F64" w:rsidRDefault="00733717" w:rsidP="000E22DA">
      <w:pPr>
        <w:keepNext/>
        <w:spacing w:before="60" w:after="60"/>
      </w:pPr>
      <w:r w:rsidRPr="00E166A0">
        <w:t xml:space="preserve">The writeup of the modelling </w:t>
      </w:r>
      <w:r w:rsidR="00CD6F0D">
        <w:t xml:space="preserve">must </w:t>
      </w:r>
      <w:r w:rsidRPr="00E166A0">
        <w:t>explain</w:t>
      </w:r>
      <w:r w:rsidR="00EA7F64">
        <w:t>:</w:t>
      </w:r>
    </w:p>
    <w:p w14:paraId="5FCB4614" w14:textId="1D72E425" w:rsidR="002F2FF5" w:rsidRDefault="00733717" w:rsidP="00754BB9">
      <w:pPr>
        <w:pStyle w:val="Bullet1"/>
      </w:pPr>
      <w:r w:rsidRPr="00E166A0">
        <w:t xml:space="preserve">the </w:t>
      </w:r>
      <w:r w:rsidR="00CD4387">
        <w:t>modelling approach and key relat</w:t>
      </w:r>
      <w:r w:rsidR="00E315E9">
        <w:t xml:space="preserve">ionships in </w:t>
      </w:r>
      <w:r w:rsidRPr="00E166A0">
        <w:t>the model</w:t>
      </w:r>
    </w:p>
    <w:p w14:paraId="37297498" w14:textId="36AC79A4" w:rsidR="00F13736" w:rsidRDefault="002F2FF5" w:rsidP="00754BB9">
      <w:pPr>
        <w:pStyle w:val="Bullet1"/>
      </w:pPr>
      <w:r>
        <w:t>the limitations of the model</w:t>
      </w:r>
      <w:r w:rsidR="00A251B9">
        <w:t>. M</w:t>
      </w:r>
      <w:r>
        <w:t xml:space="preserve">ost impact assessments with </w:t>
      </w:r>
      <w:r w:rsidR="00CC46EF">
        <w:t xml:space="preserve">modelling </w:t>
      </w:r>
      <w:r>
        <w:t xml:space="preserve">will require supportive qualitative analysis </w:t>
      </w:r>
      <w:r w:rsidR="007D37E7">
        <w:t>of impacts that cannot be meaningfully analysed in the model</w:t>
      </w:r>
    </w:p>
    <w:p w14:paraId="51B2E607" w14:textId="560A09E2" w:rsidR="00FD73E6" w:rsidRDefault="00E315E9" w:rsidP="00754BB9">
      <w:pPr>
        <w:pStyle w:val="Bullet1"/>
      </w:pPr>
      <w:r>
        <w:t>the</w:t>
      </w:r>
      <w:r w:rsidR="00733717" w:rsidRPr="00E166A0">
        <w:t xml:space="preserve"> drivers of results</w:t>
      </w:r>
      <w:r w:rsidR="00F13736">
        <w:t>, including key</w:t>
      </w:r>
      <w:r w:rsidR="00733717" w:rsidRPr="00E166A0">
        <w:t xml:space="preserve"> inputs and assumptions</w:t>
      </w:r>
      <w:r w:rsidR="00F13736">
        <w:t>, and</w:t>
      </w:r>
      <w:r w:rsidR="0044102D">
        <w:t xml:space="preserve"> </w:t>
      </w:r>
      <w:r w:rsidR="00F13736">
        <w:t xml:space="preserve">how </w:t>
      </w:r>
      <w:r w:rsidR="00CC7F35" w:rsidRPr="00E166A0">
        <w:t xml:space="preserve">sensitive results are to </w:t>
      </w:r>
      <w:r w:rsidR="003251C2">
        <w:t xml:space="preserve">changes in </w:t>
      </w:r>
      <w:r w:rsidR="00CC7F35" w:rsidRPr="00E166A0">
        <w:t xml:space="preserve">inputs and assumptions. </w:t>
      </w:r>
      <w:r w:rsidR="00E166A0" w:rsidRPr="00E166A0">
        <w:t xml:space="preserve"> </w:t>
      </w:r>
    </w:p>
    <w:p w14:paraId="3A4026F9" w14:textId="1926EC39" w:rsidR="00E166A0" w:rsidRDefault="00E82A40" w:rsidP="00FD73E6">
      <w:pPr>
        <w:keepNext/>
        <w:spacing w:before="60" w:after="60"/>
      </w:pPr>
      <w:r>
        <w:t xml:space="preserve">The Commissioner’s role is to ensure that modelling is used appropriately in impact assessments rather </w:t>
      </w:r>
      <w:r w:rsidR="00F25F26">
        <w:t xml:space="preserve">than </w:t>
      </w:r>
      <w:r>
        <w:t xml:space="preserve">undertake </w:t>
      </w:r>
      <w:r w:rsidR="00075B8A">
        <w:t xml:space="preserve">a detailed peer review of the model. BRV can support departments and agencies to develop an economic model </w:t>
      </w:r>
      <w:r w:rsidR="00F25F26">
        <w:t xml:space="preserve">for an impact assessment </w:t>
      </w:r>
      <w:r w:rsidR="00075B8A">
        <w:t xml:space="preserve">but will not </w:t>
      </w:r>
      <w:r w:rsidR="008E1411">
        <w:t xml:space="preserve">lead on developing </w:t>
      </w:r>
      <w:r w:rsidR="003E40A3">
        <w:t xml:space="preserve">or running </w:t>
      </w:r>
      <w:r w:rsidR="008E1411">
        <w:t>the model</w:t>
      </w:r>
      <w:r w:rsidR="005D56A1">
        <w:t xml:space="preserve">. </w:t>
      </w:r>
      <w:r w:rsidR="00C45920">
        <w:t xml:space="preserve">Departments and agencies should engage with BRV early to ensure they </w:t>
      </w:r>
      <w:r w:rsidR="00E65DC4">
        <w:t>use modelling appropriately</w:t>
      </w:r>
      <w:r>
        <w:t>.</w:t>
      </w:r>
      <w:r w:rsidR="00E65DC4">
        <w:t xml:space="preserve"> </w:t>
      </w:r>
    </w:p>
    <w:p w14:paraId="08D29B7A" w14:textId="535ABF15" w:rsidR="008F6622" w:rsidRDefault="00866FEA" w:rsidP="00B94F86">
      <w:pPr>
        <w:pStyle w:val="Heading2"/>
      </w:pPr>
      <w:r>
        <w:t>Determin</w:t>
      </w:r>
      <w:r w:rsidR="00A1418D">
        <w:t>e</w:t>
      </w:r>
      <w:r w:rsidR="008F6622">
        <w:t xml:space="preserve"> the ‘preferred option</w:t>
      </w:r>
      <w:bookmarkEnd w:id="102"/>
      <w:r w:rsidR="008F6622">
        <w:t>’</w:t>
      </w:r>
      <w:bookmarkEnd w:id="103"/>
    </w:p>
    <w:p w14:paraId="12A340AF" w14:textId="3DD2918F" w:rsidR="008F6622" w:rsidRDefault="008F6622" w:rsidP="0049008A">
      <w:pPr>
        <w:keepNext/>
        <w:spacing w:before="60" w:after="60"/>
      </w:pPr>
      <w:r>
        <w:t xml:space="preserve">By using an objective </w:t>
      </w:r>
      <w:r w:rsidR="707F2A8C">
        <w:t>decision-making</w:t>
      </w:r>
      <w:r>
        <w:t xml:space="preserve"> </w:t>
      </w:r>
      <w:r w:rsidR="00645FB5">
        <w:t>tool</w:t>
      </w:r>
      <w:r>
        <w:t xml:space="preserve">, you can use the information and data analysed through the steps above, to identify the ‘preferred </w:t>
      </w:r>
      <w:r w:rsidRPr="002D0FA2">
        <w:t>o</w:t>
      </w:r>
      <w:r>
        <w:t xml:space="preserve">ption’ and to demonstrate why it is superior to alternative options. </w:t>
      </w:r>
    </w:p>
    <w:p w14:paraId="1BF5373E" w14:textId="057649DB" w:rsidR="008F6622" w:rsidRDefault="008F6622" w:rsidP="0049008A">
      <w:pPr>
        <w:keepNext/>
        <w:spacing w:before="60" w:after="60"/>
      </w:pPr>
      <w:r>
        <w:t xml:space="preserve">Ideally, the impact analysis should </w:t>
      </w:r>
      <w:r w:rsidR="0069320B">
        <w:t xml:space="preserve">be </w:t>
      </w:r>
      <w:r>
        <w:t>a full cost</w:t>
      </w:r>
      <w:r w:rsidR="2D572A9B">
        <w:t>-</w:t>
      </w:r>
      <w:r>
        <w:t xml:space="preserve">benefit analysis, to account for all the benefits and costs, and to work out which option has the highest ‘net benefit’. However, where there are justifiable gaps in knowledge and data (e.g. data do not exist, or gathering data would require disproportionate effort), </w:t>
      </w:r>
      <w:r w:rsidR="0028605B">
        <w:t>it m</w:t>
      </w:r>
      <w:r w:rsidR="007732FB">
        <w:t>ay</w:t>
      </w:r>
      <w:r w:rsidR="0028605B">
        <w:t xml:space="preserve"> be appropriate to use </w:t>
      </w:r>
      <w:r>
        <w:t>other decision</w:t>
      </w:r>
      <w:r w:rsidR="0DF958BE">
        <w:t>-</w:t>
      </w:r>
      <w:r w:rsidR="000519BA">
        <w:noBreakHyphen/>
      </w:r>
      <w:r>
        <w:t xml:space="preserve">making tools. </w:t>
      </w:r>
      <w:r w:rsidR="003C213F">
        <w:t xml:space="preserve">BRV </w:t>
      </w:r>
      <w:r w:rsidR="00A606D4">
        <w:t xml:space="preserve">can help you develop a suitable approach to gathering and using data. </w:t>
      </w:r>
    </w:p>
    <w:p w14:paraId="29550BCF" w14:textId="4E6DABB8" w:rsidR="008F6622" w:rsidRDefault="008F6622" w:rsidP="008F6622">
      <w:r>
        <w:t xml:space="preserve">In some situations, </w:t>
      </w:r>
      <w:r w:rsidR="00B04C5A">
        <w:t xml:space="preserve">different </w:t>
      </w:r>
      <w:r w:rsidR="00181AF2">
        <w:t>decision-making</w:t>
      </w:r>
      <w:r w:rsidR="00B04C5A">
        <w:t xml:space="preserve"> tools m</w:t>
      </w:r>
      <w:r w:rsidR="007732FB">
        <w:t>ay</w:t>
      </w:r>
      <w:r w:rsidR="00B04C5A">
        <w:t xml:space="preserve"> be </w:t>
      </w:r>
      <w:r>
        <w:t xml:space="preserve">appropriate for different elements of a proposal, depending on the information available. </w:t>
      </w:r>
      <w:r w:rsidR="4E3E8225">
        <w:t xml:space="preserve">BRV </w:t>
      </w:r>
      <w:r>
        <w:t>can help you to find a suitable approach.</w:t>
      </w:r>
    </w:p>
    <w:p w14:paraId="09FACB86" w14:textId="77777777" w:rsidR="006819C7" w:rsidRDefault="006819C7">
      <w:pPr>
        <w:keepLines w:val="0"/>
        <w:spacing w:before="0" w:after="160" w:line="259" w:lineRule="auto"/>
        <w:rPr>
          <w:rFonts w:asciiTheme="majorHAnsi" w:hAnsiTheme="majorHAnsi"/>
          <w:bCs/>
        </w:rPr>
      </w:pPr>
      <w:r>
        <w:br w:type="page"/>
      </w:r>
    </w:p>
    <w:p w14:paraId="57B8851E" w14:textId="23DA54FA" w:rsidR="00F96460" w:rsidRPr="008C1CCF" w:rsidRDefault="00F96460" w:rsidP="0049008A">
      <w:pPr>
        <w:pStyle w:val="Highlightboxheading"/>
      </w:pPr>
      <w:r w:rsidRPr="008C1CCF">
        <w:lastRenderedPageBreak/>
        <w:t xml:space="preserve">Using different decision tools </w:t>
      </w:r>
      <w:r w:rsidR="00417685">
        <w:t xml:space="preserve">example </w:t>
      </w:r>
      <w:r w:rsidR="00AE1DEB">
        <w:t>–</w:t>
      </w:r>
      <w:r w:rsidRPr="008C1CCF">
        <w:t xml:space="preserve"> storing dangerous chemicals</w:t>
      </w:r>
      <w:r>
        <w:t xml:space="preserve"> </w:t>
      </w:r>
    </w:p>
    <w:p w14:paraId="5CD7B5F2" w14:textId="77777777" w:rsidR="00F96460" w:rsidRDefault="00F96460" w:rsidP="00F96460">
      <w:pPr>
        <w:pStyle w:val="Highlightboxtext"/>
      </w:pPr>
      <w:r>
        <w:t>The Government is concerned about the storage of a dangerous chemical, where the combination of large volumes of hazardous material and poor management practices mean some sites can pose significant risk of catching fire. Such fires produce noxious gasses and are extremely difficult to extinguish.</w:t>
      </w:r>
    </w:p>
    <w:p w14:paraId="5A6BE63F" w14:textId="6061A0F6" w:rsidR="00F96460" w:rsidRDefault="00F96460" w:rsidP="00F96460">
      <w:pPr>
        <w:pStyle w:val="Highlightboxtext"/>
      </w:pPr>
      <w:r>
        <w:t>The options identification process explored a range of regulatory and non</w:t>
      </w:r>
      <w:r w:rsidR="0DF25035">
        <w:t>-</w:t>
      </w:r>
      <w:r>
        <w:t xml:space="preserve">regulatory approaches to address risks. Voluntary and educative approaches were considered alongside different options for a licensing and approvals regime. </w:t>
      </w:r>
    </w:p>
    <w:p w14:paraId="6774801F" w14:textId="77777777" w:rsidR="00F26F8D" w:rsidRDefault="00F96460" w:rsidP="00F96460">
      <w:pPr>
        <w:pStyle w:val="Highlightboxtext"/>
      </w:pPr>
      <w:r>
        <w:t>The costs of regulation are quantified by considering which sites would be licensed, and the specific obligations to be imposed</w:t>
      </w:r>
      <w:r w:rsidR="00AA7D69">
        <w:t xml:space="preserve"> and the time it would take </w:t>
      </w:r>
      <w:r w:rsidR="006130BA">
        <w:t>to comply</w:t>
      </w:r>
      <w:r>
        <w:t xml:space="preserve"> (including the time to apply for a licence, changes to management practices, and the installation of new equipment and potential diversion of chemicals to illegal </w:t>
      </w:r>
      <w:r w:rsidR="747DAB3F">
        <w:t>landfills</w:t>
      </w:r>
      <w:r>
        <w:t xml:space="preserve">). </w:t>
      </w:r>
    </w:p>
    <w:p w14:paraId="786CD6D9" w14:textId="66A873EF" w:rsidR="00F96460" w:rsidRDefault="000F2CE9" w:rsidP="00F96460">
      <w:pPr>
        <w:pStyle w:val="Highlightboxtext"/>
      </w:pPr>
      <w:r>
        <w:t xml:space="preserve">These costs are then valued using average wage data. </w:t>
      </w:r>
      <w:r w:rsidR="00F96460">
        <w:t>The benefits of these options depend on the extent to which they reduce the risk of a fire starting and</w:t>
      </w:r>
      <w:r w:rsidR="00A010CF">
        <w:t xml:space="preserve"> assist </w:t>
      </w:r>
      <w:r w:rsidR="00F30295">
        <w:t xml:space="preserve">in containing and extinguishing a fire. </w:t>
      </w:r>
      <w:r w:rsidR="00F96460">
        <w:t>However, there is limited data to reliably estimate the reduction in the risk and or consequences of a fire as these are generally low</w:t>
      </w:r>
      <w:r w:rsidR="37B3C0DA">
        <w:t>-</w:t>
      </w:r>
      <w:r w:rsidR="00F96460">
        <w:t>probability, high</w:t>
      </w:r>
      <w:r w:rsidR="29CDE423">
        <w:t>-</w:t>
      </w:r>
      <w:r w:rsidR="00F96460">
        <w:t xml:space="preserve">consequence events. </w:t>
      </w:r>
    </w:p>
    <w:p w14:paraId="75ABDF0C" w14:textId="6C6684D7" w:rsidR="00F96460" w:rsidRDefault="00F96460" w:rsidP="00C9060C">
      <w:pPr>
        <w:pStyle w:val="Highlightboxtext"/>
      </w:pPr>
      <w:r>
        <w:t>This makes a full cost</w:t>
      </w:r>
      <w:r w:rsidR="3A449AA0">
        <w:t>-</w:t>
      </w:r>
      <w:r>
        <w:t xml:space="preserve">benefit analysis infeasible. The analysis therefore </w:t>
      </w:r>
      <w:r w:rsidR="006B7E02">
        <w:t>quantif</w:t>
      </w:r>
      <w:r w:rsidR="000F5F6E">
        <w:t>i</w:t>
      </w:r>
      <w:r w:rsidR="006B7E02">
        <w:t>es and values costs</w:t>
      </w:r>
      <w:r w:rsidR="003F04DA">
        <w:t xml:space="preserve"> of each option</w:t>
      </w:r>
      <w:r w:rsidR="000F5F6E">
        <w:t>, then</w:t>
      </w:r>
      <w:r w:rsidR="006B7E02">
        <w:t xml:space="preserve"> </w:t>
      </w:r>
      <w:r>
        <w:t xml:space="preserve">considers whether any of the options would ‘break even’ (i.e. whether </w:t>
      </w:r>
      <w:r w:rsidR="003F04DA">
        <w:t xml:space="preserve">risk would </w:t>
      </w:r>
      <w:r w:rsidR="00CC3B90">
        <w:t xml:space="preserve">sufficiently </w:t>
      </w:r>
      <w:r w:rsidR="003F04DA">
        <w:t xml:space="preserve">be reduced </w:t>
      </w:r>
      <w:r>
        <w:t>for the benefits to at least equal the costs)</w:t>
      </w:r>
      <w:r w:rsidR="00371791">
        <w:t xml:space="preserve">. Then </w:t>
      </w:r>
      <w:r>
        <w:t>a multi</w:t>
      </w:r>
      <w:r w:rsidR="000519BA">
        <w:noBreakHyphen/>
      </w:r>
      <w:r>
        <w:t xml:space="preserve">criteria analysis </w:t>
      </w:r>
      <w:r w:rsidR="00371791">
        <w:t xml:space="preserve">is used to </w:t>
      </w:r>
      <w:r>
        <w:t xml:space="preserve">determine the preferred option </w:t>
      </w:r>
      <w:r w:rsidR="00CF2416">
        <w:t xml:space="preserve">using </w:t>
      </w:r>
      <w:r>
        <w:t xml:space="preserve">criteria including reduction in likelihood/consequence of fire, regulatory costs, and </w:t>
      </w:r>
      <w:r w:rsidR="00CF2416">
        <w:t xml:space="preserve">likely </w:t>
      </w:r>
      <w:r>
        <w:t xml:space="preserve">diversion </w:t>
      </w:r>
      <w:r w:rsidR="00CF2416">
        <w:t xml:space="preserve">of dangerous chemicals </w:t>
      </w:r>
      <w:r>
        <w:t xml:space="preserve">to illegal </w:t>
      </w:r>
      <w:r w:rsidR="22FB7E92">
        <w:t>landfills</w:t>
      </w:r>
      <w:r>
        <w:t>.</w:t>
      </w:r>
    </w:p>
    <w:p w14:paraId="12BEEB7D" w14:textId="77777777" w:rsidR="0059645E" w:rsidRDefault="0059645E" w:rsidP="00F96460">
      <w:pPr>
        <w:spacing w:before="0" w:after="160" w:line="259" w:lineRule="auto"/>
      </w:pPr>
    </w:p>
    <w:p w14:paraId="42483E22" w14:textId="61442579" w:rsidR="00296867" w:rsidRPr="004F463E" w:rsidRDefault="00296867" w:rsidP="00827F23">
      <w:pPr>
        <w:pStyle w:val="Caption"/>
        <w:pageBreakBefore/>
      </w:pPr>
      <w:r w:rsidRPr="004F463E">
        <w:lastRenderedPageBreak/>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002D4633">
        <w:rPr>
          <w:noProof/>
        </w:rPr>
        <w:t>4</w:t>
      </w:r>
      <w:r>
        <w:rPr>
          <w:color w:val="2B579A"/>
          <w:shd w:val="clear" w:color="auto" w:fill="E6E6E6"/>
        </w:rPr>
        <w:fldChar w:fldCharType="end"/>
      </w:r>
      <w:r w:rsidRPr="004F463E">
        <w:t xml:space="preserve"> –</w:t>
      </w:r>
      <w:r>
        <w:t xml:space="preserve"> </w:t>
      </w:r>
      <w:r w:rsidRPr="004F463E">
        <w:t>Choosing a decision</w:t>
      </w:r>
      <w:r w:rsidR="000519BA">
        <w:noBreakHyphen/>
      </w:r>
      <w:r w:rsidRPr="004F463E">
        <w:t>making tool</w:t>
      </w:r>
    </w:p>
    <w:tbl>
      <w:tblPr>
        <w:tblStyle w:val="Texttable"/>
        <w:tblW w:w="9000" w:type="dxa"/>
        <w:tblLayout w:type="fixed"/>
        <w:tblLook w:val="0420" w:firstRow="1" w:lastRow="0" w:firstColumn="0" w:lastColumn="0" w:noHBand="0" w:noVBand="1"/>
      </w:tblPr>
      <w:tblGrid>
        <w:gridCol w:w="1710"/>
        <w:gridCol w:w="2430"/>
        <w:gridCol w:w="2430"/>
        <w:gridCol w:w="2430"/>
      </w:tblGrid>
      <w:tr w:rsidR="00296867" w14:paraId="7B256246" w14:textId="77777777" w:rsidTr="6037B0D8">
        <w:trPr>
          <w:cnfStyle w:val="100000000000" w:firstRow="1" w:lastRow="0" w:firstColumn="0" w:lastColumn="0" w:oddVBand="0" w:evenVBand="0" w:oddHBand="0" w:evenHBand="0" w:firstRowFirstColumn="0" w:firstRowLastColumn="0" w:lastRowFirstColumn="0" w:lastRowLastColumn="0"/>
        </w:trPr>
        <w:tc>
          <w:tcPr>
            <w:tcW w:w="1710" w:type="dxa"/>
            <w:hideMark/>
          </w:tcPr>
          <w:p w14:paraId="688470FF" w14:textId="77777777" w:rsidR="00296867" w:rsidRPr="00AE668A" w:rsidRDefault="00296867" w:rsidP="00C9060C">
            <w:pPr>
              <w:pStyle w:val="Tableheader"/>
              <w:spacing w:before="0" w:after="0" w:line="240" w:lineRule="auto"/>
            </w:pPr>
            <w:r w:rsidRPr="00AE668A">
              <w:t>If...</w:t>
            </w:r>
          </w:p>
        </w:tc>
        <w:tc>
          <w:tcPr>
            <w:tcW w:w="2430" w:type="dxa"/>
            <w:hideMark/>
          </w:tcPr>
          <w:p w14:paraId="3BEFCDE3" w14:textId="77777777" w:rsidR="00296867" w:rsidRPr="00AE668A" w:rsidRDefault="00296867" w:rsidP="00C9060C">
            <w:pPr>
              <w:pStyle w:val="Tableheader"/>
              <w:spacing w:before="0" w:after="0" w:line="240" w:lineRule="auto"/>
            </w:pPr>
            <w:r>
              <w:t>a</w:t>
            </w:r>
            <w:r w:rsidRPr="00AE668A">
              <w:t>nd...</w:t>
            </w:r>
          </w:p>
        </w:tc>
        <w:tc>
          <w:tcPr>
            <w:tcW w:w="2430" w:type="dxa"/>
            <w:hideMark/>
          </w:tcPr>
          <w:p w14:paraId="79BA62D7" w14:textId="77777777" w:rsidR="00296867" w:rsidRPr="00AE668A" w:rsidRDefault="00296867" w:rsidP="00C9060C">
            <w:pPr>
              <w:pStyle w:val="Tableheader"/>
              <w:spacing w:before="0" w:after="0" w:line="240" w:lineRule="auto"/>
            </w:pPr>
            <w:r>
              <w:t>t</w:t>
            </w:r>
            <w:r w:rsidRPr="00AE668A">
              <w:t>hen use...</w:t>
            </w:r>
          </w:p>
        </w:tc>
        <w:tc>
          <w:tcPr>
            <w:tcW w:w="2430" w:type="dxa"/>
          </w:tcPr>
          <w:p w14:paraId="7E6EC917" w14:textId="07BCC046" w:rsidR="00296867" w:rsidRPr="00AE668A" w:rsidDel="00905EFA" w:rsidRDefault="00296867" w:rsidP="00C9060C">
            <w:pPr>
              <w:pStyle w:val="Tableheader"/>
              <w:spacing w:before="0" w:after="0" w:line="240" w:lineRule="auto"/>
              <w:rPr>
                <w:color w:val="F2F2F2" w:themeColor="background1" w:themeShade="F2"/>
              </w:rPr>
            </w:pPr>
            <w:r w:rsidRPr="6037B0D8">
              <w:rPr>
                <w:color w:val="F2F2F2" w:themeColor="background1" w:themeShade="F2"/>
              </w:rPr>
              <w:t>Limitations</w:t>
            </w:r>
          </w:p>
        </w:tc>
      </w:tr>
      <w:tr w:rsidR="00296867" w14:paraId="2D859689" w14:textId="77777777" w:rsidTr="6037B0D8">
        <w:tc>
          <w:tcPr>
            <w:tcW w:w="1710" w:type="dxa"/>
            <w:vMerge w:val="restart"/>
            <w:hideMark/>
          </w:tcPr>
          <w:p w14:paraId="64381F6C" w14:textId="77777777" w:rsidR="00296867" w:rsidRDefault="00296867" w:rsidP="00C9060C">
            <w:pPr>
              <w:pStyle w:val="Tabletext"/>
              <w:spacing w:before="0" w:after="0" w:line="240" w:lineRule="auto"/>
            </w:pPr>
            <w:r>
              <w:t>Most costs, including the most important, are known and can be quantified and their value estimated</w:t>
            </w:r>
          </w:p>
        </w:tc>
        <w:tc>
          <w:tcPr>
            <w:tcW w:w="2430" w:type="dxa"/>
            <w:hideMark/>
          </w:tcPr>
          <w:p w14:paraId="581A6626" w14:textId="3A4782B2" w:rsidR="00296867" w:rsidRDefault="00296867" w:rsidP="00C9060C">
            <w:pPr>
              <w:pStyle w:val="Tabletext"/>
              <w:spacing w:before="0" w:after="0" w:line="240" w:lineRule="auto"/>
            </w:pPr>
            <w:r>
              <w:t>Most benefits are known and can be quantified and estimated</w:t>
            </w:r>
            <w:r w:rsidR="00A60FE7">
              <w:t>.</w:t>
            </w:r>
          </w:p>
        </w:tc>
        <w:tc>
          <w:tcPr>
            <w:tcW w:w="2430" w:type="dxa"/>
            <w:hideMark/>
          </w:tcPr>
          <w:p w14:paraId="07CD9993" w14:textId="77777777" w:rsidR="00296867" w:rsidRPr="00A11152" w:rsidRDefault="00296867" w:rsidP="00C9060C">
            <w:pPr>
              <w:pStyle w:val="Tabletext"/>
              <w:spacing w:before="0" w:after="0" w:line="240" w:lineRule="auto"/>
            </w:pPr>
            <w:r>
              <w:rPr>
                <w:b/>
                <w:bCs/>
              </w:rPr>
              <w:t>Cost–Benefit Analysis (CBA)</w:t>
            </w:r>
            <w:r>
              <w:t>, to compare different options, suppo</w:t>
            </w:r>
            <w:r w:rsidRPr="009620D0">
              <w:t>r</w:t>
            </w:r>
            <w:r>
              <w:t>ted by qualitative explanation.</w:t>
            </w:r>
          </w:p>
        </w:tc>
        <w:tc>
          <w:tcPr>
            <w:tcW w:w="2430" w:type="dxa"/>
          </w:tcPr>
          <w:p w14:paraId="758940BD" w14:textId="02A84791" w:rsidR="00296867" w:rsidRPr="00382C24" w:rsidRDefault="00296867" w:rsidP="00C9060C">
            <w:pPr>
              <w:pStyle w:val="Tabletext"/>
              <w:spacing w:before="0" w:after="0" w:line="240" w:lineRule="auto"/>
            </w:pPr>
            <w:r w:rsidRPr="00382C24">
              <w:t xml:space="preserve">Requires </w:t>
            </w:r>
            <w:r w:rsidR="005378B1">
              <w:t>key</w:t>
            </w:r>
            <w:r>
              <w:t xml:space="preserve"> costs and benefits to be estimated, which may not be practicable in all cases.</w:t>
            </w:r>
          </w:p>
        </w:tc>
      </w:tr>
      <w:tr w:rsidR="00296867" w14:paraId="239457CE" w14:textId="77777777" w:rsidTr="6037B0D8">
        <w:trPr>
          <w:cnfStyle w:val="000000010000" w:firstRow="0" w:lastRow="0" w:firstColumn="0" w:lastColumn="0" w:oddVBand="0" w:evenVBand="0" w:oddHBand="0" w:evenHBand="1" w:firstRowFirstColumn="0" w:firstRowLastColumn="0" w:lastRowFirstColumn="0" w:lastRowLastColumn="0"/>
        </w:trPr>
        <w:tc>
          <w:tcPr>
            <w:tcW w:w="1710" w:type="dxa"/>
            <w:vMerge/>
            <w:hideMark/>
          </w:tcPr>
          <w:p w14:paraId="78ECD39E" w14:textId="77777777" w:rsidR="00296867" w:rsidRDefault="00296867" w:rsidP="00C9060C">
            <w:pPr>
              <w:spacing w:before="0" w:after="0" w:line="240" w:lineRule="auto"/>
              <w:rPr>
                <w:sz w:val="24"/>
                <w:szCs w:val="24"/>
              </w:rPr>
            </w:pPr>
          </w:p>
        </w:tc>
        <w:tc>
          <w:tcPr>
            <w:tcW w:w="2430" w:type="dxa"/>
            <w:hideMark/>
          </w:tcPr>
          <w:p w14:paraId="307F4A0A" w14:textId="7446F861" w:rsidR="00296867" w:rsidRDefault="00296867" w:rsidP="00C9060C">
            <w:pPr>
              <w:pStyle w:val="Tabletext"/>
              <w:spacing w:before="0" w:after="0" w:line="240" w:lineRule="auto"/>
            </w:pPr>
            <w:r>
              <w:t xml:space="preserve">Most benefits cannot be quantified, but </w:t>
            </w:r>
            <w:r w:rsidR="00352114">
              <w:t xml:space="preserve">the value of a unit of benefit </w:t>
            </w:r>
            <w:r>
              <w:t>can be estimated (</w:t>
            </w:r>
            <w:proofErr w:type="spellStart"/>
            <w:r w:rsidR="00121E8F">
              <w:t>e.g</w:t>
            </w:r>
            <w:proofErr w:type="spellEnd"/>
            <w:r>
              <w:t xml:space="preserve"> it may not be possible to determine number of injuries avoided through the proposal, but the dollar cost of an injury avoided is known).</w:t>
            </w:r>
          </w:p>
        </w:tc>
        <w:tc>
          <w:tcPr>
            <w:tcW w:w="2430" w:type="dxa"/>
            <w:hideMark/>
          </w:tcPr>
          <w:p w14:paraId="1E481C01" w14:textId="77777777" w:rsidR="00296867" w:rsidRDefault="00296867" w:rsidP="00C9060C">
            <w:pPr>
              <w:pStyle w:val="Tabletext"/>
              <w:spacing w:before="0" w:after="0" w:line="240" w:lineRule="auto"/>
            </w:pPr>
            <w:r>
              <w:rPr>
                <w:b/>
                <w:bCs/>
              </w:rPr>
              <w:t>Break Even Analysis (BEA)</w:t>
            </w:r>
            <w:r>
              <w:t xml:space="preserve">, to establish how effective an option needs to be to offset its costs. </w:t>
            </w:r>
          </w:p>
          <w:p w14:paraId="4F6718F2" w14:textId="77777777" w:rsidR="00296867" w:rsidRDefault="00296867" w:rsidP="00C9060C">
            <w:pPr>
              <w:pStyle w:val="Tabletext"/>
              <w:spacing w:before="0" w:after="0" w:line="240" w:lineRule="auto"/>
            </w:pPr>
            <w:r>
              <w:t>Provide supporting reasoning and evidence to explain whether the proposal will likely deliver or exceed the ‘break even’ point.</w:t>
            </w:r>
          </w:p>
        </w:tc>
        <w:tc>
          <w:tcPr>
            <w:tcW w:w="2430" w:type="dxa"/>
          </w:tcPr>
          <w:p w14:paraId="4134D9CD" w14:textId="77777777" w:rsidR="00296867" w:rsidRPr="00382C24" w:rsidRDefault="00296867" w:rsidP="00C9060C">
            <w:pPr>
              <w:pStyle w:val="Tabletext"/>
              <w:spacing w:before="0" w:after="0" w:line="240" w:lineRule="auto"/>
            </w:pPr>
            <w:r>
              <w:t>Requires units of benefit to be estimated. Does not allow the relative effectiveness of different options to be compared.</w:t>
            </w:r>
          </w:p>
        </w:tc>
      </w:tr>
      <w:tr w:rsidR="00296867" w14:paraId="474E406F" w14:textId="77777777" w:rsidTr="6037B0D8">
        <w:tc>
          <w:tcPr>
            <w:tcW w:w="1710" w:type="dxa"/>
            <w:vMerge/>
            <w:hideMark/>
          </w:tcPr>
          <w:p w14:paraId="0CF93482" w14:textId="77777777" w:rsidR="00296867" w:rsidRDefault="00296867" w:rsidP="00C9060C">
            <w:pPr>
              <w:spacing w:before="0" w:after="0" w:line="240" w:lineRule="auto"/>
              <w:rPr>
                <w:sz w:val="24"/>
                <w:szCs w:val="24"/>
              </w:rPr>
            </w:pPr>
          </w:p>
        </w:tc>
        <w:tc>
          <w:tcPr>
            <w:tcW w:w="2430" w:type="dxa"/>
            <w:hideMark/>
          </w:tcPr>
          <w:p w14:paraId="4F601B52" w14:textId="3FFB03C4" w:rsidR="00296867" w:rsidRDefault="00296867" w:rsidP="00C9060C">
            <w:pPr>
              <w:pStyle w:val="Tabletext"/>
              <w:spacing w:before="0" w:after="0" w:line="240" w:lineRule="auto"/>
            </w:pPr>
            <w:r>
              <w:t>Most benefits can be quantified but cannot be estimated in monetary terms (</w:t>
            </w:r>
            <w:r w:rsidR="001A217E">
              <w:t>e.g.</w:t>
            </w:r>
            <w:r>
              <w:t xml:space="preserve"> the likely area of habitat preserved by the proposal, may be known but not the dollar value of the benefits of preserving that habitat).</w:t>
            </w:r>
          </w:p>
        </w:tc>
        <w:tc>
          <w:tcPr>
            <w:tcW w:w="2430" w:type="dxa"/>
            <w:hideMark/>
          </w:tcPr>
          <w:p w14:paraId="3504E631" w14:textId="77777777" w:rsidR="00296867" w:rsidRPr="001E6643" w:rsidRDefault="00296867" w:rsidP="00C9060C">
            <w:pPr>
              <w:pStyle w:val="Tabletext"/>
              <w:spacing w:before="0" w:after="0" w:line="240" w:lineRule="auto"/>
            </w:pPr>
            <w:r>
              <w:rPr>
                <w:b/>
                <w:bCs/>
              </w:rPr>
              <w:t>Cost Effectiveness Analysis (CEA)</w:t>
            </w:r>
            <w:r>
              <w:t>, to compare different options and identify which option delivers the outcome at lowest cost ‘per unit of outcome’.</w:t>
            </w:r>
          </w:p>
        </w:tc>
        <w:tc>
          <w:tcPr>
            <w:tcW w:w="2430" w:type="dxa"/>
          </w:tcPr>
          <w:p w14:paraId="17FFB1A2" w14:textId="0727B32F" w:rsidR="00296867" w:rsidRPr="00382C24" w:rsidRDefault="00296867" w:rsidP="00C9060C">
            <w:pPr>
              <w:pStyle w:val="Tabletext"/>
              <w:spacing w:before="0" w:after="0" w:line="240" w:lineRule="auto"/>
            </w:pPr>
            <w:r>
              <w:t xml:space="preserve">Considers only the least cost </w:t>
            </w:r>
            <w:r w:rsidR="001A217E">
              <w:t xml:space="preserve">option </w:t>
            </w:r>
            <w:r w:rsidR="00997916">
              <w:t>needed to</w:t>
            </w:r>
            <w:r>
              <w:t xml:space="preserve"> achiev</w:t>
            </w:r>
            <w:r w:rsidR="001A217E">
              <w:t>e</w:t>
            </w:r>
            <w:r>
              <w:t xml:space="preserve"> a given outcome, not whether the outcome itself is optimal.</w:t>
            </w:r>
          </w:p>
        </w:tc>
      </w:tr>
      <w:tr w:rsidR="00090C2A" w14:paraId="71A3EE2D" w14:textId="77777777">
        <w:trPr>
          <w:cnfStyle w:val="000000010000" w:firstRow="0" w:lastRow="0" w:firstColumn="0" w:lastColumn="0" w:oddVBand="0" w:evenVBand="0" w:oddHBand="0" w:evenHBand="1" w:firstRowFirstColumn="0" w:firstRowLastColumn="0" w:lastRowFirstColumn="0" w:lastRowLastColumn="0"/>
        </w:trPr>
        <w:tc>
          <w:tcPr>
            <w:tcW w:w="4140" w:type="dxa"/>
            <w:gridSpan w:val="2"/>
          </w:tcPr>
          <w:p w14:paraId="5E403ABA" w14:textId="77777777" w:rsidR="00090C2A" w:rsidRDefault="00090C2A" w:rsidP="00C9060C">
            <w:pPr>
              <w:pStyle w:val="Tabletext"/>
              <w:spacing w:before="0" w:after="0" w:line="240" w:lineRule="auto"/>
            </w:pPr>
            <w:r>
              <w:t>It is not possible to quantitatively estimate the effects of many or most of the impacts of an option.</w:t>
            </w:r>
          </w:p>
          <w:p w14:paraId="06627EC2" w14:textId="6119E76E" w:rsidR="00090C2A" w:rsidRDefault="00090C2A" w:rsidP="00C9060C">
            <w:pPr>
              <w:pStyle w:val="Tabletext"/>
              <w:spacing w:before="0" w:after="0" w:line="240" w:lineRule="auto"/>
            </w:pPr>
            <w:r>
              <w:t xml:space="preserve">However, you </w:t>
            </w:r>
            <w:proofErr w:type="gramStart"/>
            <w:r>
              <w:t>are able to</w:t>
            </w:r>
            <w:proofErr w:type="gramEnd"/>
            <w:r>
              <w:t xml:space="preserve"> define the objectives and their relative importance, as a basis for comparing options.</w:t>
            </w:r>
          </w:p>
        </w:tc>
        <w:tc>
          <w:tcPr>
            <w:tcW w:w="2430" w:type="dxa"/>
          </w:tcPr>
          <w:p w14:paraId="0D5BB52E" w14:textId="59C1B4D4" w:rsidR="00090C2A" w:rsidRDefault="00090C2A" w:rsidP="00C9060C">
            <w:pPr>
              <w:pStyle w:val="Tabletext"/>
              <w:spacing w:before="0" w:after="0" w:line="240" w:lineRule="auto"/>
            </w:pPr>
            <w:r>
              <w:rPr>
                <w:b/>
                <w:bCs/>
              </w:rPr>
              <w:t xml:space="preserve">Multi Criteria Analysis (MCA), </w:t>
            </w:r>
            <w:r>
              <w:t>to assign and aggregate scores to decision criteria and compare across options.</w:t>
            </w:r>
          </w:p>
          <w:p w14:paraId="0BA597CB" w14:textId="12425AEA" w:rsidR="00090C2A" w:rsidRDefault="00090C2A" w:rsidP="00C9060C">
            <w:pPr>
              <w:pStyle w:val="Tabletext"/>
              <w:spacing w:before="0" w:after="0" w:line="240" w:lineRule="auto"/>
              <w:rPr>
                <w:b/>
                <w:bCs/>
              </w:rPr>
            </w:pPr>
            <w:r>
              <w:t>Use transparent criteria and weightings that are consistent with the policy objectives.</w:t>
            </w:r>
          </w:p>
        </w:tc>
        <w:tc>
          <w:tcPr>
            <w:tcW w:w="2430" w:type="dxa"/>
          </w:tcPr>
          <w:p w14:paraId="6ABD0CE0" w14:textId="5BC0EB8A" w:rsidR="00090C2A" w:rsidRDefault="00090C2A" w:rsidP="00C9060C">
            <w:pPr>
              <w:pStyle w:val="Tabletext"/>
              <w:spacing w:before="0" w:after="0" w:line="240" w:lineRule="auto"/>
            </w:pPr>
            <w:r>
              <w:t>Requires clearly defined criteria to be weighted based on their relative importance, and a credible explanation of the allocation of scores to compare different options.</w:t>
            </w:r>
          </w:p>
        </w:tc>
      </w:tr>
      <w:tr w:rsidR="00090C2A" w14:paraId="63B26739" w14:textId="77777777">
        <w:tc>
          <w:tcPr>
            <w:tcW w:w="4140" w:type="dxa"/>
            <w:gridSpan w:val="2"/>
          </w:tcPr>
          <w:p w14:paraId="15DD1BEC" w14:textId="6D825BEA" w:rsidR="00090C2A" w:rsidRDefault="00090C2A" w:rsidP="00C9060C">
            <w:pPr>
              <w:pStyle w:val="Tabletext"/>
              <w:spacing w:before="0" w:after="0" w:line="240" w:lineRule="auto"/>
            </w:pPr>
            <w:r w:rsidRPr="009D51B4">
              <w:t xml:space="preserve">You </w:t>
            </w:r>
            <w:r>
              <w:t>are working with a complex proposal that involves a range of parts, each with different data limitations and characteristics.</w:t>
            </w:r>
          </w:p>
        </w:tc>
        <w:tc>
          <w:tcPr>
            <w:tcW w:w="2430" w:type="dxa"/>
          </w:tcPr>
          <w:p w14:paraId="5E84FA49" w14:textId="338FDF76" w:rsidR="00090C2A" w:rsidRDefault="00783F55" w:rsidP="00C9060C">
            <w:pPr>
              <w:pStyle w:val="Tabletext"/>
              <w:spacing w:before="0" w:after="0" w:line="240" w:lineRule="auto"/>
              <w:rPr>
                <w:b/>
                <w:bCs/>
              </w:rPr>
            </w:pPr>
            <w:r>
              <w:t>The</w:t>
            </w:r>
            <w:r w:rsidR="00090C2A" w:rsidRPr="009620D0">
              <w:t xml:space="preserve"> most rigorous tool available to compare within choices, </w:t>
            </w:r>
            <w:r w:rsidR="00090C2A">
              <w:t>estimat</w:t>
            </w:r>
            <w:r w:rsidR="00090C2A" w:rsidRPr="009620D0">
              <w:t>ing overall costs and benefits to the extent feasible.</w:t>
            </w:r>
          </w:p>
        </w:tc>
        <w:tc>
          <w:tcPr>
            <w:tcW w:w="2430" w:type="dxa"/>
          </w:tcPr>
          <w:p w14:paraId="2E829C49" w14:textId="77777777" w:rsidR="00090C2A" w:rsidRDefault="00090C2A" w:rsidP="00C9060C">
            <w:pPr>
              <w:pStyle w:val="Tabletext"/>
              <w:spacing w:before="0" w:after="0" w:line="240" w:lineRule="auto"/>
            </w:pPr>
          </w:p>
        </w:tc>
      </w:tr>
    </w:tbl>
    <w:p w14:paraId="56105F8D" w14:textId="77777777" w:rsidR="00296867" w:rsidRDefault="00296867" w:rsidP="00296867">
      <w:pPr>
        <w:pStyle w:val="Spacer"/>
        <w:spacing w:after="100"/>
      </w:pPr>
    </w:p>
    <w:p w14:paraId="3973EF4E" w14:textId="77777777" w:rsidR="005846AF" w:rsidRDefault="005846AF" w:rsidP="005846AF">
      <w:pPr>
        <w:pStyle w:val="Spacer"/>
        <w:spacing w:after="100"/>
      </w:pPr>
    </w:p>
    <w:p w14:paraId="2FB044AD" w14:textId="77777777" w:rsidR="005846AF" w:rsidRDefault="005846AF" w:rsidP="005846AF">
      <w:pPr>
        <w:pStyle w:val="Highlightboxtext"/>
        <w:shd w:val="clear" w:color="auto" w:fill="F2F2F2" w:themeFill="background1" w:themeFillShade="F2"/>
      </w:pPr>
      <w:r>
        <w:t>BRV can support you by advising on:</w:t>
      </w:r>
    </w:p>
    <w:p w14:paraId="18476350" w14:textId="77777777" w:rsidR="005846AF" w:rsidRPr="00456F0F" w:rsidRDefault="005846AF" w:rsidP="005846AF">
      <w:pPr>
        <w:pStyle w:val="Highlightboxbullet"/>
        <w:shd w:val="clear" w:color="auto" w:fill="F2F2F2" w:themeFill="background1" w:themeFillShade="F2"/>
      </w:pPr>
      <w:r>
        <w:t>the level of quantification expected in your impact analysis</w:t>
      </w:r>
    </w:p>
    <w:p w14:paraId="05B9ABF7" w14:textId="77777777" w:rsidR="005846AF" w:rsidRDefault="005846AF" w:rsidP="005846AF">
      <w:pPr>
        <w:pStyle w:val="Highlightboxbullet"/>
        <w:shd w:val="clear" w:color="auto" w:fill="F2F2F2" w:themeFill="background1" w:themeFillShade="F2"/>
      </w:pPr>
      <w:r>
        <w:t>methods for data collection, analysis and estimation</w:t>
      </w:r>
    </w:p>
    <w:p w14:paraId="3F06C32D" w14:textId="77777777" w:rsidR="005846AF" w:rsidRDefault="005846AF" w:rsidP="005846AF">
      <w:pPr>
        <w:pStyle w:val="Highlightboxbullet"/>
        <w:shd w:val="clear" w:color="auto" w:fill="F2F2F2" w:themeFill="background1" w:themeFillShade="F2"/>
      </w:pPr>
      <w:r>
        <w:t>the appropriate decision-making tool to use</w:t>
      </w:r>
    </w:p>
    <w:p w14:paraId="229CC1BC" w14:textId="7EF4AA8A" w:rsidR="000519BA" w:rsidRPr="00450E09" w:rsidRDefault="005846AF" w:rsidP="00C9060C">
      <w:pPr>
        <w:pStyle w:val="Highlightboxbullet"/>
        <w:shd w:val="clear" w:color="auto" w:fill="F2F2F2" w:themeFill="background1" w:themeFillShade="F2"/>
      </w:pPr>
      <w:r>
        <w:t>targeted use of expert</w:t>
      </w:r>
      <w:r w:rsidR="00587304">
        <w:t>s</w:t>
      </w:r>
      <w:r>
        <w:t xml:space="preserve"> such as consultants, and scoping tenders to support and build on</w:t>
      </w:r>
      <w:r w:rsidR="00C9060C">
        <w:t xml:space="preserve"> </w:t>
      </w:r>
      <w:r>
        <w:t>your qualitative analysis.</w:t>
      </w:r>
    </w:p>
    <w:tbl>
      <w:tblPr>
        <w:tblStyle w:val="Texttable"/>
        <w:tblW w:w="9236" w:type="dxa"/>
        <w:tblLayout w:type="fixed"/>
        <w:tblLook w:val="04A0" w:firstRow="1" w:lastRow="0" w:firstColumn="1" w:lastColumn="0" w:noHBand="0" w:noVBand="1"/>
      </w:tblPr>
      <w:tblGrid>
        <w:gridCol w:w="1997"/>
        <w:gridCol w:w="7239"/>
      </w:tblGrid>
      <w:tr w:rsidR="001D2550" w:rsidRPr="0090760F" w14:paraId="71E34186"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2AFE1E75" w14:textId="741DA423" w:rsidR="001D2550" w:rsidRPr="0090760F" w:rsidRDefault="001D2550" w:rsidP="00FF6E0D">
            <w:pPr>
              <w:pStyle w:val="Heading1highlight"/>
              <w:spacing w:before="180"/>
            </w:pPr>
            <w:bookmarkStart w:id="104" w:name="_Toc170212251"/>
            <w:bookmarkStart w:id="105" w:name="_Toc456787032"/>
            <w:bookmarkStart w:id="106" w:name="_Toc463879395"/>
            <w:r w:rsidRPr="0090760F">
              <w:lastRenderedPageBreak/>
              <w:t>5. Summarise the preferred option</w:t>
            </w:r>
            <w:bookmarkEnd w:id="104"/>
          </w:p>
        </w:tc>
      </w:tr>
      <w:tr w:rsidR="001D2550" w14:paraId="00A91632"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6559569" w14:textId="29131B65" w:rsidR="001D2550" w:rsidRPr="002C1FC2" w:rsidRDefault="001D2550" w:rsidP="001D2550">
            <w:pPr>
              <w:pStyle w:val="Tabletext"/>
              <w:rPr>
                <w:rFonts w:asciiTheme="majorHAnsi" w:hAnsiTheme="majorHAnsi"/>
              </w:rPr>
            </w:pPr>
            <w:r w:rsidRPr="000519BA">
              <w:rPr>
                <w:rFonts w:asciiTheme="majorHAnsi" w:hAnsiTheme="majorHAnsi"/>
              </w:rPr>
              <w:t>Purpose of this stage</w:t>
            </w:r>
          </w:p>
        </w:tc>
        <w:tc>
          <w:tcPr>
            <w:tcW w:w="7239" w:type="dxa"/>
          </w:tcPr>
          <w:p w14:paraId="5D0EB37A" w14:textId="77777777"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To ensure that the Government and stakeholders are given sufficient summary information about the preferred option to understand what it will mean in practice.</w:t>
            </w:r>
          </w:p>
          <w:p w14:paraId="1717A1DB" w14:textId="18083B98"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rsidRPr="00BA18AA">
              <w:t xml:space="preserve">For some simple proposals, this section of the impact assessment document may not be required, because all relevant information can be covered in the impact analysis section and executive summary. </w:t>
            </w:r>
          </w:p>
        </w:tc>
      </w:tr>
      <w:tr w:rsidR="001D2550" w14:paraId="104676F3"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29E2348" w14:textId="7A4E033E" w:rsidR="001D2550" w:rsidRPr="000519BA" w:rsidRDefault="001D2550" w:rsidP="001D2550">
            <w:pPr>
              <w:pStyle w:val="Tabletext"/>
              <w:rPr>
                <w:rFonts w:asciiTheme="majorHAnsi" w:hAnsiTheme="majorHAnsi"/>
              </w:rPr>
            </w:pPr>
            <w:r w:rsidRPr="000519BA">
              <w:rPr>
                <w:rFonts w:asciiTheme="majorHAnsi" w:hAnsiTheme="majorHAnsi"/>
              </w:rPr>
              <w:t>Output of this stage</w:t>
            </w:r>
          </w:p>
        </w:tc>
        <w:tc>
          <w:tcPr>
            <w:tcW w:w="7239" w:type="dxa"/>
          </w:tcPr>
          <w:p w14:paraId="1DDF5FDB" w14:textId="77777777"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This section summarises the key features of the preferred option and how it will function in practice. It differs from the </w:t>
            </w:r>
            <w:r w:rsidRPr="00BA18AA">
              <w:t xml:space="preserve">previous </w:t>
            </w:r>
            <w:r w:rsidRPr="005344EE">
              <w:rPr>
                <w:bCs/>
              </w:rPr>
              <w:t>identify feasible options</w:t>
            </w:r>
            <w:r w:rsidRPr="004432CE">
              <w:rPr>
                <w:bCs/>
              </w:rPr>
              <w:t xml:space="preserve"> and </w:t>
            </w:r>
            <w:r w:rsidRPr="005344EE">
              <w:rPr>
                <w:bCs/>
              </w:rPr>
              <w:t>impact analysis</w:t>
            </w:r>
            <w:r w:rsidRPr="00530D8F">
              <w:rPr>
                <w:i/>
              </w:rPr>
              <w:t xml:space="preserve"> </w:t>
            </w:r>
            <w:r>
              <w:t>sections in that it may:</w:t>
            </w:r>
          </w:p>
          <w:p w14:paraId="1D6D11A1" w14:textId="77777777" w:rsidR="001D2550"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provide more detail on specific design issues for the preferred option</w:t>
            </w:r>
          </w:p>
          <w:p w14:paraId="7C4A0262" w14:textId="77777777" w:rsidR="001D2550"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compare the preferred option with the status quo</w:t>
            </w:r>
          </w:p>
          <w:p w14:paraId="3E4A72F2" w14:textId="77777777" w:rsidR="001D2550"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link to the drafting instructions (legislation) or exposure draft (proposed regulations or legislative instruments)</w:t>
            </w:r>
          </w:p>
          <w:p w14:paraId="492885CE" w14:textId="77777777" w:rsidR="001D2550" w:rsidRPr="004527F6" w:rsidRDefault="001D2550" w:rsidP="001D2550">
            <w:pPr>
              <w:pStyle w:val="Tablebullet"/>
              <w:cnfStyle w:val="000000010000" w:firstRow="0" w:lastRow="0" w:firstColumn="0" w:lastColumn="0" w:oddVBand="0" w:evenVBand="0" w:oddHBand="0" w:evenHBand="1" w:firstRowFirstColumn="0" w:firstRowLastColumn="0" w:lastRowFirstColumn="0" w:lastRowLastColumn="0"/>
            </w:pPr>
            <w:r>
              <w:t xml:space="preserve">provide a summary for stakeholders who may not read the </w:t>
            </w:r>
            <w:r w:rsidRPr="005344EE">
              <w:t>impact analysis</w:t>
            </w:r>
            <w:r w:rsidRPr="004527F6">
              <w:t>.</w:t>
            </w:r>
          </w:p>
          <w:p w14:paraId="32A20C26" w14:textId="77777777" w:rsidR="001D2550" w:rsidRDefault="001D2550" w:rsidP="001D2550">
            <w:pPr>
              <w:pStyle w:val="Tabletext"/>
              <w:spacing w:before="160"/>
              <w:cnfStyle w:val="000000010000" w:firstRow="0" w:lastRow="0" w:firstColumn="0" w:lastColumn="0" w:oddVBand="0" w:evenVBand="0" w:oddHBand="0" w:evenHBand="1" w:firstRowFirstColumn="0" w:firstRowLastColumn="0" w:lastRowFirstColumn="0" w:lastRowLastColumn="0"/>
            </w:pPr>
            <w:r>
              <w:t xml:space="preserve">It will include a summary of the analysis of small business impact (for an LIA, and for a RIS </w:t>
            </w:r>
            <w:proofErr w:type="gramStart"/>
            <w:r>
              <w:t>where</w:t>
            </w:r>
            <w:proofErr w:type="gramEnd"/>
            <w:r>
              <w:t xml:space="preserve"> identified as relevant) and the competition effects (for all proposals).</w:t>
            </w:r>
          </w:p>
          <w:p w14:paraId="77BC5CF1" w14:textId="0DB8DF41"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For a RIS analysing fees and charges, there must be </w:t>
            </w:r>
            <w:r w:rsidRPr="00704816">
              <w:t>a table listing proposed (and current, if applicable) fees expressed in both dollar and fee unit terms and the percentage change in proposed fees relative to current fees (where these exist)</w:t>
            </w:r>
            <w:r>
              <w:t>.</w:t>
            </w:r>
          </w:p>
        </w:tc>
      </w:tr>
      <w:tr w:rsidR="001D2550" w14:paraId="06104F3E"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475E931D" w14:textId="3ABCA60F" w:rsidR="001D2550" w:rsidRPr="000519BA" w:rsidRDefault="001D2550" w:rsidP="001D2550">
            <w:pPr>
              <w:pStyle w:val="Tabletext"/>
              <w:rPr>
                <w:rFonts w:asciiTheme="majorHAnsi" w:hAnsiTheme="majorHAnsi"/>
              </w:rPr>
            </w:pPr>
            <w:r w:rsidRPr="000519BA">
              <w:rPr>
                <w:rFonts w:asciiTheme="majorHAnsi" w:hAnsiTheme="majorHAnsi"/>
              </w:rPr>
              <w:t>The approach</w:t>
            </w:r>
          </w:p>
        </w:tc>
        <w:tc>
          <w:tcPr>
            <w:tcW w:w="7239" w:type="dxa"/>
          </w:tcPr>
          <w:p w14:paraId="123E9615" w14:textId="6C858288" w:rsidR="001D2550" w:rsidRDefault="001D2550" w:rsidP="001D2550">
            <w:pPr>
              <w:pStyle w:val="Tabletext"/>
              <w:cnfStyle w:val="000000000000" w:firstRow="0" w:lastRow="0" w:firstColumn="0" w:lastColumn="0" w:oddVBand="0" w:evenVBand="0" w:oddHBand="0" w:evenHBand="0" w:firstRowFirstColumn="0" w:firstRowLastColumn="0" w:lastRowFirstColumn="0" w:lastRowLastColumn="0"/>
            </w:pPr>
            <w:r>
              <w:t xml:space="preserve">No new analysis is required, but </w:t>
            </w:r>
            <w:r w:rsidR="00F30F2F">
              <w:t xml:space="preserve">you should </w:t>
            </w:r>
            <w:r>
              <w:t>include what stakeholders would need to know about the preferred option and how it would affect them (if they had not read the preceding sections). Consider the knowledge, expectations and needs of affected stakeholders when drafting.</w:t>
            </w:r>
          </w:p>
        </w:tc>
      </w:tr>
      <w:tr w:rsidR="001D2550" w14:paraId="6CCD74C9"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7DFDBC5" w14:textId="21063B35" w:rsidR="001D2550" w:rsidRPr="000519BA" w:rsidRDefault="001D2550" w:rsidP="001D2550">
            <w:pPr>
              <w:pStyle w:val="Tabletext"/>
              <w:rPr>
                <w:rFonts w:asciiTheme="majorHAnsi" w:hAnsiTheme="majorHAnsi"/>
              </w:rPr>
            </w:pPr>
            <w:r w:rsidRPr="000519BA">
              <w:rPr>
                <w:rFonts w:asciiTheme="majorHAnsi" w:hAnsiTheme="majorHAnsi"/>
              </w:rPr>
              <w:t>How the output will be used</w:t>
            </w:r>
          </w:p>
        </w:tc>
        <w:tc>
          <w:tcPr>
            <w:tcW w:w="7239" w:type="dxa"/>
          </w:tcPr>
          <w:p w14:paraId="41FEF36D" w14:textId="071A2138" w:rsidR="001D2550" w:rsidRDefault="001D2550" w:rsidP="001D2550">
            <w:pPr>
              <w:pStyle w:val="Tabletext"/>
              <w:cnfStyle w:val="000000010000" w:firstRow="0" w:lastRow="0" w:firstColumn="0" w:lastColumn="0" w:oddVBand="0" w:evenVBand="0" w:oddHBand="0" w:evenHBand="1" w:firstRowFirstColumn="0" w:firstRowLastColumn="0" w:lastRowFirstColumn="0" w:lastRowLastColumn="0"/>
            </w:pPr>
            <w:r>
              <w:t xml:space="preserve">This summary helps stakeholders to understand the exposure draft regulations or legislative drafting instructions. It can be read alongside the </w:t>
            </w:r>
            <w:r w:rsidRPr="005344EE">
              <w:t>implementation</w:t>
            </w:r>
            <w:r w:rsidRPr="00BA18AA">
              <w:rPr>
                <w:b/>
                <w:bCs/>
              </w:rPr>
              <w:t xml:space="preserve"> </w:t>
            </w:r>
            <w:r>
              <w:t>section to provide a fuller picture of policy and practice.</w:t>
            </w:r>
          </w:p>
        </w:tc>
      </w:tr>
      <w:tr w:rsidR="001D2550" w14:paraId="62FE9849"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1E31AC0" w14:textId="35829669" w:rsidR="001D2550" w:rsidRPr="000519BA" w:rsidRDefault="001D2550" w:rsidP="6037B0D8">
            <w:pPr>
              <w:pStyle w:val="Tabletext"/>
              <w:rPr>
                <w:rFonts w:asciiTheme="majorHAnsi" w:hAnsiTheme="majorHAnsi"/>
              </w:rPr>
            </w:pPr>
            <w:r w:rsidRPr="6037B0D8">
              <w:rPr>
                <w:rFonts w:asciiTheme="majorHAnsi" w:hAnsiTheme="majorHAnsi"/>
              </w:rPr>
              <w:t xml:space="preserve">What </w:t>
            </w:r>
            <w:r w:rsidR="35D8486B" w:rsidRPr="6037B0D8">
              <w:rPr>
                <w:rFonts w:asciiTheme="majorHAnsi" w:hAnsiTheme="majorHAnsi"/>
              </w:rPr>
              <w:t xml:space="preserve">BRV </w:t>
            </w:r>
            <w:r w:rsidRPr="6037B0D8">
              <w:rPr>
                <w:rFonts w:asciiTheme="majorHAnsi" w:hAnsiTheme="majorHAnsi"/>
              </w:rPr>
              <w:t>looks for</w:t>
            </w:r>
          </w:p>
        </w:tc>
        <w:tc>
          <w:tcPr>
            <w:tcW w:w="7239" w:type="dxa"/>
          </w:tcPr>
          <w:p w14:paraId="12B5D6A6" w14:textId="77777777"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Clear writing that is suitable for the audience.</w:t>
            </w:r>
          </w:p>
          <w:p w14:paraId="49EC6E3A" w14:textId="7FEDC773" w:rsidR="6D74D116" w:rsidRDefault="11D6F645" w:rsidP="6037B0D8">
            <w:pPr>
              <w:pStyle w:val="Tablebullet"/>
              <w:cnfStyle w:val="000000000000" w:firstRow="0" w:lastRow="0" w:firstColumn="0" w:lastColumn="0" w:oddVBand="0" w:evenVBand="0" w:oddHBand="0" w:evenHBand="0" w:firstRowFirstColumn="0" w:firstRowLastColumn="0" w:lastRowFirstColumn="0" w:lastRowLastColumn="0"/>
              <w:rPr>
                <w:rFonts w:ascii="VIC" w:hAnsi="VIC"/>
              </w:rPr>
            </w:pPr>
            <w:r w:rsidRPr="709FEACC">
              <w:rPr>
                <w:rFonts w:ascii="VIC" w:hAnsi="VIC"/>
              </w:rPr>
              <w:t>An executive summary that highlights key features of the preferred option, including impacts on specific groups such as small business</w:t>
            </w:r>
            <w:r w:rsidR="002D4D47">
              <w:rPr>
                <w:rFonts w:ascii="VIC" w:hAnsi="VIC"/>
              </w:rPr>
              <w:t>.</w:t>
            </w:r>
          </w:p>
          <w:p w14:paraId="64F85C6B" w14:textId="77777777" w:rsidR="001D2550" w:rsidRDefault="001D2550" w:rsidP="001D2550">
            <w:pPr>
              <w:pStyle w:val="Tablebullet"/>
              <w:cnfStyle w:val="000000000000" w:firstRow="0" w:lastRow="0" w:firstColumn="0" w:lastColumn="0" w:oddVBand="0" w:evenVBand="0" w:oddHBand="0" w:evenHBand="0" w:firstRowFirstColumn="0" w:firstRowLastColumn="0" w:lastRowFirstColumn="0" w:lastRowLastColumn="0"/>
            </w:pPr>
            <w:r>
              <w:t>Sufficient content to complement the exposure draft or drafting instructions.</w:t>
            </w:r>
          </w:p>
          <w:p w14:paraId="708615C8" w14:textId="7D8BD525" w:rsidR="001D2550" w:rsidRDefault="001D2550">
            <w:pPr>
              <w:pStyle w:val="Tablebullet"/>
              <w:cnfStyle w:val="000000000000" w:firstRow="0" w:lastRow="0" w:firstColumn="0" w:lastColumn="0" w:oddVBand="0" w:evenVBand="0" w:oddHBand="0" w:evenHBand="0" w:firstRowFirstColumn="0" w:firstRowLastColumn="0" w:lastRowFirstColumn="0" w:lastRowLastColumn="0"/>
            </w:pPr>
            <w:r>
              <w:t>For an LIA, a copy of the drafting instructions.</w:t>
            </w:r>
            <w:r w:rsidR="009B7830">
              <w:t xml:space="preserve"> </w:t>
            </w:r>
            <w:r>
              <w:t>For a RIS, a copy of the proposed statutory rules or legislative instrument.</w:t>
            </w:r>
          </w:p>
        </w:tc>
      </w:tr>
      <w:bookmarkEnd w:id="105"/>
      <w:bookmarkEnd w:id="106"/>
    </w:tbl>
    <w:p w14:paraId="40ACB8BB" w14:textId="77777777" w:rsidR="000519BA" w:rsidRDefault="000519BA" w:rsidP="000519BA">
      <w:pPr>
        <w:pStyle w:val="Spacer"/>
      </w:pPr>
    </w:p>
    <w:p w14:paraId="1FAAA513" w14:textId="734FFB92" w:rsidR="000D1DD1" w:rsidRDefault="000D1DD1" w:rsidP="0090760F">
      <w:pPr>
        <w:keepNext/>
      </w:pPr>
      <w:r>
        <w:t xml:space="preserve">The preceding sections of this </w:t>
      </w:r>
      <w:r w:rsidR="008D119C">
        <w:t xml:space="preserve">guide </w:t>
      </w:r>
      <w:r>
        <w:t>provided guidance on the data and analysis needed to demonstrate the choice of the preferred option. These sections may not:</w:t>
      </w:r>
    </w:p>
    <w:p w14:paraId="708B8F49" w14:textId="7D997F68" w:rsidR="000D1DD1" w:rsidRPr="000519BA" w:rsidRDefault="0E83FF2C" w:rsidP="0090760F">
      <w:pPr>
        <w:pStyle w:val="Bullet1"/>
        <w:keepNext/>
      </w:pPr>
      <w:r>
        <w:t>have explained all aspects of the preferred option (</w:t>
      </w:r>
      <w:r w:rsidR="00673B16">
        <w:t>e.g</w:t>
      </w:r>
      <w:r w:rsidR="008D119C">
        <w:t>.</w:t>
      </w:r>
      <w:r>
        <w:t xml:space="preserve"> if there were aspects where the impacts were very small, and it was disproportionate or unnecessary to include these in the</w:t>
      </w:r>
      <w:r w:rsidR="002C1441">
        <w:t xml:space="preserve"> impact analysis</w:t>
      </w:r>
      <w:r>
        <w:t>)</w:t>
      </w:r>
    </w:p>
    <w:p w14:paraId="3504C501" w14:textId="77777777" w:rsidR="000D1DD1" w:rsidRDefault="0E83FF2C" w:rsidP="000519BA">
      <w:pPr>
        <w:pStyle w:val="Bullet1"/>
      </w:pPr>
      <w:r>
        <w:t>be of interest to all stakeholders, such as those who are principally concerned only with the impacts and implementation of the preferred option.</w:t>
      </w:r>
    </w:p>
    <w:p w14:paraId="130676FB" w14:textId="04B9BB9C" w:rsidR="000D1DD1" w:rsidRDefault="000D1DD1" w:rsidP="000D1DD1">
      <w:r>
        <w:lastRenderedPageBreak/>
        <w:t>The description of the preferred option in this section, therefore, provides a comprehensive overview of all its elements. For large or complex proposals, the impact assessment may need to be supplemented by other information for stakeholders.</w:t>
      </w:r>
    </w:p>
    <w:p w14:paraId="61DA6479" w14:textId="370F0064" w:rsidR="000D1DD1" w:rsidRDefault="000D1DD1" w:rsidP="000D1DD1">
      <w:r>
        <w:t>If you have documented logical and transparent analysis in the preceding sections, the focus in this section should be on summarising the proposal in a way that is meaningful to all stakeholders, including non</w:t>
      </w:r>
      <w:r w:rsidR="000519BA">
        <w:noBreakHyphen/>
      </w:r>
      <w:r>
        <w:t xml:space="preserve">specialists. </w:t>
      </w:r>
    </w:p>
    <w:p w14:paraId="7A0F36D3" w14:textId="2CE310A6" w:rsidR="000D1DD1" w:rsidRDefault="20B0CB83" w:rsidP="000D1DD1">
      <w:r>
        <w:t xml:space="preserve">If there are notable impacts on specific groups, or important characteristics of the impacts (such as large </w:t>
      </w:r>
      <w:r w:rsidR="6B8941E2">
        <w:t xml:space="preserve">or concentrated </w:t>
      </w:r>
      <w:r>
        <w:t xml:space="preserve">transition </w:t>
      </w:r>
      <w:r w:rsidR="781F3639">
        <w:t>costs</w:t>
      </w:r>
      <w:r w:rsidR="2BF89243">
        <w:t xml:space="preserve"> or capability challenges), it is important that these are highlighted </w:t>
      </w:r>
      <w:r w:rsidR="00A10966">
        <w:t xml:space="preserve">in the preferred option section </w:t>
      </w:r>
      <w:r w:rsidR="2BF89243">
        <w:t xml:space="preserve">and not buried in </w:t>
      </w:r>
      <w:r w:rsidR="00A10966">
        <w:t xml:space="preserve">more </w:t>
      </w:r>
      <w:r w:rsidR="2BF89243">
        <w:t xml:space="preserve">detailed </w:t>
      </w:r>
      <w:r w:rsidR="00A10966">
        <w:t xml:space="preserve">impact </w:t>
      </w:r>
      <w:r w:rsidR="2BF89243">
        <w:t xml:space="preserve">analysis. This also applies to the executive summary, which should </w:t>
      </w:r>
      <w:r w:rsidR="009521BD">
        <w:t xml:space="preserve">clearly identify </w:t>
      </w:r>
      <w:r w:rsidR="4FD24E4F">
        <w:t xml:space="preserve">notable impacts. </w:t>
      </w:r>
    </w:p>
    <w:p w14:paraId="34B72CF9" w14:textId="77777777" w:rsidR="000D1DD1" w:rsidRDefault="000D1DD1" w:rsidP="000519BA">
      <w:pPr>
        <w:pStyle w:val="Heading2"/>
        <w:rPr>
          <w:rFonts w:ascii="Times New Roman" w:hAnsi="Times New Roman"/>
          <w:color w:val="auto"/>
          <w:sz w:val="36"/>
          <w:szCs w:val="36"/>
        </w:rPr>
      </w:pPr>
      <w:r>
        <w:t>Requirements for impact assessment</w:t>
      </w:r>
    </w:p>
    <w:p w14:paraId="72450AB8" w14:textId="69AAE320" w:rsidR="000D1DD1" w:rsidRDefault="000D1DD1" w:rsidP="000D1DD1">
      <w:r>
        <w:t>Sections 10(1)(b</w:t>
      </w:r>
      <w:r w:rsidRPr="00DA676D">
        <w:t>) and 12H(1)(</w:t>
      </w:r>
      <w:r>
        <w:t>b</w:t>
      </w:r>
      <w:r w:rsidRPr="00DA676D">
        <w:t xml:space="preserve">) of the SLA require a RIS </w:t>
      </w:r>
      <w:r>
        <w:t>to include a description of the preferred option, while for changes to fees, sections 10(</w:t>
      </w:r>
      <w:proofErr w:type="gramStart"/>
      <w:r>
        <w:t>1)(</w:t>
      </w:r>
      <w:proofErr w:type="spellStart"/>
      <w:proofErr w:type="gramEnd"/>
      <w:r>
        <w:t>ba</w:t>
      </w:r>
      <w:proofErr w:type="spellEnd"/>
      <w:r w:rsidRPr="00DA676D">
        <w:t>) and 12H(1)(</w:t>
      </w:r>
      <w:r>
        <w:t>c</w:t>
      </w:r>
      <w:r w:rsidRPr="00DA676D">
        <w:t>)</w:t>
      </w:r>
      <w:r>
        <w:t xml:space="preserve"> require a comparison of existing and proposed fees (including the percentage change).</w:t>
      </w:r>
    </w:p>
    <w:p w14:paraId="5DB932DF" w14:textId="77952F37" w:rsidR="000D1DD1" w:rsidRDefault="000D1DD1" w:rsidP="000D1DD1">
      <w:r>
        <w:t xml:space="preserve">To ensure </w:t>
      </w:r>
      <w:r w:rsidRPr="002D0FA2">
        <w:t>that the impacts of legislation and regulation on small business are appropriately examined, LIAs are required t</w:t>
      </w:r>
      <w:r>
        <w:t>o include a specific assessment of the impacts on small business section. It is not mandatory for a RIS to include an assessment of the impacts on small business, but it is highly desirable and good practice to do so.</w:t>
      </w:r>
    </w:p>
    <w:p w14:paraId="24E182EF" w14:textId="52E055B9" w:rsidR="000D1DD1" w:rsidRPr="00DA676D" w:rsidRDefault="000D1DD1" w:rsidP="000D1DD1">
      <w:r>
        <w:t xml:space="preserve">Victoria is a party to the </w:t>
      </w:r>
      <w:r w:rsidR="00B8131B">
        <w:t>Intergovernmental Agreement on National Competition Policy</w:t>
      </w:r>
      <w:r>
        <w:t xml:space="preserve">, which requires that any new primary or subordinate legislation should not restrict competition unless it can be demonstrated that the </w:t>
      </w:r>
      <w:r w:rsidR="00C902CE">
        <w:t>G</w:t>
      </w:r>
      <w:r>
        <w:t>overnment’s objectives can only be achieved by restricting competition and that the benefits of the restriction outweigh the costs. This requirement is met by including a ‘competition assessment’ in an LIA or RIS.</w:t>
      </w:r>
    </w:p>
    <w:p w14:paraId="7A68D034" w14:textId="77777777" w:rsidR="000D1DD1" w:rsidRPr="00292706" w:rsidRDefault="000D1DD1" w:rsidP="000D1DD1">
      <w:pPr>
        <w:pStyle w:val="Heading2"/>
      </w:pPr>
      <w:bookmarkStart w:id="107" w:name="_Toc329807912"/>
      <w:bookmarkStart w:id="108" w:name="_Toc456787033"/>
      <w:bookmarkStart w:id="109" w:name="_Toc463879396"/>
      <w:r w:rsidRPr="00292706">
        <w:t>Key components</w:t>
      </w:r>
      <w:bookmarkEnd w:id="107"/>
      <w:bookmarkEnd w:id="108"/>
      <w:bookmarkEnd w:id="109"/>
    </w:p>
    <w:p w14:paraId="220862BD" w14:textId="77777777" w:rsidR="000D1DD1" w:rsidRDefault="000D1DD1" w:rsidP="000D1DD1">
      <w:r>
        <w:t>This section generally describes:</w:t>
      </w:r>
    </w:p>
    <w:p w14:paraId="4DFCEFA9" w14:textId="1452B181" w:rsidR="004E4E86" w:rsidRDefault="00546468" w:rsidP="000519BA">
      <w:pPr>
        <w:pStyle w:val="Bullet1"/>
      </w:pPr>
      <w:r>
        <w:t>key</w:t>
      </w:r>
      <w:r w:rsidR="0E83FF2C">
        <w:t xml:space="preserve"> elements of the preferred option (including those that may not have been covered earlier), although minor details and lists of changes can be presented in accompanying appendices</w:t>
      </w:r>
    </w:p>
    <w:p w14:paraId="20F84848" w14:textId="77777777" w:rsidR="004E4E86" w:rsidRDefault="0E83FF2C" w:rsidP="000519BA">
      <w:pPr>
        <w:pStyle w:val="Bullet1"/>
      </w:pPr>
      <w:r>
        <w:t>where these elements are reflected in exposure draft regulations or legislative drafting instructions</w:t>
      </w:r>
    </w:p>
    <w:p w14:paraId="69FDB186" w14:textId="77777777" w:rsidR="004E4E86" w:rsidRDefault="0E83FF2C" w:rsidP="000519BA">
      <w:pPr>
        <w:pStyle w:val="Bullet1"/>
      </w:pPr>
      <w:r>
        <w:t>whether the proposal refers to existing standards, guidelines or rules (such as Australian Standards), which will be ‘incorporated by reference’ into Victorian legislation, and how to access this material</w:t>
      </w:r>
    </w:p>
    <w:p w14:paraId="3B1F7FBF" w14:textId="77777777" w:rsidR="004E4E86" w:rsidRDefault="0E83FF2C" w:rsidP="000519BA">
      <w:pPr>
        <w:pStyle w:val="Bullet1"/>
      </w:pPr>
      <w:r>
        <w:t>how the preferred option will function in practice</w:t>
      </w:r>
    </w:p>
    <w:p w14:paraId="63AD6A33" w14:textId="54116A15" w:rsidR="000D1DD1" w:rsidRPr="000519BA" w:rsidRDefault="0E83FF2C" w:rsidP="000519BA">
      <w:pPr>
        <w:pStyle w:val="Bullet1"/>
      </w:pPr>
      <w:r>
        <w:t>whether the proposed measures are new, or replace, update or consolidate existing regulations, highlighting key differences from current regulations and the reasons for these</w:t>
      </w:r>
    </w:p>
    <w:p w14:paraId="05670D02" w14:textId="6177CAC0" w:rsidR="7D4D087E" w:rsidRDefault="7D4D087E" w:rsidP="6037B0D8">
      <w:pPr>
        <w:pStyle w:val="Bullet1"/>
        <w:rPr>
          <w:rFonts w:ascii="VIC" w:hAnsi="VIC"/>
        </w:rPr>
      </w:pPr>
      <w:r w:rsidRPr="709FEACC">
        <w:rPr>
          <w:rFonts w:ascii="VIC" w:hAnsi="VIC"/>
        </w:rPr>
        <w:t>where there will likely be a difference in the approach to compliance and enforcement from the status</w:t>
      </w:r>
      <w:r w:rsidR="001D69E9">
        <w:rPr>
          <w:rFonts w:ascii="VIC" w:hAnsi="VIC"/>
        </w:rPr>
        <w:t xml:space="preserve"> </w:t>
      </w:r>
      <w:r w:rsidRPr="709FEACC">
        <w:rPr>
          <w:rFonts w:ascii="VIC" w:hAnsi="VIC"/>
        </w:rPr>
        <w:t>quo, such as increased enforcement or application of existing rules</w:t>
      </w:r>
    </w:p>
    <w:p w14:paraId="0ECFFFFF" w14:textId="77777777" w:rsidR="000D1DD1" w:rsidRDefault="0E83FF2C" w:rsidP="00F52B86">
      <w:pPr>
        <w:pStyle w:val="Bullet1"/>
        <w:keepNext/>
      </w:pPr>
      <w:r>
        <w:lastRenderedPageBreak/>
        <w:t>where applicable, how the preferred option:</w:t>
      </w:r>
    </w:p>
    <w:p w14:paraId="5C9C8877" w14:textId="3929F043" w:rsidR="000D1DD1" w:rsidRPr="000519BA" w:rsidRDefault="000D1DD1" w:rsidP="000519BA">
      <w:pPr>
        <w:pStyle w:val="Bullet2"/>
      </w:pPr>
      <w:r>
        <w:t>interacts with other legislation, including the cumulative effect on the affected gro</w:t>
      </w:r>
      <w:r w:rsidRPr="000519BA">
        <w:t>ups from recent changes to legislation/regulation</w:t>
      </w:r>
    </w:p>
    <w:p w14:paraId="44B7D785" w14:textId="77777777" w:rsidR="004E4E86" w:rsidRDefault="000D1DD1" w:rsidP="000519BA">
      <w:pPr>
        <w:pStyle w:val="Bullet2"/>
      </w:pPr>
      <w:r w:rsidRPr="000519BA">
        <w:t>is consistent with Victorian Government policy</w:t>
      </w:r>
    </w:p>
    <w:p w14:paraId="0B8232F3" w14:textId="72E9258E" w:rsidR="004E4E86" w:rsidRDefault="000D1DD1" w:rsidP="000519BA">
      <w:pPr>
        <w:pStyle w:val="Bullet2"/>
      </w:pPr>
      <w:r w:rsidRPr="000519BA">
        <w:t>rel</w:t>
      </w:r>
      <w:r>
        <w:t>ates to intergovernmental agreements</w:t>
      </w:r>
      <w:r w:rsidR="00C9060C">
        <w:t>.</w:t>
      </w:r>
    </w:p>
    <w:p w14:paraId="51E638AB" w14:textId="637B47E6" w:rsidR="000D1DD1" w:rsidRDefault="0E83FF2C" w:rsidP="000519BA">
      <w:pPr>
        <w:pStyle w:val="Bullet1"/>
      </w:pPr>
      <w:r>
        <w:t>for a RIS, the specific sections of legislation that authorise making the regulations.</w:t>
      </w:r>
    </w:p>
    <w:p w14:paraId="585470FA" w14:textId="77777777" w:rsidR="001E5DBA" w:rsidRDefault="001E5DBA" w:rsidP="000519BA">
      <w:pPr>
        <w:keepNext/>
      </w:pPr>
      <w:r>
        <w:t>In addition, this section will include, where applicable:</w:t>
      </w:r>
    </w:p>
    <w:p w14:paraId="6B95C60F" w14:textId="77777777" w:rsidR="004E4E86" w:rsidRDefault="2E5CCF89" w:rsidP="000519BA">
      <w:pPr>
        <w:pStyle w:val="Bullet1"/>
      </w:pPr>
      <w:r>
        <w:t>a summary of the analysis of the small business impact</w:t>
      </w:r>
    </w:p>
    <w:p w14:paraId="38FADA85" w14:textId="54F23987" w:rsidR="001E5DBA" w:rsidRPr="000519BA" w:rsidRDefault="2E5CCF89" w:rsidP="000519BA">
      <w:pPr>
        <w:pStyle w:val="Bullet1"/>
      </w:pPr>
      <w:r>
        <w:t>a statement on competition effects</w:t>
      </w:r>
    </w:p>
    <w:p w14:paraId="0A9DEC99" w14:textId="47086373" w:rsidR="001E5DBA" w:rsidRDefault="2E5CCF89" w:rsidP="000519BA">
      <w:pPr>
        <w:pStyle w:val="Bullet1"/>
      </w:pPr>
      <w:r w:rsidRPr="000519BA">
        <w:t>for fees, statements on the level of cost recovery and/or any cross</w:t>
      </w:r>
      <w:r w:rsidR="000519BA">
        <w:noBreakHyphen/>
      </w:r>
      <w:r w:rsidRPr="000519BA">
        <w:t>subsidisation betw</w:t>
      </w:r>
      <w:r>
        <w:t>een different fee</w:t>
      </w:r>
      <w:r w:rsidR="000519BA">
        <w:noBreakHyphen/>
      </w:r>
      <w:r>
        <w:t>payers, as well as a comparison of the proposed fees to any existing fees.</w:t>
      </w:r>
    </w:p>
    <w:p w14:paraId="678A599C" w14:textId="77777777" w:rsidR="001E5DBA" w:rsidRPr="00292706" w:rsidRDefault="001E5DBA" w:rsidP="001E5DBA">
      <w:pPr>
        <w:pStyle w:val="Heading2"/>
      </w:pPr>
      <w:bookmarkStart w:id="110" w:name="_Toc329807913"/>
      <w:bookmarkStart w:id="111" w:name="_Toc456787034"/>
      <w:bookmarkStart w:id="112" w:name="_Toc463879397"/>
      <w:r w:rsidRPr="00292706">
        <w:t>Describe competition</w:t>
      </w:r>
      <w:r>
        <w:t xml:space="preserve"> and</w:t>
      </w:r>
      <w:r w:rsidRPr="00292706">
        <w:t xml:space="preserve"> small business impacts</w:t>
      </w:r>
      <w:bookmarkEnd w:id="110"/>
      <w:bookmarkEnd w:id="111"/>
      <w:bookmarkEnd w:id="112"/>
    </w:p>
    <w:p w14:paraId="419CA012" w14:textId="62D2AAB1" w:rsidR="001E5DBA" w:rsidRDefault="001E5DBA" w:rsidP="001E5DBA">
      <w:r>
        <w:t xml:space="preserve">The </w:t>
      </w:r>
      <w:r w:rsidRPr="6037B0D8">
        <w:rPr>
          <w:b/>
          <w:bCs/>
        </w:rPr>
        <w:t>identify feasible options</w:t>
      </w:r>
      <w:r>
        <w:t xml:space="preserve"> and </w:t>
      </w:r>
      <w:r w:rsidRPr="6037B0D8">
        <w:rPr>
          <w:b/>
          <w:bCs/>
        </w:rPr>
        <w:t>impact analysis</w:t>
      </w:r>
      <w:r>
        <w:t xml:space="preserve"> stages should have accounted for the effects on specific groups, including groups that may be disproportionately affected by regulatory requirements</w:t>
      </w:r>
      <w:r w:rsidR="74303C7D">
        <w:t xml:space="preserve"> (due to financial costs, capability challenges, social or other impacts)</w:t>
      </w:r>
      <w:r>
        <w:t>.</w:t>
      </w:r>
    </w:p>
    <w:p w14:paraId="30B5A9AF" w14:textId="70BDB4D9" w:rsidR="001E5DBA" w:rsidRDefault="001E5DBA" w:rsidP="001E5DBA">
      <w:r>
        <w:t xml:space="preserve">Nonetheless, there are Victorian Government requirements to consider specifically the impacts on small businesses (mandatory for an LIA, and good practice for a RIS) and to apply a competition test. Although considered and explored in earlier sections, these results should also </w:t>
      </w:r>
      <w:r w:rsidR="00361459">
        <w:t>be summarised</w:t>
      </w:r>
      <w:r>
        <w:t xml:space="preserve"> in this section.</w:t>
      </w:r>
    </w:p>
    <w:p w14:paraId="443B5B91" w14:textId="77777777" w:rsidR="001E5DBA" w:rsidRPr="00292706" w:rsidRDefault="001E5DBA" w:rsidP="001E5DBA">
      <w:pPr>
        <w:pStyle w:val="Heading3"/>
      </w:pPr>
      <w:bookmarkStart w:id="113" w:name="_Toc329807914"/>
      <w:r w:rsidRPr="00292706">
        <w:t>Small business</w:t>
      </w:r>
      <w:bookmarkEnd w:id="113"/>
    </w:p>
    <w:p w14:paraId="34349DF9" w14:textId="77777777" w:rsidR="001E5DBA" w:rsidRDefault="001E5DBA" w:rsidP="001E5DBA">
      <w:r>
        <w:t xml:space="preserve">Small businesses may experience disproportionate effects from regulatory requirements for a range of reasons, including limited resources to interpret compliance requirements, or to keep pace with regulatory changes and the cumulative effect of different requirements. For these reasons, this section of the impact assessment document should document explicitly how the preferred option will affect small business, and link to how it is planned to address these issues under the implementation plan. </w:t>
      </w:r>
    </w:p>
    <w:p w14:paraId="619D1A31" w14:textId="77777777" w:rsidR="001E5DBA" w:rsidRPr="00292706" w:rsidRDefault="001E5DBA" w:rsidP="001E5DBA">
      <w:pPr>
        <w:pStyle w:val="Heading3"/>
      </w:pPr>
      <w:bookmarkStart w:id="114" w:name="_Toc329807915"/>
      <w:r w:rsidRPr="00292706">
        <w:lastRenderedPageBreak/>
        <w:t>Likely impacts on competition</w:t>
      </w:r>
      <w:bookmarkEnd w:id="114"/>
    </w:p>
    <w:p w14:paraId="6302C79B" w14:textId="44C37E89" w:rsidR="001E5DBA" w:rsidRPr="00FA23EC" w:rsidRDefault="001E5DBA" w:rsidP="00B871D4">
      <w:pPr>
        <w:keepNext/>
      </w:pPr>
      <w:r w:rsidRPr="00FA23EC">
        <w:t xml:space="preserve">In some cases, regulation can </w:t>
      </w:r>
      <w:r>
        <w:t xml:space="preserve">affect </w:t>
      </w:r>
      <w:r w:rsidRPr="00FA23EC">
        <w:t xml:space="preserve">competition by </w:t>
      </w:r>
      <w:r>
        <w:t xml:space="preserve">preventing or </w:t>
      </w:r>
      <w:r w:rsidRPr="00FA23EC">
        <w:t xml:space="preserve">limiting the ability of businesses and individuals to enter and compete within </w:t>
      </w:r>
      <w:proofErr w:type="gramStart"/>
      <w:r w:rsidRPr="00FA23EC">
        <w:t>particular markets</w:t>
      </w:r>
      <w:proofErr w:type="gramEnd"/>
      <w:r w:rsidRPr="00FA23EC">
        <w:t>. Where this occurs</w:t>
      </w:r>
      <w:r>
        <w:t>,</w:t>
      </w:r>
      <w:r w:rsidRPr="00FA23EC">
        <w:t xml:space="preserve"> there are likely to be adverse effects for consumers (through reduced choice of products and</w:t>
      </w:r>
      <w:r>
        <w:t>/or</w:t>
      </w:r>
      <w:r w:rsidRPr="00FA23EC">
        <w:t xml:space="preserve"> higher prices) and the broader economy (through reduced opportunities </w:t>
      </w:r>
      <w:r>
        <w:t xml:space="preserve">or incentives </w:t>
      </w:r>
      <w:r w:rsidRPr="00FA23EC">
        <w:t xml:space="preserve">for businesses to invest and innovate, leading to lower productivity and employment growth). </w:t>
      </w:r>
    </w:p>
    <w:p w14:paraId="7CB05E2C" w14:textId="03458B47" w:rsidR="001E5DBA" w:rsidRDefault="001E5DBA" w:rsidP="00B871D4">
      <w:pPr>
        <w:keepNext/>
      </w:pPr>
      <w:r>
        <w:t xml:space="preserve">Given these potential effects, the </w:t>
      </w:r>
      <w:r w:rsidR="00B8131B">
        <w:t>Intergovernmental Agreement on National Competition Policy</w:t>
      </w:r>
      <w:r>
        <w:t xml:space="preserve"> requires that the analysis of all regulatory proposals consider whether the preferred option will restrict competition. If so, the analysis must demonstrate that the Government's objectives can only </w:t>
      </w:r>
      <w:r w:rsidR="006F7E7B">
        <w:t xml:space="preserve">be </w:t>
      </w:r>
      <w:r>
        <w:t xml:space="preserve">achieved by restricting competition and that the benefits of the restriction outweigh the costs. </w:t>
      </w:r>
    </w:p>
    <w:p w14:paraId="0445FA05" w14:textId="39680CC7" w:rsidR="00CD7FFE" w:rsidRDefault="00CD7FFE" w:rsidP="00B871D4">
      <w:pPr>
        <w:keepNext/>
      </w:pPr>
      <w:r>
        <w:t xml:space="preserve">To assess competition impacts it </w:t>
      </w:r>
      <w:r w:rsidR="00505CFE">
        <w:t xml:space="preserve">may be </w:t>
      </w:r>
      <w:r w:rsidR="005145EA">
        <w:t>useful to consider whether your proposal will</w:t>
      </w:r>
      <w:r>
        <w:t>:</w:t>
      </w:r>
    </w:p>
    <w:p w14:paraId="08F37564" w14:textId="6632D6D5" w:rsidR="00CD7FFE" w:rsidRDefault="00505CFE" w:rsidP="0090760F">
      <w:pPr>
        <w:pStyle w:val="Bullet1"/>
      </w:pPr>
      <w:r>
        <w:t>l</w:t>
      </w:r>
      <w:r w:rsidR="00CD7FFE">
        <w:t>imit the number or range of suppliers</w:t>
      </w:r>
    </w:p>
    <w:p w14:paraId="7EEB43D5" w14:textId="61650D74" w:rsidR="00CD7FFE" w:rsidRDefault="00EA575C" w:rsidP="0090760F">
      <w:pPr>
        <w:pStyle w:val="Bullet1"/>
      </w:pPr>
      <w:r>
        <w:t>l</w:t>
      </w:r>
      <w:r w:rsidR="00CD7FFE">
        <w:t xml:space="preserve">imit the ability of suppliers to compete </w:t>
      </w:r>
    </w:p>
    <w:p w14:paraId="22963FA9" w14:textId="6D6A4927" w:rsidR="00CD7FFE" w:rsidRDefault="00EA575C" w:rsidP="0090760F">
      <w:pPr>
        <w:pStyle w:val="Bullet1"/>
      </w:pPr>
      <w:r>
        <w:t>r</w:t>
      </w:r>
      <w:r w:rsidR="00CD7FFE">
        <w:t xml:space="preserve">educe the incentive of suppliers to compete </w:t>
      </w:r>
    </w:p>
    <w:p w14:paraId="487B6DED" w14:textId="00834C99" w:rsidR="00CD7FFE" w:rsidRDefault="00EA575C" w:rsidP="0090760F">
      <w:pPr>
        <w:pStyle w:val="Bullet1"/>
      </w:pPr>
      <w:r>
        <w:t>l</w:t>
      </w:r>
      <w:r w:rsidR="00CD7FFE">
        <w:t>imit the choices and information available to customers</w:t>
      </w:r>
      <w:r w:rsidR="00505CFE">
        <w:t>.</w:t>
      </w:r>
    </w:p>
    <w:p w14:paraId="20431EAB" w14:textId="77777777" w:rsidR="0090760F" w:rsidRDefault="0090760F" w:rsidP="0090760F">
      <w:pPr>
        <w:pStyle w:val="Spacer"/>
      </w:pPr>
    </w:p>
    <w:p w14:paraId="40896D3B" w14:textId="4309414D" w:rsidR="000519BA" w:rsidRPr="009620D0" w:rsidRDefault="5FCBA9BC" w:rsidP="000519BA">
      <w:pPr>
        <w:pStyle w:val="Highlightboxtext"/>
        <w:shd w:val="clear" w:color="auto" w:fill="F2F2F2" w:themeFill="background1" w:themeFillShade="F2"/>
      </w:pPr>
      <w:r>
        <w:t xml:space="preserve">BRV </w:t>
      </w:r>
      <w:r w:rsidR="000519BA">
        <w:t>can support you by advising on:</w:t>
      </w:r>
    </w:p>
    <w:p w14:paraId="09FE8A4F" w14:textId="77777777" w:rsidR="004E4E86" w:rsidRDefault="000519BA" w:rsidP="000519BA">
      <w:pPr>
        <w:pStyle w:val="Highlightboxbullet"/>
        <w:shd w:val="clear" w:color="auto" w:fill="F2F2F2" w:themeFill="background1" w:themeFillShade="F2"/>
        <w:rPr>
          <w:rFonts w:eastAsiaTheme="majorEastAsia"/>
        </w:rPr>
      </w:pPr>
      <w:r w:rsidRPr="709FEACC">
        <w:rPr>
          <w:rFonts w:eastAsiaTheme="majorEastAsia"/>
        </w:rPr>
        <w:t>whether a separate preferred option section is required for your proposal</w:t>
      </w:r>
    </w:p>
    <w:p w14:paraId="6542F2E0" w14:textId="688F61A6" w:rsidR="00A67D86" w:rsidRPr="00C9060C" w:rsidRDefault="000519BA" w:rsidP="00197CCF">
      <w:pPr>
        <w:pStyle w:val="Highlightboxbullet"/>
        <w:shd w:val="clear" w:color="auto" w:fill="F2F2F2" w:themeFill="background1" w:themeFillShade="F2"/>
        <w:rPr>
          <w:rFonts w:eastAsiaTheme="majorEastAsia"/>
        </w:rPr>
      </w:pPr>
      <w:r w:rsidRPr="709FEACC">
        <w:rPr>
          <w:rFonts w:eastAsiaTheme="majorEastAsia"/>
        </w:rPr>
        <w:t>which aspects of the proposal need to be highlighted specifically in this section.</w:t>
      </w:r>
    </w:p>
    <w:tbl>
      <w:tblPr>
        <w:tblStyle w:val="Texttable"/>
        <w:tblW w:w="9236" w:type="dxa"/>
        <w:tblLayout w:type="fixed"/>
        <w:tblLook w:val="04A0" w:firstRow="1" w:lastRow="0" w:firstColumn="1" w:lastColumn="0" w:noHBand="0" w:noVBand="1"/>
      </w:tblPr>
      <w:tblGrid>
        <w:gridCol w:w="1997"/>
        <w:gridCol w:w="7239"/>
      </w:tblGrid>
      <w:tr w:rsidR="00D27554" w:rsidRPr="002C1FC2" w14:paraId="37F7DE67"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01E13697" w14:textId="28D0DB83" w:rsidR="00D27554" w:rsidRPr="002C1FC2" w:rsidRDefault="00D27554" w:rsidP="00FF6E0D">
            <w:pPr>
              <w:pStyle w:val="Heading1highlight"/>
              <w:spacing w:before="180"/>
            </w:pPr>
            <w:bookmarkStart w:id="115" w:name="_Toc170212252"/>
            <w:r w:rsidRPr="00D27554">
              <w:lastRenderedPageBreak/>
              <w:t>6. Implementation plan</w:t>
            </w:r>
            <w:bookmarkEnd w:id="115"/>
          </w:p>
        </w:tc>
      </w:tr>
      <w:tr w:rsidR="00CF71B5" w14:paraId="5CB28D5F"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3B1BDAF4" w14:textId="00979AD0" w:rsidR="00CF71B5" w:rsidRPr="002C1FC2" w:rsidRDefault="00CF71B5" w:rsidP="00AE5255">
            <w:pPr>
              <w:pStyle w:val="Tabletext"/>
              <w:rPr>
                <w:rFonts w:asciiTheme="majorHAnsi" w:hAnsiTheme="majorHAnsi"/>
              </w:rPr>
            </w:pPr>
            <w:r w:rsidRPr="000519BA">
              <w:rPr>
                <w:rFonts w:asciiTheme="majorHAnsi" w:hAnsiTheme="majorHAnsi"/>
              </w:rPr>
              <w:t>Purpose of this stage</w:t>
            </w:r>
          </w:p>
        </w:tc>
        <w:tc>
          <w:tcPr>
            <w:tcW w:w="7239" w:type="dxa"/>
          </w:tcPr>
          <w:p w14:paraId="531AD11D" w14:textId="77777777" w:rsidR="00CF71B5" w:rsidRDefault="00CF71B5" w:rsidP="00AE5255">
            <w:pPr>
              <w:pStyle w:val="Tabletext"/>
              <w:cnfStyle w:val="000000000000" w:firstRow="0" w:lastRow="0" w:firstColumn="0" w:lastColumn="0" w:oddVBand="0" w:evenVBand="0" w:oddHBand="0" w:evenHBand="0" w:firstRowFirstColumn="0" w:firstRowLastColumn="0" w:lastRowFirstColumn="0" w:lastRowLastColumn="0"/>
            </w:pPr>
            <w:r>
              <w:t>To set out a clear, practical strategy for implementing the preferred option, by outlining:</w:t>
            </w:r>
          </w:p>
          <w:p w14:paraId="46D51E2D"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what needs to be done</w:t>
            </w:r>
          </w:p>
          <w:p w14:paraId="78F38514"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who will be doing it</w:t>
            </w:r>
          </w:p>
          <w:p w14:paraId="70BDD6FF" w14:textId="32AA3D8A" w:rsidR="00F27059" w:rsidRDefault="5D78308A" w:rsidP="002B2C56">
            <w:pPr>
              <w:pStyle w:val="Tablebullet"/>
              <w:cnfStyle w:val="000000000000" w:firstRow="0" w:lastRow="0" w:firstColumn="0" w:lastColumn="0" w:oddVBand="0" w:evenVBand="0" w:oddHBand="0" w:evenHBand="0" w:firstRowFirstColumn="0" w:firstRowLastColumn="0" w:lastRowFirstColumn="0" w:lastRowLastColumn="0"/>
            </w:pPr>
            <w:r>
              <w:t>when it will be done</w:t>
            </w:r>
            <w:r w:rsidR="009B7830">
              <w:t xml:space="preserve"> </w:t>
            </w:r>
          </w:p>
          <w:p w14:paraId="1E40E28C"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who will monitor implementation (including identification and management of implementation risks).</w:t>
            </w:r>
          </w:p>
          <w:p w14:paraId="718D819E" w14:textId="12F99AD7" w:rsidR="00022F8F" w:rsidRDefault="001F224F" w:rsidP="00776B97">
            <w:pPr>
              <w:pStyle w:val="Tabletext"/>
              <w:cnfStyle w:val="000000000000" w:firstRow="0" w:lastRow="0" w:firstColumn="0" w:lastColumn="0" w:oddVBand="0" w:evenVBand="0" w:oddHBand="0" w:evenHBand="0" w:firstRowFirstColumn="0" w:firstRowLastColumn="0" w:lastRowFirstColumn="0" w:lastRowLastColumn="0"/>
            </w:pPr>
            <w:r w:rsidRPr="001F224F">
              <w:t>The implementation plan should account for activities to put the preferred option into place, such as supporting regulated parties to understand regulatory requirements, and longer-term activities, such as ongoing support, compliance monitoring and enforcement</w:t>
            </w:r>
            <w:r w:rsidR="00782414">
              <w:t>.</w:t>
            </w:r>
          </w:p>
        </w:tc>
      </w:tr>
      <w:tr w:rsidR="00CF71B5" w14:paraId="3C490215"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276BB33E" w14:textId="57E1B652" w:rsidR="00CF71B5" w:rsidRPr="000519BA" w:rsidRDefault="00CF71B5" w:rsidP="00AE5255">
            <w:pPr>
              <w:pStyle w:val="Tabletext"/>
              <w:rPr>
                <w:rFonts w:asciiTheme="majorHAnsi" w:hAnsiTheme="majorHAnsi"/>
              </w:rPr>
            </w:pPr>
            <w:r w:rsidRPr="000519BA">
              <w:rPr>
                <w:rFonts w:asciiTheme="majorHAnsi" w:hAnsiTheme="majorHAnsi"/>
              </w:rPr>
              <w:t>Output of this stage</w:t>
            </w:r>
          </w:p>
        </w:tc>
        <w:tc>
          <w:tcPr>
            <w:tcW w:w="7239" w:type="dxa"/>
          </w:tcPr>
          <w:p w14:paraId="091C47B3" w14:textId="77777777" w:rsidR="00CF71B5" w:rsidRDefault="00CF71B5" w:rsidP="00AE5255">
            <w:pPr>
              <w:pStyle w:val="Tabletext"/>
              <w:cnfStyle w:val="000000010000" w:firstRow="0" w:lastRow="0" w:firstColumn="0" w:lastColumn="0" w:oddVBand="0" w:evenVBand="0" w:oddHBand="0" w:evenHBand="1" w:firstRowFirstColumn="0" w:firstRowLastColumn="0" w:lastRowFirstColumn="0" w:lastRowLastColumn="0"/>
            </w:pPr>
            <w:r>
              <w:t>This section will set out responsibilities for, and approach to:</w:t>
            </w:r>
          </w:p>
          <w:p w14:paraId="1CF764B0" w14:textId="497F971D" w:rsidR="00CF71B5" w:rsidRDefault="5D78308A" w:rsidP="00AE5255">
            <w:pPr>
              <w:pStyle w:val="Tablebullet"/>
              <w:cnfStyle w:val="000000010000" w:firstRow="0" w:lastRow="0" w:firstColumn="0" w:lastColumn="0" w:oddVBand="0" w:evenVBand="0" w:oddHBand="0" w:evenHBand="1" w:firstRowFirstColumn="0" w:firstRowLastColumn="0" w:lastRowFirstColumn="0" w:lastRowLastColumn="0"/>
            </w:pPr>
            <w:r>
              <w:t>implementation planning, including transitional arrangements, communications and compliance</w:t>
            </w:r>
          </w:p>
          <w:p w14:paraId="59DE726D" w14:textId="77777777" w:rsidR="00CF71B5" w:rsidRDefault="5D78308A" w:rsidP="00AE5255">
            <w:pPr>
              <w:pStyle w:val="Tablebullet"/>
              <w:cnfStyle w:val="000000010000" w:firstRow="0" w:lastRow="0" w:firstColumn="0" w:lastColumn="0" w:oddVBand="0" w:evenVBand="0" w:oddHBand="0" w:evenHBand="1" w:firstRowFirstColumn="0" w:firstRowLastColumn="0" w:lastRowFirstColumn="0" w:lastRowLastColumn="0"/>
            </w:pPr>
            <w:r>
              <w:t>how any capability and resourcing issues will be addressed</w:t>
            </w:r>
          </w:p>
          <w:p w14:paraId="69C817E1" w14:textId="45D8AC2B" w:rsidR="00CF71B5" w:rsidRDefault="5D78308A" w:rsidP="00AE5255">
            <w:pPr>
              <w:pStyle w:val="Tablebullet"/>
              <w:cnfStyle w:val="000000010000" w:firstRow="0" w:lastRow="0" w:firstColumn="0" w:lastColumn="0" w:oddVBand="0" w:evenVBand="0" w:oddHBand="0" w:evenHBand="1" w:firstRowFirstColumn="0" w:firstRowLastColumn="0" w:lastRowFirstColumn="0" w:lastRowLastColumn="0"/>
            </w:pPr>
            <w:r>
              <w:t xml:space="preserve">delivery oversight, feedback and review needs. </w:t>
            </w:r>
          </w:p>
        </w:tc>
      </w:tr>
      <w:tr w:rsidR="00CF71B5" w14:paraId="0593580C"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B1E0D7A" w14:textId="00A57E95" w:rsidR="00CF71B5" w:rsidRPr="000519BA" w:rsidRDefault="00CF71B5" w:rsidP="00AE5255">
            <w:pPr>
              <w:pStyle w:val="Tabletext"/>
              <w:rPr>
                <w:rFonts w:asciiTheme="majorHAnsi" w:hAnsiTheme="majorHAnsi"/>
              </w:rPr>
            </w:pPr>
            <w:r w:rsidRPr="000519BA">
              <w:rPr>
                <w:rFonts w:asciiTheme="majorHAnsi" w:hAnsiTheme="majorHAnsi"/>
              </w:rPr>
              <w:t>The approach</w:t>
            </w:r>
          </w:p>
        </w:tc>
        <w:tc>
          <w:tcPr>
            <w:tcW w:w="7239" w:type="dxa"/>
          </w:tcPr>
          <w:p w14:paraId="67F5D2C6" w14:textId="77777777" w:rsidR="00CF71B5" w:rsidRDefault="00CF71B5" w:rsidP="00AE5255">
            <w:pPr>
              <w:pStyle w:val="Tabletext"/>
              <w:cnfStyle w:val="000000000000" w:firstRow="0" w:lastRow="0" w:firstColumn="0" w:lastColumn="0" w:oddVBand="0" w:evenVBand="0" w:oddHBand="0" w:evenHBand="0" w:firstRowFirstColumn="0" w:firstRowLastColumn="0" w:lastRowFirstColumn="0" w:lastRowLastColumn="0"/>
            </w:pPr>
            <w:r>
              <w:t xml:space="preserve">Draw on the analysis from options development about likely implementation issues and collaborate with those who will implement the preferred option (regulators and regulated parties) to address these in the implementation plan. This will be easier when affected parties, delivery agencies, and regulators are involved early in the impact assessment. </w:t>
            </w:r>
          </w:p>
          <w:p w14:paraId="2AF7F589" w14:textId="1A8CA797" w:rsidR="00CF71B5" w:rsidRDefault="00CF71B5" w:rsidP="00AE5255">
            <w:pPr>
              <w:pStyle w:val="Tabletext"/>
              <w:cnfStyle w:val="000000000000" w:firstRow="0" w:lastRow="0" w:firstColumn="0" w:lastColumn="0" w:oddVBand="0" w:evenVBand="0" w:oddHBand="0" w:evenHBand="0" w:firstRowFirstColumn="0" w:firstRowLastColumn="0" w:lastRowFirstColumn="0" w:lastRowLastColumn="0"/>
            </w:pPr>
            <w:r>
              <w:t>Document the Government’s roles and resource requirements at a sufficient level to ensure accountability and to govern delivery and performance over time.</w:t>
            </w:r>
            <w:r w:rsidR="00DF589A">
              <w:t xml:space="preserve"> It is important that </w:t>
            </w:r>
            <w:r w:rsidR="00F62B75">
              <w:t>implementation i</w:t>
            </w:r>
            <w:r w:rsidR="0036033D">
              <w:t>s</w:t>
            </w:r>
            <w:r w:rsidR="00F62B75">
              <w:t xml:space="preserve"> sufficiently resourced to ensure the preferred option is effective. </w:t>
            </w:r>
          </w:p>
        </w:tc>
      </w:tr>
      <w:tr w:rsidR="00CF71B5" w14:paraId="02218E80"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2009DCFA" w14:textId="5C647880" w:rsidR="00CF71B5" w:rsidRPr="000519BA" w:rsidRDefault="00CF71B5" w:rsidP="00AE5255">
            <w:pPr>
              <w:pStyle w:val="Tabletext"/>
              <w:rPr>
                <w:rFonts w:asciiTheme="majorHAnsi" w:hAnsiTheme="majorHAnsi"/>
              </w:rPr>
            </w:pPr>
            <w:r w:rsidRPr="000519BA">
              <w:rPr>
                <w:rFonts w:asciiTheme="majorHAnsi" w:hAnsiTheme="majorHAnsi"/>
              </w:rPr>
              <w:t>How the output will be used</w:t>
            </w:r>
          </w:p>
        </w:tc>
        <w:tc>
          <w:tcPr>
            <w:tcW w:w="7239" w:type="dxa"/>
          </w:tcPr>
          <w:p w14:paraId="356F1912" w14:textId="156FA298" w:rsidR="00CF71B5" w:rsidRDefault="00CF71B5" w:rsidP="00AE5255">
            <w:pPr>
              <w:pStyle w:val="Tabletext"/>
              <w:cnfStyle w:val="000000010000" w:firstRow="0" w:lastRow="0" w:firstColumn="0" w:lastColumn="0" w:oddVBand="0" w:evenVBand="0" w:oddHBand="0" w:evenHBand="1" w:firstRowFirstColumn="0" w:firstRowLastColumn="0" w:lastRowFirstColumn="0" w:lastRowLastColumn="0"/>
            </w:pPr>
            <w:r>
              <w:t>This section will provide a reference for setting up the design and oversight of delivery of the preferred option. It may need to be built into departmental and regulator annual plans and compliance programs.</w:t>
            </w:r>
          </w:p>
        </w:tc>
      </w:tr>
      <w:tr w:rsidR="00CF71B5" w14:paraId="0D003ACF"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3B6B7F7" w14:textId="67FF4E37" w:rsidR="00CF71B5" w:rsidRPr="000519BA" w:rsidRDefault="12EB398E" w:rsidP="00AE5255">
            <w:pPr>
              <w:pStyle w:val="Tabletext"/>
              <w:rPr>
                <w:rFonts w:asciiTheme="majorHAnsi" w:hAnsiTheme="majorHAnsi"/>
              </w:rPr>
            </w:pPr>
            <w:r w:rsidRPr="6037B0D8">
              <w:rPr>
                <w:rFonts w:asciiTheme="majorHAnsi" w:hAnsiTheme="majorHAnsi"/>
              </w:rPr>
              <w:t xml:space="preserve">What </w:t>
            </w:r>
            <w:r w:rsidR="0BC0FDE4" w:rsidRPr="6037B0D8">
              <w:rPr>
                <w:rFonts w:asciiTheme="majorHAnsi" w:hAnsiTheme="majorHAnsi"/>
              </w:rPr>
              <w:t xml:space="preserve">BRV </w:t>
            </w:r>
            <w:r w:rsidRPr="6037B0D8">
              <w:rPr>
                <w:rFonts w:asciiTheme="majorHAnsi" w:hAnsiTheme="majorHAnsi"/>
              </w:rPr>
              <w:t>looks for</w:t>
            </w:r>
          </w:p>
        </w:tc>
        <w:tc>
          <w:tcPr>
            <w:tcW w:w="7239" w:type="dxa"/>
          </w:tcPr>
          <w:p w14:paraId="1C0D8F65"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Evidence that delivery agencies and regulators were involved in the development of the implementation plan.</w:t>
            </w:r>
          </w:p>
          <w:p w14:paraId="4F42D647"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An explanation of the timeframes and any special arrangements needed for transition.</w:t>
            </w:r>
          </w:p>
          <w:p w14:paraId="522351A9"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Consideration of how different groups may have different implementation needs.</w:t>
            </w:r>
          </w:p>
          <w:p w14:paraId="3000A181"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Consideration of how government processes and systems may be affected.</w:t>
            </w:r>
          </w:p>
          <w:p w14:paraId="234094ED" w14:textId="77777777"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A realistic understanding of how compliance will be achieved, including an outline of the approaches required to give effect to the preferred option.</w:t>
            </w:r>
          </w:p>
          <w:p w14:paraId="23BC61CA" w14:textId="7F9E1160" w:rsidR="00CF71B5" w:rsidRDefault="5D78308A" w:rsidP="00AE5255">
            <w:pPr>
              <w:pStyle w:val="Tablebullet"/>
              <w:cnfStyle w:val="000000000000" w:firstRow="0" w:lastRow="0" w:firstColumn="0" w:lastColumn="0" w:oddVBand="0" w:evenVBand="0" w:oddHBand="0" w:evenHBand="0" w:firstRowFirstColumn="0" w:firstRowLastColumn="0" w:lastRowFirstColumn="0" w:lastRowLastColumn="0"/>
            </w:pPr>
            <w:r>
              <w:t>Firm commitments to taking actions in the implementation plan.</w:t>
            </w:r>
          </w:p>
        </w:tc>
      </w:tr>
    </w:tbl>
    <w:p w14:paraId="36B70800" w14:textId="77777777" w:rsidR="000519BA" w:rsidRDefault="000519BA" w:rsidP="000519BA">
      <w:pPr>
        <w:pStyle w:val="Spacer"/>
      </w:pPr>
    </w:p>
    <w:p w14:paraId="7E5A0091" w14:textId="718E6564" w:rsidR="009D7B07" w:rsidRDefault="009D7B07" w:rsidP="009654B1">
      <w:pPr>
        <w:keepNext/>
      </w:pPr>
      <w:r>
        <w:lastRenderedPageBreak/>
        <w:t>Understanding and explaining how the preferred option will work in practice is a key part of regulatory design. A well</w:t>
      </w:r>
      <w:r w:rsidR="000519BA">
        <w:noBreakHyphen/>
      </w:r>
      <w:r>
        <w:t>considered implementation plan increases the likelihood that the preferred option will deliver its expected outcomes in practice.</w:t>
      </w:r>
    </w:p>
    <w:p w14:paraId="5DD4AAEB" w14:textId="77777777" w:rsidR="009D7B07" w:rsidRDefault="009D7B07" w:rsidP="009D7B07">
      <w:r>
        <w:t xml:space="preserve">The implementation plan is most effective when developed with those who will </w:t>
      </w:r>
      <w:r w:rsidRPr="0021664F">
        <w:t>implement</w:t>
      </w:r>
      <w:r>
        <w:t>, administer and enforce the proposal (such as regulators and local government) and with those who will be subject to the requirements. Genuine c</w:t>
      </w:r>
      <w:r w:rsidRPr="0021664F">
        <w:t xml:space="preserve">onsultation </w:t>
      </w:r>
      <w:r>
        <w:t xml:space="preserve">on the implementation plan </w:t>
      </w:r>
      <w:r w:rsidRPr="0021664F">
        <w:t>is critical, especially for new or substantially changed regulatory regimes.</w:t>
      </w:r>
    </w:p>
    <w:p w14:paraId="42ADD71B" w14:textId="77777777" w:rsidR="009D7B07" w:rsidRDefault="009D7B07" w:rsidP="000519BA">
      <w:pPr>
        <w:pStyle w:val="Heading2"/>
      </w:pPr>
      <w:bookmarkStart w:id="116" w:name="_Toc456787036"/>
      <w:bookmarkStart w:id="117" w:name="_Toc463879399"/>
      <w:r>
        <w:t>How to approach implementation planning</w:t>
      </w:r>
      <w:bookmarkEnd w:id="116"/>
      <w:bookmarkEnd w:id="117"/>
    </w:p>
    <w:p w14:paraId="22220991" w14:textId="77777777" w:rsidR="009D7B07" w:rsidRDefault="009D7B07" w:rsidP="009D7B07">
      <w:r>
        <w:t>The level of effort and planning for implementation will need to reflect the:</w:t>
      </w:r>
    </w:p>
    <w:p w14:paraId="4ED7A6D1" w14:textId="77777777" w:rsidR="004E4E86" w:rsidRDefault="3CAF4EFE" w:rsidP="000519BA">
      <w:pPr>
        <w:pStyle w:val="Bullet1"/>
      </w:pPr>
      <w:r>
        <w:t>complexity of the preferred option (such as whether it is managed through routine processes, or requires adaptive management by regulators)</w:t>
      </w:r>
    </w:p>
    <w:p w14:paraId="15011B80" w14:textId="702ECF67" w:rsidR="004E4E86" w:rsidRDefault="3CAF4EFE" w:rsidP="000519BA">
      <w:pPr>
        <w:pStyle w:val="Bullet1"/>
      </w:pPr>
      <w:r>
        <w:t>significance of the obligations imposed by the preferred option</w:t>
      </w:r>
    </w:p>
    <w:p w14:paraId="6AA436F8" w14:textId="5BC0F843" w:rsidR="009D7B07" w:rsidRPr="00AB6DFD" w:rsidRDefault="3CAF4EFE" w:rsidP="000519BA">
      <w:pPr>
        <w:pStyle w:val="Bullet1"/>
      </w:pPr>
      <w:r>
        <w:t>extent of change from current approaches.</w:t>
      </w:r>
    </w:p>
    <w:p w14:paraId="52E4DDB6" w14:textId="7903EAE8" w:rsidR="00386476" w:rsidRPr="00A9258F" w:rsidRDefault="009D7B07" w:rsidP="00386476">
      <w:r>
        <w:t xml:space="preserve">Include </w:t>
      </w:r>
      <w:r w:rsidRPr="00561887">
        <w:t>sufficient detail to identify key timing, skill and resource requirements</w:t>
      </w:r>
      <w:r>
        <w:t xml:space="preserve"> for effective implementation, consultation and communication</w:t>
      </w:r>
      <w:r w:rsidRPr="00561887">
        <w:t xml:space="preserve">. </w:t>
      </w:r>
      <w:r>
        <w:t xml:space="preserve">Although </w:t>
      </w:r>
      <w:r w:rsidRPr="00561887">
        <w:t xml:space="preserve">plans may </w:t>
      </w:r>
      <w:r>
        <w:t xml:space="preserve">sometimes need to </w:t>
      </w:r>
      <w:r w:rsidRPr="00561887">
        <w:t>recognise that those responsible for implementation will address details later, the</w:t>
      </w:r>
      <w:r>
        <w:t xml:space="preserve"> implementation plan in the LIA or RIS</w:t>
      </w:r>
      <w:r w:rsidRPr="00561887">
        <w:t xml:space="preserve"> should identify and account for the type of work required and its timing.</w:t>
      </w:r>
      <w:r w:rsidR="00386476">
        <w:t xml:space="preserve"> </w:t>
      </w:r>
    </w:p>
    <w:p w14:paraId="173EF2A2" w14:textId="77777777" w:rsidR="00386476" w:rsidRPr="0021664F" w:rsidRDefault="00386476" w:rsidP="009D7B07"/>
    <w:p w14:paraId="2D56092B" w14:textId="77777777" w:rsidR="000519BA" w:rsidRDefault="000519BA" w:rsidP="000519BA">
      <w:pPr>
        <w:pStyle w:val="Highlightboxheading"/>
        <w:shd w:val="clear" w:color="auto" w:fill="F2F2F2" w:themeFill="background1" w:themeFillShade="F2"/>
      </w:pPr>
      <w:r>
        <w:t>Renewal of sunsetting regulations</w:t>
      </w:r>
    </w:p>
    <w:p w14:paraId="6D41316F" w14:textId="41939987" w:rsidR="000519BA" w:rsidRPr="00D3577A" w:rsidRDefault="000519BA" w:rsidP="000519BA">
      <w:pPr>
        <w:pStyle w:val="Highlightboxtext"/>
        <w:shd w:val="clear" w:color="auto" w:fill="F2F2F2" w:themeFill="background1" w:themeFillShade="F2"/>
      </w:pPr>
      <w:r>
        <w:t xml:space="preserve">Where you are remaking sunsetting regulations, and the proposed regulations are substantively the same as the current requirements and the regulatory approach will also not change, you can acknowledge </w:t>
      </w:r>
      <w:r w:rsidR="00361459">
        <w:t>this,</w:t>
      </w:r>
      <w:r>
        <w:t xml:space="preserve"> and a detailed implementation plan may not be required. </w:t>
      </w:r>
    </w:p>
    <w:p w14:paraId="58AA7AA8" w14:textId="503CDD4C" w:rsidR="000519BA" w:rsidRPr="00D3577A" w:rsidRDefault="000519BA" w:rsidP="000519BA">
      <w:pPr>
        <w:pStyle w:val="Highlightboxtext"/>
        <w:shd w:val="clear" w:color="auto" w:fill="F2F2F2" w:themeFill="background1" w:themeFillShade="F2"/>
      </w:pPr>
      <w:r>
        <w:t>However, this section should still outline how implementation and enforcement will be undertaken</w:t>
      </w:r>
      <w:r w:rsidR="4481C5FE">
        <w:t xml:space="preserve"> – and highlight if there will be any change in compliance monitoring and enforcement practices that may affect</w:t>
      </w:r>
      <w:r w:rsidR="00C66CFF">
        <w:t xml:space="preserve"> </w:t>
      </w:r>
      <w:r w:rsidR="00760450">
        <w:t xml:space="preserve">the experience </w:t>
      </w:r>
      <w:r w:rsidR="00C043A8">
        <w:t xml:space="preserve">and costs of regulations for </w:t>
      </w:r>
      <w:r w:rsidR="00C66CFF">
        <w:t xml:space="preserve">businesses and other </w:t>
      </w:r>
      <w:r w:rsidR="001D26B2">
        <w:t xml:space="preserve">regulated </w:t>
      </w:r>
      <w:r w:rsidR="000E023F">
        <w:t xml:space="preserve">parties </w:t>
      </w:r>
      <w:r w:rsidR="4481C5FE">
        <w:t>even if the substance of rules has not changed</w:t>
      </w:r>
      <w:r>
        <w:t>.</w:t>
      </w:r>
    </w:p>
    <w:p w14:paraId="3CDE0ED7" w14:textId="77777777" w:rsidR="009D7B07" w:rsidRDefault="009D7B07" w:rsidP="009D7B07"/>
    <w:p w14:paraId="2DEC2240" w14:textId="77777777" w:rsidR="009D7B07" w:rsidRDefault="009D7B07" w:rsidP="009654B1">
      <w:pPr>
        <w:pageBreakBefore/>
      </w:pPr>
      <w:r>
        <w:lastRenderedPageBreak/>
        <w:t xml:space="preserve">The following questions can prompt design of your implementation plan. </w:t>
      </w:r>
    </w:p>
    <w:tbl>
      <w:tblPr>
        <w:tblStyle w:val="Texttable"/>
        <w:tblW w:w="9236" w:type="dxa"/>
        <w:tblLayout w:type="fixed"/>
        <w:tblLook w:val="0480" w:firstRow="0" w:lastRow="0" w:firstColumn="1" w:lastColumn="0" w:noHBand="0" w:noVBand="1"/>
      </w:tblPr>
      <w:tblGrid>
        <w:gridCol w:w="2352"/>
        <w:gridCol w:w="6884"/>
      </w:tblGrid>
      <w:tr w:rsidR="009D7B07" w14:paraId="16E88324" w14:textId="77777777" w:rsidTr="00F52B86">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6" w:space="0" w:color="A6A6A6" w:themeColor="background1" w:themeShade="A6"/>
            </w:tcBorders>
          </w:tcPr>
          <w:p w14:paraId="56EACA6A" w14:textId="77777777" w:rsidR="009D7B07" w:rsidRPr="000519BA" w:rsidRDefault="009D7B07" w:rsidP="003E1F6D">
            <w:pPr>
              <w:pStyle w:val="Tabletext"/>
              <w:rPr>
                <w:rFonts w:asciiTheme="majorHAnsi" w:hAnsiTheme="majorHAnsi"/>
              </w:rPr>
            </w:pPr>
            <w:r w:rsidRPr="000519BA">
              <w:rPr>
                <w:rFonts w:asciiTheme="majorHAnsi" w:hAnsiTheme="majorHAnsi"/>
              </w:rPr>
              <w:t xml:space="preserve">Understand what regulators need to deliver </w:t>
            </w:r>
          </w:p>
        </w:tc>
        <w:tc>
          <w:tcPr>
            <w:tcW w:w="6884" w:type="dxa"/>
            <w:tcBorders>
              <w:top w:val="single" w:sz="6" w:space="0" w:color="A6A6A6" w:themeColor="background1" w:themeShade="A6"/>
              <w:bottom w:val="single" w:sz="6" w:space="0" w:color="A6A6A6" w:themeColor="background1" w:themeShade="A6"/>
            </w:tcBorders>
          </w:tcPr>
          <w:p w14:paraId="08642432" w14:textId="77777777" w:rsidR="009D7B07" w:rsidRPr="00DE0A0C"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How will support, compliance monitoring and enforcement be delivered?</w:t>
            </w:r>
          </w:p>
          <w:p w14:paraId="04CD43EC" w14:textId="77777777" w:rsidR="009D7B07"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Are additional powers, policies, processes or systems required?</w:t>
            </w:r>
          </w:p>
          <w:p w14:paraId="51B35939" w14:textId="4BB20B0A" w:rsidR="009D7B07"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How will information (e.g.</w:t>
            </w:r>
            <w:r w:rsidR="0C91B7F6">
              <w:t>,</w:t>
            </w:r>
            <w:r>
              <w:t xml:space="preserve"> on risks) be gathered and managed?</w:t>
            </w:r>
          </w:p>
          <w:p w14:paraId="6872CB27" w14:textId="51B82480" w:rsidR="009D7B07" w:rsidRPr="00462723" w:rsidRDefault="009D7B07" w:rsidP="000519BA">
            <w:pPr>
              <w:pStyle w:val="Tablebullet"/>
              <w:cnfStyle w:val="000000000000" w:firstRow="0" w:lastRow="0" w:firstColumn="0" w:lastColumn="0" w:oddVBand="0" w:evenVBand="0" w:oddHBand="0" w:evenHBand="0" w:firstRowFirstColumn="0" w:firstRowLastColumn="0" w:lastRowFirstColumn="0" w:lastRowLastColumn="0"/>
            </w:pPr>
            <w:r>
              <w:t>What relative priority (e.g.</w:t>
            </w:r>
            <w:r w:rsidR="7C451ADB">
              <w:t>,</w:t>
            </w:r>
            <w:r>
              <w:t xml:space="preserve"> in rating risks and allocating resources) does this have, in the context of other activities by the regulator?</w:t>
            </w:r>
          </w:p>
        </w:tc>
      </w:tr>
      <w:tr w:rsidR="009D7B07" w14:paraId="6F4BA718" w14:textId="77777777" w:rsidTr="00F52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tcBorders>
          </w:tcPr>
          <w:p w14:paraId="70FBCC19" w14:textId="77777777" w:rsidR="009D7B07" w:rsidRPr="000519BA" w:rsidRDefault="009D7B07" w:rsidP="003E1F6D">
            <w:pPr>
              <w:pStyle w:val="Tabletext"/>
              <w:rPr>
                <w:rFonts w:asciiTheme="majorHAnsi" w:hAnsiTheme="majorHAnsi"/>
              </w:rPr>
            </w:pPr>
            <w:r w:rsidRPr="000519BA">
              <w:rPr>
                <w:rFonts w:asciiTheme="majorHAnsi" w:hAnsiTheme="majorHAnsi"/>
              </w:rPr>
              <w:t>Understand what regulated parties will need to do</w:t>
            </w:r>
          </w:p>
        </w:tc>
        <w:tc>
          <w:tcPr>
            <w:tcW w:w="6884" w:type="dxa"/>
            <w:tcBorders>
              <w:top w:val="single" w:sz="6" w:space="0" w:color="A6A6A6" w:themeColor="background1" w:themeShade="A6"/>
            </w:tcBorders>
          </w:tcPr>
          <w:p w14:paraId="06D1DAFD" w14:textId="77777777" w:rsidR="009D7B07"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What are regulated parties’ attitudes to compliance? What is their capacity (considering skills, resources, and current knowledge) to comply? How will you address these issues?</w:t>
            </w:r>
          </w:p>
          <w:p w14:paraId="3BCAD1C9" w14:textId="77777777" w:rsidR="009D7B07"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 xml:space="preserve">How do these requirements fit in with existing contact with the regulator, such as education and compliance programs? </w:t>
            </w:r>
          </w:p>
          <w:p w14:paraId="6EDED67F" w14:textId="77777777" w:rsidR="009D7B07"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What significant constraints or impediments might they face, and how might this vary across affected groups?</w:t>
            </w:r>
          </w:p>
          <w:p w14:paraId="75D7B51A" w14:textId="77777777" w:rsidR="009D7B07" w:rsidRPr="00B75970" w:rsidRDefault="009D7B07" w:rsidP="000519BA">
            <w:pPr>
              <w:pStyle w:val="Tablebullet"/>
              <w:cnfStyle w:val="000000010000" w:firstRow="0" w:lastRow="0" w:firstColumn="0" w:lastColumn="0" w:oddVBand="0" w:evenVBand="0" w:oddHBand="0" w:evenHBand="1" w:firstRowFirstColumn="0" w:firstRowLastColumn="0" w:lastRowFirstColumn="0" w:lastRowLastColumn="0"/>
            </w:pPr>
            <w:r>
              <w:t>What will be the impacts of changing practices when the proposal is introduced? How complex and difficult will it be for people and organisations to change? What does this mean for existing assets they hold?</w:t>
            </w:r>
          </w:p>
        </w:tc>
      </w:tr>
    </w:tbl>
    <w:p w14:paraId="53791EE6" w14:textId="77777777" w:rsidR="00082C85" w:rsidRPr="00885FC7" w:rsidRDefault="00082C85" w:rsidP="00082C85">
      <w:r>
        <w:t xml:space="preserve">Next, identify in summary form (with the level of detail proportionate to the compliance needs) how the proposal will be delivered, key risks to achieving compliance, and which supporting regulatory approaches and capacities may be required. </w:t>
      </w:r>
    </w:p>
    <w:p w14:paraId="68A34B2C" w14:textId="6917107E" w:rsidR="00082C85" w:rsidRDefault="00082C85" w:rsidP="00082C85">
      <w:r>
        <w:t xml:space="preserve">The implementation plan establishes a reference point for designing ongoing delivery, monitoring outcomes, and accountability over the life of the preferred option. It also helps to promote an integrated outlook, clear accountabilities and collaboration between </w:t>
      </w:r>
      <w:r w:rsidR="5AB29302">
        <w:t>policy</w:t>
      </w:r>
      <w:r w:rsidR="00F52B86">
        <w:noBreakHyphen/>
      </w:r>
      <w:r w:rsidR="5AB29302">
        <w:t>maker</w:t>
      </w:r>
      <w:r>
        <w:t>s and regulators.</w:t>
      </w:r>
    </w:p>
    <w:tbl>
      <w:tblPr>
        <w:tblStyle w:val="Texttable"/>
        <w:tblW w:w="0" w:type="auto"/>
        <w:tblLayout w:type="fixed"/>
        <w:tblLook w:val="0480" w:firstRow="0" w:lastRow="0" w:firstColumn="1" w:lastColumn="0" w:noHBand="0" w:noVBand="1"/>
      </w:tblPr>
      <w:tblGrid>
        <w:gridCol w:w="2352"/>
        <w:gridCol w:w="6640"/>
      </w:tblGrid>
      <w:tr w:rsidR="00082C85" w14:paraId="0E3F68D0" w14:textId="77777777" w:rsidTr="00F52B86">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6" w:space="0" w:color="A6A6A6" w:themeColor="background1" w:themeShade="A6"/>
            </w:tcBorders>
          </w:tcPr>
          <w:p w14:paraId="5B87CD38" w14:textId="77777777" w:rsidR="00082C85" w:rsidRPr="000519BA" w:rsidRDefault="00082C85" w:rsidP="003E1F6D">
            <w:pPr>
              <w:pStyle w:val="Tabletext"/>
              <w:rPr>
                <w:rFonts w:asciiTheme="majorHAnsi" w:hAnsiTheme="majorHAnsi"/>
              </w:rPr>
            </w:pPr>
            <w:r w:rsidRPr="000519BA">
              <w:rPr>
                <w:rFonts w:asciiTheme="majorHAnsi" w:hAnsiTheme="majorHAnsi"/>
              </w:rPr>
              <w:t xml:space="preserve">Establish clear accountabilities </w:t>
            </w:r>
          </w:p>
        </w:tc>
        <w:tc>
          <w:tcPr>
            <w:tcW w:w="6640" w:type="dxa"/>
            <w:tcBorders>
              <w:top w:val="single" w:sz="6" w:space="0" w:color="A6A6A6" w:themeColor="background1" w:themeShade="A6"/>
              <w:bottom w:val="single" w:sz="6" w:space="0" w:color="A6A6A6" w:themeColor="background1" w:themeShade="A6"/>
            </w:tcBorders>
          </w:tcPr>
          <w:p w14:paraId="03D8CF50" w14:textId="77777777"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Establish a clear chain of accountability and line of communication between parties responsible for implementing and monitoring.</w:t>
            </w:r>
          </w:p>
          <w:p w14:paraId="2F95EE1B" w14:textId="77777777"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 xml:space="preserve">Indicate the resource, training and assistance needs of those implementing the preferred option, and how these will be provided </w:t>
            </w:r>
          </w:p>
          <w:p w14:paraId="25DC4492" w14:textId="77777777"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Describe governance and feedback systems, for monitoring. performance, delivery against objectives, addressing unforeseen issues as they arise, and promoting continuous improvement.</w:t>
            </w:r>
          </w:p>
        </w:tc>
      </w:tr>
      <w:tr w:rsidR="00082C85" w14:paraId="7F51A24D" w14:textId="77777777" w:rsidTr="00F52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6" w:space="0" w:color="A6A6A6" w:themeColor="background1" w:themeShade="A6"/>
            </w:tcBorders>
          </w:tcPr>
          <w:p w14:paraId="31A4A9E3" w14:textId="791B169D" w:rsidR="00082C85" w:rsidRPr="000519BA" w:rsidRDefault="00082C85" w:rsidP="003E1F6D">
            <w:pPr>
              <w:pStyle w:val="Tabletext"/>
              <w:rPr>
                <w:rFonts w:asciiTheme="majorHAnsi" w:hAnsiTheme="majorHAnsi"/>
              </w:rPr>
            </w:pPr>
            <w:r w:rsidRPr="000519BA">
              <w:rPr>
                <w:rFonts w:asciiTheme="majorHAnsi" w:hAnsiTheme="majorHAnsi"/>
              </w:rPr>
              <w:t xml:space="preserve">Develop and resource a consultation and communication strategy </w:t>
            </w:r>
          </w:p>
        </w:tc>
        <w:tc>
          <w:tcPr>
            <w:tcW w:w="6640" w:type="dxa"/>
            <w:tcBorders>
              <w:top w:val="single" w:sz="6" w:space="0" w:color="A6A6A6" w:themeColor="background1" w:themeShade="A6"/>
              <w:bottom w:val="single" w:sz="6" w:space="0" w:color="A6A6A6" w:themeColor="background1" w:themeShade="A6"/>
            </w:tcBorders>
          </w:tcPr>
          <w:p w14:paraId="15163765" w14:textId="77777777" w:rsidR="00082C85" w:rsidRPr="00561887" w:rsidRDefault="00082C85" w:rsidP="003E1F6D">
            <w:pPr>
              <w:pStyle w:val="Tabletext"/>
              <w:cnfStyle w:val="000000010000" w:firstRow="0" w:lastRow="0" w:firstColumn="0" w:lastColumn="0" w:oddVBand="0" w:evenVBand="0" w:oddHBand="0" w:evenHBand="1" w:firstRowFirstColumn="0" w:firstRowLastColumn="0" w:lastRowFirstColumn="0" w:lastRowLastColumn="0"/>
            </w:pPr>
            <w:r w:rsidRPr="00561887">
              <w:t xml:space="preserve">Develop the consultation and communication approach in partnership with those who would implement the </w:t>
            </w:r>
            <w:r>
              <w:t>preferred option</w:t>
            </w:r>
            <w:r w:rsidRPr="00561887">
              <w:t xml:space="preserve">. </w:t>
            </w:r>
            <w:r>
              <w:t>This involves:</w:t>
            </w:r>
          </w:p>
          <w:p w14:paraId="31514417" w14:textId="77777777" w:rsidR="004E4E86"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identifying the key parties to contact before any regulations take effect</w:t>
            </w:r>
          </w:p>
          <w:p w14:paraId="1769F81F" w14:textId="77777777" w:rsidR="004E4E86"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deciding which communication tool(s) to use (such as guidance documents, training, information sessions, support services), and explaining why you have selected these</w:t>
            </w:r>
          </w:p>
          <w:p w14:paraId="48341D88" w14:textId="23CC8A9C" w:rsidR="004E4E86"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 xml:space="preserve">establishing who is best placed to deliver these communication tools (for example, are </w:t>
            </w:r>
            <w:proofErr w:type="gramStart"/>
            <w:r w:rsidR="2B5DD28B">
              <w:t>policy-maker</w:t>
            </w:r>
            <w:r>
              <w:t>s</w:t>
            </w:r>
            <w:proofErr w:type="gramEnd"/>
            <w:r>
              <w:t xml:space="preserve"> best placed to prepare guidance material, and who should engage with regulated parties?)</w:t>
            </w:r>
          </w:p>
          <w:p w14:paraId="0F6FDFB6" w14:textId="21EACFD7" w:rsidR="00082C85" w:rsidRDefault="00082C85" w:rsidP="000519BA">
            <w:pPr>
              <w:pStyle w:val="Tablebullet"/>
              <w:cnfStyle w:val="000000010000" w:firstRow="0" w:lastRow="0" w:firstColumn="0" w:lastColumn="0" w:oddVBand="0" w:evenVBand="0" w:oddHBand="0" w:evenHBand="1" w:firstRowFirstColumn="0" w:firstRowLastColumn="0" w:lastRowFirstColumn="0" w:lastRowLastColumn="0"/>
            </w:pPr>
            <w:r>
              <w:t>assigning accountabilities for communicating the changes.</w:t>
            </w:r>
          </w:p>
          <w:p w14:paraId="51E5FE17" w14:textId="77777777" w:rsidR="00082C85" w:rsidRPr="00082B80" w:rsidRDefault="00082C85" w:rsidP="003E1F6D">
            <w:pPr>
              <w:pStyle w:val="Tabletext"/>
              <w:cnfStyle w:val="000000010000" w:firstRow="0" w:lastRow="0" w:firstColumn="0" w:lastColumn="0" w:oddVBand="0" w:evenVBand="0" w:oddHBand="0" w:evenHBand="1" w:firstRowFirstColumn="0" w:firstRowLastColumn="0" w:lastRowFirstColumn="0" w:lastRowLastColumn="0"/>
            </w:pPr>
            <w:r w:rsidRPr="0021664F">
              <w:t xml:space="preserve">Be aware that </w:t>
            </w:r>
            <w:r>
              <w:t xml:space="preserve">implementing </w:t>
            </w:r>
            <w:r w:rsidRPr="0021664F">
              <w:t xml:space="preserve">consultation </w:t>
            </w:r>
            <w:r>
              <w:t xml:space="preserve">strategies </w:t>
            </w:r>
            <w:r w:rsidRPr="0021664F">
              <w:t xml:space="preserve">often requires </w:t>
            </w:r>
            <w:r>
              <w:t xml:space="preserve">specific </w:t>
            </w:r>
            <w:r w:rsidRPr="0021664F">
              <w:t>resources and skills</w:t>
            </w:r>
            <w:r>
              <w:t xml:space="preserve">. If consultation is handled poorly, this can </w:t>
            </w:r>
            <w:r w:rsidRPr="0021664F">
              <w:t xml:space="preserve">undermine the effectiveness of implementation. The </w:t>
            </w:r>
            <w:r>
              <w:t xml:space="preserve">transition to </w:t>
            </w:r>
            <w:r w:rsidRPr="0021664F">
              <w:t>implementation is the key stage to address this risk.</w:t>
            </w:r>
          </w:p>
        </w:tc>
      </w:tr>
      <w:tr w:rsidR="00082C85" w14:paraId="15E777FC" w14:textId="77777777" w:rsidTr="00F52B86">
        <w:tc>
          <w:tcPr>
            <w:cnfStyle w:val="001000000000" w:firstRow="0" w:lastRow="0" w:firstColumn="1" w:lastColumn="0" w:oddVBand="0" w:evenVBand="0" w:oddHBand="0" w:evenHBand="0" w:firstRowFirstColumn="0" w:firstRowLastColumn="0" w:lastRowFirstColumn="0" w:lastRowLastColumn="0"/>
            <w:tcW w:w="2352" w:type="dxa"/>
            <w:tcBorders>
              <w:top w:val="single" w:sz="6" w:space="0" w:color="A6A6A6" w:themeColor="background1" w:themeShade="A6"/>
              <w:bottom w:val="single" w:sz="12" w:space="0" w:color="A6A6A6" w:themeColor="background1" w:themeShade="A6"/>
            </w:tcBorders>
          </w:tcPr>
          <w:p w14:paraId="79CC5E07" w14:textId="77777777" w:rsidR="00082C85" w:rsidRPr="000519BA" w:rsidRDefault="00082C85" w:rsidP="003E1F6D">
            <w:pPr>
              <w:pStyle w:val="Tabletext"/>
              <w:rPr>
                <w:rFonts w:asciiTheme="majorHAnsi" w:hAnsiTheme="majorHAnsi"/>
              </w:rPr>
            </w:pPr>
            <w:r w:rsidRPr="000519BA">
              <w:rPr>
                <w:rFonts w:asciiTheme="majorHAnsi" w:hAnsiTheme="majorHAnsi"/>
              </w:rPr>
              <w:lastRenderedPageBreak/>
              <w:t xml:space="preserve">Consider transitional arrangements where appropriate </w:t>
            </w:r>
          </w:p>
        </w:tc>
        <w:tc>
          <w:tcPr>
            <w:tcW w:w="6640" w:type="dxa"/>
            <w:tcBorders>
              <w:top w:val="single" w:sz="6" w:space="0" w:color="A6A6A6" w:themeColor="background1" w:themeShade="A6"/>
              <w:bottom w:val="single" w:sz="12" w:space="0" w:color="A6A6A6" w:themeColor="background1" w:themeShade="A6"/>
            </w:tcBorders>
          </w:tcPr>
          <w:p w14:paraId="30402EB3" w14:textId="77777777" w:rsidR="00082C85" w:rsidRDefault="00082C85" w:rsidP="003E1F6D">
            <w:pPr>
              <w:pStyle w:val="Tabletext"/>
              <w:cnfStyle w:val="000000000000" w:firstRow="0" w:lastRow="0" w:firstColumn="0" w:lastColumn="0" w:oddVBand="0" w:evenVBand="0" w:oddHBand="0" w:evenHBand="0" w:firstRowFirstColumn="0" w:firstRowLastColumn="0" w:lastRowFirstColumn="0" w:lastRowLastColumn="0"/>
            </w:pPr>
            <w:r>
              <w:t>Bearing in mind possible competition effects, consider whether a mixture of the following may be required:</w:t>
            </w:r>
          </w:p>
          <w:p w14:paraId="6AF85A7E" w14:textId="77777777" w:rsidR="004E4E86"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setting a delayed commencement date, or staged commencement dates</w:t>
            </w:r>
          </w:p>
          <w:p w14:paraId="725CF19C" w14:textId="68BB0D41" w:rsidR="00082C85" w:rsidRDefault="00082C85" w:rsidP="000519BA">
            <w:pPr>
              <w:pStyle w:val="Tablebullet"/>
              <w:cnfStyle w:val="000000000000" w:firstRow="0" w:lastRow="0" w:firstColumn="0" w:lastColumn="0" w:oddVBand="0" w:evenVBand="0" w:oddHBand="0" w:evenHBand="0" w:firstRowFirstColumn="0" w:firstRowLastColumn="0" w:lastRowFirstColumn="0" w:lastRowLastColumn="0"/>
            </w:pPr>
            <w:r>
              <w:t xml:space="preserve">setting a transitional period (for example, staggered implementation or phased compliance and enforcement). </w:t>
            </w:r>
          </w:p>
          <w:p w14:paraId="72ADF045" w14:textId="77777777" w:rsidR="00082C85" w:rsidRPr="0021664F" w:rsidRDefault="00082C85" w:rsidP="003E1F6D">
            <w:pPr>
              <w:pStyle w:val="Tabletext"/>
              <w:cnfStyle w:val="000000000000" w:firstRow="0" w:lastRow="0" w:firstColumn="0" w:lastColumn="0" w:oddVBand="0" w:evenVBand="0" w:oddHBand="0" w:evenHBand="0" w:firstRowFirstColumn="0" w:firstRowLastColumn="0" w:lastRowFirstColumn="0" w:lastRowLastColumn="0"/>
            </w:pPr>
            <w:r>
              <w:t>For statutory rules and legislative instruments, you may need to consider whether the authorising legislation enables transitional measures to be adopted.</w:t>
            </w:r>
          </w:p>
        </w:tc>
      </w:tr>
    </w:tbl>
    <w:p w14:paraId="6BF2CE31" w14:textId="77777777" w:rsidR="00082C85" w:rsidRDefault="00082C85" w:rsidP="00082C85"/>
    <w:p w14:paraId="7970BD95" w14:textId="545FF8E5" w:rsidR="000519BA" w:rsidRPr="00276D55" w:rsidRDefault="2D3F455D" w:rsidP="000519BA">
      <w:pPr>
        <w:pStyle w:val="Highlightboxtext"/>
        <w:shd w:val="clear" w:color="auto" w:fill="F2F2F2" w:themeFill="background1" w:themeFillShade="F2"/>
      </w:pPr>
      <w:r>
        <w:t>BRV</w:t>
      </w:r>
      <w:r w:rsidR="000519BA">
        <w:t xml:space="preserve"> can support you by advising on:</w:t>
      </w:r>
    </w:p>
    <w:p w14:paraId="2BA4773E" w14:textId="77777777" w:rsidR="004E4E86" w:rsidRDefault="000519BA" w:rsidP="000519BA">
      <w:pPr>
        <w:pStyle w:val="Highlightboxbullet"/>
        <w:shd w:val="clear" w:color="auto" w:fill="F2F2F2" w:themeFill="background1" w:themeFillShade="F2"/>
        <w:rPr>
          <w:rFonts w:eastAsiaTheme="majorEastAsia"/>
        </w:rPr>
      </w:pPr>
      <w:r w:rsidRPr="709FEACC">
        <w:rPr>
          <w:rFonts w:eastAsiaTheme="majorEastAsia"/>
        </w:rPr>
        <w:t>the level of detail that needs to be included in the implementation plan</w:t>
      </w:r>
    </w:p>
    <w:p w14:paraId="7E1D64D8" w14:textId="56919F98" w:rsidR="004E4E86" w:rsidRDefault="000519BA" w:rsidP="000519BA">
      <w:pPr>
        <w:pStyle w:val="Highlightboxbullet"/>
        <w:shd w:val="clear" w:color="auto" w:fill="F2F2F2" w:themeFill="background1" w:themeFillShade="F2"/>
        <w:rPr>
          <w:rFonts w:eastAsiaTheme="majorEastAsia"/>
        </w:rPr>
      </w:pPr>
      <w:r w:rsidRPr="709FEACC">
        <w:rPr>
          <w:rFonts w:eastAsiaTheme="majorEastAsia"/>
        </w:rPr>
        <w:t>specific issues for which special transitional arrangements might need to be considered</w:t>
      </w:r>
    </w:p>
    <w:p w14:paraId="1BF438DB" w14:textId="35237300" w:rsidR="002C2C7C" w:rsidRPr="00C9060C" w:rsidRDefault="000519BA" w:rsidP="00ED7966">
      <w:pPr>
        <w:pStyle w:val="Highlightboxbullet"/>
        <w:shd w:val="clear" w:color="auto" w:fill="F2F2F2" w:themeFill="background1" w:themeFillShade="F2"/>
        <w:rPr>
          <w:rFonts w:eastAsiaTheme="majorEastAsia"/>
        </w:rPr>
      </w:pPr>
      <w:r w:rsidRPr="709FEACC">
        <w:rPr>
          <w:rFonts w:eastAsiaTheme="majorEastAsia"/>
        </w:rPr>
        <w:t>whether particular attention should be paid to specific groups or elements of the proposal in developing the plan.</w:t>
      </w:r>
    </w:p>
    <w:tbl>
      <w:tblPr>
        <w:tblStyle w:val="Texttable"/>
        <w:tblW w:w="9236" w:type="dxa"/>
        <w:tblLayout w:type="fixed"/>
        <w:tblLook w:val="04A0" w:firstRow="1" w:lastRow="0" w:firstColumn="1" w:lastColumn="0" w:noHBand="0" w:noVBand="1"/>
      </w:tblPr>
      <w:tblGrid>
        <w:gridCol w:w="1997"/>
        <w:gridCol w:w="7239"/>
      </w:tblGrid>
      <w:tr w:rsidR="00CF71B5" w:rsidRPr="002C1FC2" w14:paraId="4F1FD855" w14:textId="77777777" w:rsidTr="709FEACC">
        <w:trPr>
          <w:cnfStyle w:val="100000000000" w:firstRow="1" w:lastRow="0" w:firstColumn="0" w:lastColumn="0" w:oddVBand="0" w:evenVBand="0" w:oddHBand="0" w:evenHBand="0" w:firstRowFirstColumn="0" w:firstRowLastColumn="0" w:lastRowFirstColumn="0" w:lastRowLastColumn="0"/>
          <w:trHeight w:val="860"/>
        </w:trPr>
        <w:tc>
          <w:tcPr>
            <w:cnfStyle w:val="001000000100" w:firstRow="0" w:lastRow="0" w:firstColumn="1" w:lastColumn="0" w:oddVBand="0" w:evenVBand="0" w:oddHBand="0" w:evenHBand="0" w:firstRowFirstColumn="1" w:firstRowLastColumn="0" w:lastRowFirstColumn="0" w:lastRowLastColumn="0"/>
            <w:tcW w:w="9236" w:type="dxa"/>
            <w:gridSpan w:val="2"/>
          </w:tcPr>
          <w:p w14:paraId="19939DF7" w14:textId="6534E329" w:rsidR="00CF71B5" w:rsidRPr="002C1FC2" w:rsidRDefault="00CF71B5" w:rsidP="00FF6E0D">
            <w:pPr>
              <w:pStyle w:val="Heading1highlight"/>
              <w:spacing w:before="180"/>
            </w:pPr>
            <w:bookmarkStart w:id="118" w:name="_Toc170212253"/>
            <w:r w:rsidRPr="00CF71B5">
              <w:lastRenderedPageBreak/>
              <w:t>7. Evaluation strategy</w:t>
            </w:r>
            <w:bookmarkEnd w:id="118"/>
          </w:p>
        </w:tc>
      </w:tr>
      <w:tr w:rsidR="00CF71B5" w14:paraId="2512CDFF"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13BB1949" w14:textId="7E59AD70" w:rsidR="00CF71B5" w:rsidRPr="002C1FC2" w:rsidRDefault="00CF71B5" w:rsidP="00390509">
            <w:pPr>
              <w:pStyle w:val="Tabletext"/>
              <w:rPr>
                <w:rFonts w:asciiTheme="majorHAnsi" w:hAnsiTheme="majorHAnsi"/>
              </w:rPr>
            </w:pPr>
            <w:r w:rsidRPr="000519BA">
              <w:rPr>
                <w:rFonts w:asciiTheme="majorHAnsi" w:hAnsiTheme="majorHAnsi"/>
              </w:rPr>
              <w:t>Purpose of this stage</w:t>
            </w:r>
          </w:p>
        </w:tc>
        <w:tc>
          <w:tcPr>
            <w:tcW w:w="7239" w:type="dxa"/>
          </w:tcPr>
          <w:p w14:paraId="19BA8F29" w14:textId="515F8C29" w:rsidR="00CF71B5" w:rsidRDefault="10BF1A81" w:rsidP="00390509">
            <w:pPr>
              <w:pStyle w:val="Tabletext"/>
              <w:cnfStyle w:val="000000000000" w:firstRow="0" w:lastRow="0" w:firstColumn="0" w:lastColumn="0" w:oddVBand="0" w:evenVBand="0" w:oddHBand="0" w:evenHBand="0" w:firstRowFirstColumn="0" w:firstRowLastColumn="0" w:lastRowFirstColumn="0" w:lastRowLastColumn="0"/>
            </w:pPr>
            <w:r>
              <w:t xml:space="preserve">To put in place mechanisms that will enable the Government to explain how, and how well, the </w:t>
            </w:r>
            <w:r w:rsidRPr="005344EE">
              <w:t>preferred option</w:t>
            </w:r>
            <w:r>
              <w:t xml:space="preserve"> has worked in practice, and to drive continuous improvement of regulatory arrangements over time. </w:t>
            </w:r>
          </w:p>
        </w:tc>
      </w:tr>
      <w:tr w:rsidR="00CF71B5" w14:paraId="5D8951BB"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74451424" w14:textId="78116D5D" w:rsidR="00CF71B5" w:rsidRPr="000519BA" w:rsidRDefault="00CF71B5" w:rsidP="00390509">
            <w:pPr>
              <w:pStyle w:val="Tabletext"/>
              <w:rPr>
                <w:rFonts w:asciiTheme="majorHAnsi" w:hAnsiTheme="majorHAnsi"/>
              </w:rPr>
            </w:pPr>
            <w:r w:rsidRPr="000519BA">
              <w:rPr>
                <w:rFonts w:asciiTheme="majorHAnsi" w:hAnsiTheme="majorHAnsi"/>
              </w:rPr>
              <w:t>Output of this stage</w:t>
            </w:r>
          </w:p>
        </w:tc>
        <w:tc>
          <w:tcPr>
            <w:tcW w:w="7239" w:type="dxa"/>
          </w:tcPr>
          <w:p w14:paraId="4F9D8158" w14:textId="77777777" w:rsidR="00CF71B5" w:rsidRDefault="00CF71B5" w:rsidP="00390509">
            <w:pPr>
              <w:pStyle w:val="Tabletext"/>
              <w:cnfStyle w:val="000000010000" w:firstRow="0" w:lastRow="0" w:firstColumn="0" w:lastColumn="0" w:oddVBand="0" w:evenVBand="0" w:oddHBand="0" w:evenHBand="1" w:firstRowFirstColumn="0" w:firstRowLastColumn="0" w:lastRowFirstColumn="0" w:lastRowLastColumn="0"/>
            </w:pPr>
            <w:r>
              <w:t>A clear strategy, or method, for evaluating the actual effects of the preferred option. The evaluation strategy will explain:</w:t>
            </w:r>
          </w:p>
          <w:p w14:paraId="6877F0D9" w14:textId="77777777" w:rsidR="00CF71B5"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what will be evaluated</w:t>
            </w:r>
          </w:p>
          <w:p w14:paraId="5C5F938A" w14:textId="77777777" w:rsidR="00CF71B5"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how it will be done</w:t>
            </w:r>
          </w:p>
          <w:p w14:paraId="4D76C7A2" w14:textId="77777777" w:rsidR="00402A4F"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who will do it</w:t>
            </w:r>
          </w:p>
          <w:p w14:paraId="19228D09" w14:textId="4B1DB35D" w:rsidR="00CF71B5" w:rsidRPr="00402A4F" w:rsidRDefault="5D78308A" w:rsidP="00390509">
            <w:pPr>
              <w:pStyle w:val="Tablebullet"/>
              <w:cnfStyle w:val="000000010000" w:firstRow="0" w:lastRow="0" w:firstColumn="0" w:lastColumn="0" w:oddVBand="0" w:evenVBand="0" w:oddHBand="0" w:evenHBand="1" w:firstRowFirstColumn="0" w:firstRowLastColumn="0" w:lastRowFirstColumn="0" w:lastRowLastColumn="0"/>
            </w:pPr>
            <w:r>
              <w:t>when it will be done.</w:t>
            </w:r>
          </w:p>
        </w:tc>
      </w:tr>
      <w:tr w:rsidR="00CF71B5" w14:paraId="5BCBBD63"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15785729" w14:textId="322D6159" w:rsidR="00CF71B5" w:rsidRPr="000519BA" w:rsidRDefault="00CF71B5" w:rsidP="00390509">
            <w:pPr>
              <w:pStyle w:val="Tabletext"/>
              <w:rPr>
                <w:rFonts w:asciiTheme="majorHAnsi" w:hAnsiTheme="majorHAnsi"/>
              </w:rPr>
            </w:pPr>
            <w:r w:rsidRPr="000519BA">
              <w:rPr>
                <w:rFonts w:asciiTheme="majorHAnsi" w:hAnsiTheme="majorHAnsi"/>
              </w:rPr>
              <w:t>The approach</w:t>
            </w:r>
          </w:p>
        </w:tc>
        <w:tc>
          <w:tcPr>
            <w:tcW w:w="7239" w:type="dxa"/>
          </w:tcPr>
          <w:p w14:paraId="11FC59C5" w14:textId="77777777" w:rsidR="00CF71B5" w:rsidRPr="00891703"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Consider the information and data you already collect, and important areas about which information and data are lacking.</w:t>
            </w:r>
          </w:p>
          <w:p w14:paraId="190C8428"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 xml:space="preserve">Work with regulators/delivery agencies to determine the evidence needed to assess effectiveness of the preferred option, considering: </w:t>
            </w:r>
          </w:p>
          <w:p w14:paraId="10369EBE" w14:textId="47E12272" w:rsidR="00CF71B5" w:rsidRDefault="10BF1A81" w:rsidP="00390509">
            <w:pPr>
              <w:pStyle w:val="Tabledash"/>
              <w:cnfStyle w:val="000000000000" w:firstRow="0" w:lastRow="0" w:firstColumn="0" w:lastColumn="0" w:oddVBand="0" w:evenVBand="0" w:oddHBand="0" w:evenHBand="0" w:firstRowFirstColumn="0" w:firstRowLastColumn="0" w:lastRowFirstColumn="0" w:lastRowLastColumn="0"/>
            </w:pPr>
            <w:r>
              <w:t xml:space="preserve">the </w:t>
            </w:r>
            <w:r w:rsidR="3F88C2F7">
              <w:t>long-term</w:t>
            </w:r>
            <w:r>
              <w:t xml:space="preserve"> </w:t>
            </w:r>
            <w:r w:rsidRPr="005344EE">
              <w:t>objectives</w:t>
            </w:r>
            <w:r>
              <w:t xml:space="preserve"> and outcomes sought (such as reduced harms)</w:t>
            </w:r>
          </w:p>
          <w:p w14:paraId="1A7498F2"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intermediate outcomes (such as the awareness and behaviours of regulated parties)</w:t>
            </w:r>
          </w:p>
          <w:p w14:paraId="061C3F0E" w14:textId="7A1722A3"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implementation of the preferred option</w:t>
            </w:r>
            <w:r w:rsidR="122E11C7">
              <w:t xml:space="preserve"> (both establishing and ongoing)</w:t>
            </w:r>
            <w:r>
              <w:t>, including regulator activities, outputs and immediate outcomes.</w:t>
            </w:r>
          </w:p>
          <w:p w14:paraId="44B48128" w14:textId="1732A51F"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 xml:space="preserve">Document an evaluation strategy that </w:t>
            </w:r>
            <w:r w:rsidR="1123F1C5">
              <w:t xml:space="preserve">uses key </w:t>
            </w:r>
            <w:r w:rsidR="0018038D">
              <w:t xml:space="preserve">evaluation </w:t>
            </w:r>
            <w:r w:rsidR="1123F1C5">
              <w:t xml:space="preserve">questions to prioritise future assessments, </w:t>
            </w:r>
            <w:r>
              <w:t xml:space="preserve">and confirms roles and responsibilities for evidence gathering, monitoring and evaluation. </w:t>
            </w:r>
          </w:p>
        </w:tc>
      </w:tr>
      <w:tr w:rsidR="00CF71B5" w14:paraId="75F9C94A" w14:textId="77777777" w:rsidTr="709FEACC">
        <w:trPr>
          <w:cnfStyle w:val="000000010000" w:firstRow="0" w:lastRow="0" w:firstColumn="0" w:lastColumn="0" w:oddVBand="0" w:evenVBand="0" w:oddHBand="0" w:evenHBand="1"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997" w:type="dxa"/>
          </w:tcPr>
          <w:p w14:paraId="5C380F75" w14:textId="0AAC19B1" w:rsidR="00CF71B5" w:rsidRPr="000519BA" w:rsidRDefault="00CF71B5" w:rsidP="00390509">
            <w:pPr>
              <w:pStyle w:val="Tabletext"/>
              <w:rPr>
                <w:rFonts w:asciiTheme="majorHAnsi" w:hAnsiTheme="majorHAnsi"/>
              </w:rPr>
            </w:pPr>
            <w:r w:rsidRPr="000519BA">
              <w:rPr>
                <w:rFonts w:asciiTheme="majorHAnsi" w:hAnsiTheme="majorHAnsi"/>
              </w:rPr>
              <w:t>How the output will be used</w:t>
            </w:r>
          </w:p>
        </w:tc>
        <w:tc>
          <w:tcPr>
            <w:tcW w:w="7239" w:type="dxa"/>
          </w:tcPr>
          <w:p w14:paraId="07624DE2" w14:textId="77777777" w:rsidR="00CF71B5" w:rsidRDefault="00CF71B5" w:rsidP="00390509">
            <w:pPr>
              <w:pStyle w:val="Tabletext"/>
              <w:cnfStyle w:val="000000010000" w:firstRow="0" w:lastRow="0" w:firstColumn="0" w:lastColumn="0" w:oddVBand="0" w:evenVBand="0" w:oddHBand="0" w:evenHBand="1" w:firstRowFirstColumn="0" w:firstRowLastColumn="0" w:lastRowFirstColumn="0" w:lastRowLastColumn="0"/>
            </w:pPr>
            <w:r>
              <w:t xml:space="preserve">The evaluation strategy is a starting point for future activities by all agencies involved in designing and delivering/implementing the preferred option. </w:t>
            </w:r>
          </w:p>
          <w:p w14:paraId="6DB5E407" w14:textId="61527B84" w:rsidR="00CF71B5" w:rsidRPr="004D1952" w:rsidRDefault="00CF71B5" w:rsidP="00390509">
            <w:pPr>
              <w:pStyle w:val="Tabletext"/>
              <w:cnfStyle w:val="000000010000" w:firstRow="0" w:lastRow="0" w:firstColumn="0" w:lastColumn="0" w:oddVBand="0" w:evenVBand="0" w:oddHBand="0" w:evenHBand="1" w:firstRowFirstColumn="0" w:firstRowLastColumn="0" w:lastRowFirstColumn="0" w:lastRowLastColumn="0"/>
            </w:pPr>
            <w:r>
              <w:t xml:space="preserve">For a RIS (or published LIA), stakeholders have an opportunity to comment on the suitability of the proposed evaluation strategy and to suggest improvements. </w:t>
            </w:r>
          </w:p>
        </w:tc>
      </w:tr>
      <w:tr w:rsidR="00CF71B5" w14:paraId="00D867D4" w14:textId="77777777" w:rsidTr="709FEACC">
        <w:trPr>
          <w:trHeight w:val="860"/>
        </w:trPr>
        <w:tc>
          <w:tcPr>
            <w:cnfStyle w:val="001000000000" w:firstRow="0" w:lastRow="0" w:firstColumn="1" w:lastColumn="0" w:oddVBand="0" w:evenVBand="0" w:oddHBand="0" w:evenHBand="0" w:firstRowFirstColumn="0" w:firstRowLastColumn="0" w:lastRowFirstColumn="0" w:lastRowLastColumn="0"/>
            <w:tcW w:w="1997" w:type="dxa"/>
          </w:tcPr>
          <w:p w14:paraId="4A1E97BC" w14:textId="75F92A39" w:rsidR="00CF71B5" w:rsidRPr="000519BA" w:rsidRDefault="10BF1A81" w:rsidP="00390509">
            <w:pPr>
              <w:pStyle w:val="Tabletext"/>
              <w:rPr>
                <w:rFonts w:asciiTheme="majorHAnsi" w:hAnsiTheme="majorHAnsi"/>
              </w:rPr>
            </w:pPr>
            <w:r w:rsidRPr="46BA386D">
              <w:rPr>
                <w:rFonts w:asciiTheme="majorHAnsi" w:hAnsiTheme="majorHAnsi"/>
              </w:rPr>
              <w:t xml:space="preserve">What </w:t>
            </w:r>
            <w:r w:rsidR="136E4762" w:rsidRPr="46BA386D">
              <w:rPr>
                <w:rFonts w:asciiTheme="majorHAnsi" w:hAnsiTheme="majorHAnsi"/>
              </w:rPr>
              <w:t xml:space="preserve">BRV </w:t>
            </w:r>
            <w:r w:rsidRPr="46BA386D">
              <w:rPr>
                <w:rFonts w:asciiTheme="majorHAnsi" w:hAnsiTheme="majorHAnsi"/>
              </w:rPr>
              <w:t>looks for</w:t>
            </w:r>
          </w:p>
        </w:tc>
        <w:tc>
          <w:tcPr>
            <w:tcW w:w="7239" w:type="dxa"/>
          </w:tcPr>
          <w:p w14:paraId="5D2A7201"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A proportionate evaluation strategy that:</w:t>
            </w:r>
          </w:p>
          <w:p w14:paraId="406469A4"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rsidRPr="00913088">
              <w:t>establishes baseline and progress indicators to measure success</w:t>
            </w:r>
          </w:p>
          <w:p w14:paraId="67358F7E"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can be built into the corporate planning and ongoing management of agencies responsible for policy and implementation</w:t>
            </w:r>
          </w:p>
          <w:p w14:paraId="0CCEC997" w14:textId="546ADC4E"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places specific emphasis on significant areas where there are substantial information or data gaps</w:t>
            </w:r>
          </w:p>
          <w:p w14:paraId="74186026" w14:textId="77777777" w:rsidR="00CF71B5" w:rsidRDefault="00CF71B5" w:rsidP="00390509">
            <w:pPr>
              <w:pStyle w:val="Tabledash"/>
              <w:cnfStyle w:val="000000000000" w:firstRow="0" w:lastRow="0" w:firstColumn="0" w:lastColumn="0" w:oddVBand="0" w:evenVBand="0" w:oddHBand="0" w:evenHBand="0" w:firstRowFirstColumn="0" w:firstRowLastColumn="0" w:lastRowFirstColumn="0" w:lastRowLastColumn="0"/>
            </w:pPr>
            <w:r>
              <w:t>reflects the level of uncertainty about the preferred option’s effects.</w:t>
            </w:r>
          </w:p>
          <w:p w14:paraId="662D77C8"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A clear understanding of how the interests and activities of regulators (measuring delivery) and policy advisors (evaluating regulations) interact.</w:t>
            </w:r>
          </w:p>
          <w:p w14:paraId="795915BC" w14:textId="77777777" w:rsidR="00CF71B5"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Commitments to data collection and evidence review that are clear and accountable and reflect the proportionality principle.</w:t>
            </w:r>
          </w:p>
          <w:p w14:paraId="43A65893" w14:textId="77777777" w:rsidR="00402A4F"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Provision for feedback and adjusting evaluation, implementation and policy approaches, if relevant (such as for uncertain or dynamic issues).</w:t>
            </w:r>
          </w:p>
          <w:p w14:paraId="12AFE45C" w14:textId="0983FFE1" w:rsidR="00CF71B5" w:rsidRPr="00402A4F" w:rsidRDefault="5D78308A" w:rsidP="00390509">
            <w:pPr>
              <w:pStyle w:val="Tablebullet"/>
              <w:cnfStyle w:val="000000000000" w:firstRow="0" w:lastRow="0" w:firstColumn="0" w:lastColumn="0" w:oddVBand="0" w:evenVBand="0" w:oddHBand="0" w:evenHBand="0" w:firstRowFirstColumn="0" w:firstRowLastColumn="0" w:lastRowFirstColumn="0" w:lastRowLastColumn="0"/>
            </w:pPr>
            <w:r>
              <w:t>Planning for mid</w:t>
            </w:r>
            <w:r w:rsidR="00E30AE7">
              <w:t>-</w:t>
            </w:r>
            <w:r>
              <w:t xml:space="preserve">term evaluation (required for </w:t>
            </w:r>
            <w:r w:rsidR="1858623A">
              <w:t>higher impact</w:t>
            </w:r>
            <w:r>
              <w:t xml:space="preserve"> proposals).</w:t>
            </w:r>
          </w:p>
        </w:tc>
      </w:tr>
      <w:tr w:rsidR="00780F56" w14:paraId="19A2D832" w14:textId="77777777" w:rsidTr="005344EE">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0" w:type="dxa"/>
          </w:tcPr>
          <w:p w14:paraId="61619D73" w14:textId="001570A9" w:rsidR="00780F56" w:rsidRPr="46BA386D" w:rsidRDefault="00780F56" w:rsidP="00390509">
            <w:pPr>
              <w:pStyle w:val="Tabletext"/>
              <w:rPr>
                <w:rFonts w:asciiTheme="majorHAnsi" w:hAnsiTheme="majorHAnsi"/>
              </w:rPr>
            </w:pPr>
            <w:r>
              <w:rPr>
                <w:rFonts w:asciiTheme="majorHAnsi" w:hAnsiTheme="majorHAnsi"/>
              </w:rPr>
              <w:t xml:space="preserve">Resources </w:t>
            </w:r>
          </w:p>
        </w:tc>
        <w:tc>
          <w:tcPr>
            <w:tcW w:w="0" w:type="dxa"/>
          </w:tcPr>
          <w:p w14:paraId="78E2389D" w14:textId="3C140217" w:rsidR="00780F56" w:rsidRDefault="00246DF6" w:rsidP="00390509">
            <w:pPr>
              <w:pStyle w:val="Tablebullet"/>
              <w:cnfStyle w:val="000000010000" w:firstRow="0" w:lastRow="0" w:firstColumn="0" w:lastColumn="0" w:oddVBand="0" w:evenVBand="0" w:oddHBand="0" w:evenHBand="1" w:firstRowFirstColumn="0" w:firstRowLastColumn="0" w:lastRowFirstColumn="0" w:lastRowLastColumn="0"/>
            </w:pPr>
            <w:hyperlink r:id="rId56" w:history="1">
              <w:r w:rsidRPr="006553B7">
                <w:rPr>
                  <w:rStyle w:val="Hyperlink"/>
                </w:rPr>
                <w:t xml:space="preserve">Toolkit: </w:t>
              </w:r>
              <w:r w:rsidR="009E1F91" w:rsidRPr="006553B7">
                <w:rPr>
                  <w:rStyle w:val="Hyperlink"/>
                </w:rPr>
                <w:t>Evaluation</w:t>
              </w:r>
            </w:hyperlink>
          </w:p>
        </w:tc>
      </w:tr>
    </w:tbl>
    <w:p w14:paraId="5D68A353" w14:textId="77777777" w:rsidR="001E6B21" w:rsidRDefault="001E6B21" w:rsidP="0043253F">
      <w:pPr>
        <w:keepNext/>
      </w:pPr>
      <w:r>
        <w:lastRenderedPageBreak/>
        <w:t xml:space="preserve">Consistent with the Victorian Government’s commitment to better regulation and a culture of continuous improvement, agencies must evaluate all regulations. </w:t>
      </w:r>
    </w:p>
    <w:p w14:paraId="124E923A" w14:textId="57D1A413" w:rsidR="001E6B21" w:rsidRDefault="001E6B21" w:rsidP="009654B1">
      <w:r w:rsidRPr="007D6A1F">
        <w:t xml:space="preserve">Evaluation </w:t>
      </w:r>
      <w:r>
        <w:t xml:space="preserve">involves </w:t>
      </w:r>
      <w:r w:rsidRPr="007D6A1F">
        <w:t xml:space="preserve">more than </w:t>
      </w:r>
      <w:r>
        <w:t xml:space="preserve">just </w:t>
      </w:r>
      <w:r w:rsidRPr="007D6A1F">
        <w:t>measur</w:t>
      </w:r>
      <w:r>
        <w:t>ing the actual effects of a regulation</w:t>
      </w:r>
      <w:r w:rsidRPr="007D6A1F">
        <w:t xml:space="preserve"> </w:t>
      </w:r>
      <w:r w:rsidR="005D120B">
        <w:noBreakHyphen/>
      </w:r>
      <w:r w:rsidRPr="007D6A1F">
        <w:t xml:space="preserve"> it </w:t>
      </w:r>
      <w:r>
        <w:t xml:space="preserve">involves </w:t>
      </w:r>
      <w:r w:rsidRPr="007D6A1F">
        <w:t>improving knowledge</w:t>
      </w:r>
      <w:r>
        <w:t xml:space="preserve"> about the problem to</w:t>
      </w:r>
      <w:r w:rsidRPr="007D6A1F">
        <w:t xml:space="preserve"> i</w:t>
      </w:r>
      <w:r>
        <w:t>mprove</w:t>
      </w:r>
      <w:r w:rsidRPr="007D6A1F">
        <w:t xml:space="preserve"> regulatory effectiveness</w:t>
      </w:r>
      <w:r>
        <w:t xml:space="preserve"> over time</w:t>
      </w:r>
      <w:r w:rsidRPr="007D6A1F">
        <w:t xml:space="preserve">. A mature evaluation framework can also </w:t>
      </w:r>
      <w:r>
        <w:t xml:space="preserve">enhance the </w:t>
      </w:r>
      <w:r w:rsidRPr="007D6A1F">
        <w:t>partnerships between Ministers, departments and regulators</w:t>
      </w:r>
      <w:r>
        <w:t>, through agreement</w:t>
      </w:r>
      <w:r w:rsidRPr="007D6A1F">
        <w:t xml:space="preserve"> on common goals and meaningful measures of effort.</w:t>
      </w:r>
    </w:p>
    <w:p w14:paraId="6B4C8433" w14:textId="595B7FAD" w:rsidR="001E6B21" w:rsidRDefault="001E6B21" w:rsidP="009654B1">
      <w:r>
        <w:t xml:space="preserve">Monitoring and evaluation </w:t>
      </w:r>
      <w:r w:rsidR="00C503F0">
        <w:t>should form</w:t>
      </w:r>
      <w:r w:rsidR="00425E89">
        <w:t xml:space="preserve"> </w:t>
      </w:r>
      <w:r w:rsidR="00C503F0">
        <w:t>a cycle of</w:t>
      </w:r>
      <w:r>
        <w:t xml:space="preserve"> continuous improvement</w:t>
      </w:r>
      <w:r w:rsidR="00E7123A">
        <w:t>,</w:t>
      </w:r>
      <w:r>
        <w:t xml:space="preserve"> with feedback on indicators and evaluation results informing regulatory practice and, if necessary, the (re)design of policy settings and regulation. </w:t>
      </w:r>
    </w:p>
    <w:p w14:paraId="71787D27" w14:textId="77777777" w:rsidR="001E6B21" w:rsidRDefault="001E6B21" w:rsidP="004E05CA">
      <w:pPr>
        <w:pStyle w:val="Heading2"/>
      </w:pPr>
      <w:r>
        <w:t>Requirements for impact assessment</w:t>
      </w:r>
    </w:p>
    <w:p w14:paraId="36663F46" w14:textId="77777777" w:rsidR="001E6B21" w:rsidRDefault="001E6B21" w:rsidP="009654B1">
      <w:r>
        <w:t xml:space="preserve">The Government requires that all LIAs and RISs include an evaluation strategy for the preferred option. The methodology and data to be collected through the evaluation strategy should be proportionate to the impacts of the preferred option. </w:t>
      </w:r>
    </w:p>
    <w:p w14:paraId="0B962EE2" w14:textId="60F66CF5" w:rsidR="001E6B21" w:rsidRDefault="001E6B21" w:rsidP="009654B1">
      <w:r>
        <w:t xml:space="preserve">Consistent with the evaluation strategy in an LIA or RIS, an evaluation must be undertaken for all legislation and regulation. </w:t>
      </w:r>
      <w:r w:rsidR="00920A26">
        <w:t xml:space="preserve">Some </w:t>
      </w:r>
      <w:r w:rsidR="009272DC">
        <w:t>legislation and regulation require a mid-term evaluation (see below for more detail</w:t>
      </w:r>
      <w:r w:rsidR="006D650B">
        <w:t xml:space="preserve"> on requirements</w:t>
      </w:r>
      <w:r w:rsidR="009272DC">
        <w:t>)</w:t>
      </w:r>
      <w:r>
        <w:t xml:space="preserve">. </w:t>
      </w:r>
    </w:p>
    <w:p w14:paraId="1B914E66" w14:textId="0AE4D037" w:rsidR="001E6B21" w:rsidRPr="007D6A1F" w:rsidRDefault="78DE180B" w:rsidP="009654B1">
      <w:r>
        <w:t xml:space="preserve">BRV </w:t>
      </w:r>
      <w:r w:rsidR="001E6B21">
        <w:t>monitor</w:t>
      </w:r>
      <w:r w:rsidR="4F84580D">
        <w:t>s</w:t>
      </w:r>
      <w:r w:rsidR="001E6B21">
        <w:t xml:space="preserve"> a schedule of upcoming evaluations and liaise</w:t>
      </w:r>
      <w:r w:rsidR="00F17640">
        <w:t>s</w:t>
      </w:r>
      <w:r w:rsidR="001E6B21">
        <w:t xml:space="preserve"> with the relevant departments and agencies as appropriate.</w:t>
      </w:r>
    </w:p>
    <w:p w14:paraId="30795EAC" w14:textId="3F8421EE" w:rsidR="001E6B21" w:rsidRDefault="001E6B21" w:rsidP="004E05CA">
      <w:pPr>
        <w:pStyle w:val="Heading2"/>
      </w:pPr>
      <w:bookmarkStart w:id="119" w:name="_Toc456787038"/>
      <w:bookmarkStart w:id="120" w:name="_Toc463879401"/>
      <w:r>
        <w:t>How to approach the evaluation strategy</w:t>
      </w:r>
      <w:bookmarkEnd w:id="119"/>
      <w:bookmarkEnd w:id="120"/>
    </w:p>
    <w:p w14:paraId="7B0BC3F0" w14:textId="73C71159" w:rsidR="001E6B21" w:rsidRDefault="001E6B21" w:rsidP="009654B1">
      <w:r>
        <w:t xml:space="preserve">Evaluation design </w:t>
      </w:r>
      <w:r w:rsidRPr="007E4835">
        <w:t xml:space="preserve">should </w:t>
      </w:r>
      <w:r>
        <w:t xml:space="preserve">be considered throughout your overall approach to </w:t>
      </w:r>
      <w:r w:rsidRPr="007E4835">
        <w:t>impact assessment</w:t>
      </w:r>
      <w:r>
        <w:t xml:space="preserve">, </w:t>
      </w:r>
      <w:r w:rsidRPr="00162E34">
        <w:t>starting with the long</w:t>
      </w:r>
      <w:r w:rsidR="000519BA">
        <w:noBreakHyphen/>
      </w:r>
      <w:r w:rsidRPr="00162E34">
        <w:t xml:space="preserve">term and intermediate outcomes </w:t>
      </w:r>
      <w:r>
        <w:t xml:space="preserve">you </w:t>
      </w:r>
      <w:r w:rsidRPr="00162E34">
        <w:t xml:space="preserve">developed when defining </w:t>
      </w:r>
      <w:r>
        <w:t xml:space="preserve">the </w:t>
      </w:r>
      <w:r w:rsidRPr="005344EE">
        <w:t>objectives of action</w:t>
      </w:r>
      <w:r w:rsidRPr="46BA386D">
        <w:rPr>
          <w:b/>
          <w:bCs/>
          <w:i/>
          <w:iCs/>
        </w:rPr>
        <w:t>,</w:t>
      </w:r>
      <w:r w:rsidRPr="00320458">
        <w:t xml:space="preserve"> </w:t>
      </w:r>
      <w:r>
        <w:t xml:space="preserve">through to </w:t>
      </w:r>
      <w:r w:rsidRPr="00162E34">
        <w:t xml:space="preserve">considering the set of evidence sources you will need </w:t>
      </w:r>
      <w:r>
        <w:t xml:space="preserve">to assess the effectiveness of the preferred option. Building on this, the evaluation strategy: </w:t>
      </w:r>
    </w:p>
    <w:p w14:paraId="0D68D91C" w14:textId="77777777" w:rsidR="001E6B21" w:rsidRPr="004E05CA" w:rsidRDefault="13AE3303" w:rsidP="004E05CA">
      <w:pPr>
        <w:pStyle w:val="Bullet1"/>
      </w:pPr>
      <w:r>
        <w:t xml:space="preserve">sets up a clear and considered approach for delivering assessments of the effectiveness of the preferred option and forms the basis for the next steps in data gathering and analysis </w:t>
      </w:r>
    </w:p>
    <w:p w14:paraId="0A5DB1A9" w14:textId="77777777" w:rsidR="001E6B21" w:rsidRPr="00F456D7" w:rsidRDefault="13AE3303" w:rsidP="009654B1">
      <w:pPr>
        <w:pStyle w:val="Bullet1"/>
      </w:pPr>
      <w:r>
        <w:t>specifies monitoring and evaluation roles for the agency developing the regulations, and for the agencies or regulators that will implement them.</w:t>
      </w:r>
    </w:p>
    <w:p w14:paraId="5FF881F1" w14:textId="47CEE2B2" w:rsidR="1216EC91" w:rsidRDefault="1216EC91">
      <w:r>
        <w:t xml:space="preserve">Evaluation strategies should generally be formed around </w:t>
      </w:r>
      <w:r w:rsidRPr="005344EE">
        <w:t>key evaluation questions</w:t>
      </w:r>
      <w:r w:rsidR="002966C3">
        <w:rPr>
          <w:b/>
          <w:bCs/>
        </w:rPr>
        <w:t xml:space="preserve"> </w:t>
      </w:r>
      <w:r w:rsidR="002966C3" w:rsidRPr="00A166AA">
        <w:t xml:space="preserve">to understand how the problem may have changed and </w:t>
      </w:r>
      <w:r w:rsidR="00CB3FC9" w:rsidRPr="00A166AA">
        <w:t>how effective the preferred option has been in practice</w:t>
      </w:r>
      <w:r w:rsidR="002004ED">
        <w:t xml:space="preserve">. </w:t>
      </w:r>
      <w:r w:rsidR="00447616">
        <w:t>Ev</w:t>
      </w:r>
      <w:r w:rsidR="00CC7B92">
        <w:t xml:space="preserve">aluation </w:t>
      </w:r>
      <w:r w:rsidR="005B43EF">
        <w:t xml:space="preserve">questions </w:t>
      </w:r>
      <w:r w:rsidR="004252A5">
        <w:t>should</w:t>
      </w:r>
      <w:r w:rsidR="002C6E84">
        <w:t xml:space="preserve"> prioritise</w:t>
      </w:r>
      <w:r w:rsidR="005569D1">
        <w:t xml:space="preserve"> addressing the most important</w:t>
      </w:r>
      <w:r w:rsidR="0EDC84D2">
        <w:t>:</w:t>
      </w:r>
      <w:r>
        <w:t xml:space="preserve"> </w:t>
      </w:r>
    </w:p>
    <w:p w14:paraId="6FE510D7" w14:textId="0151B2F8" w:rsidR="1216EC91" w:rsidRDefault="1216EC91" w:rsidP="009654B1">
      <w:pPr>
        <w:pStyle w:val="Bullet1"/>
        <w:rPr>
          <w:rFonts w:ascii="VIC" w:hAnsi="VIC"/>
        </w:rPr>
      </w:pPr>
      <w:r>
        <w:t>gaps in knowledge</w:t>
      </w:r>
      <w:r w:rsidR="317007D1">
        <w:t>, as recognised when defining the problem</w:t>
      </w:r>
    </w:p>
    <w:p w14:paraId="3AD0C729" w14:textId="5676D5F1" w:rsidR="1216EC91" w:rsidRDefault="1216EC91" w:rsidP="009654B1">
      <w:pPr>
        <w:pStyle w:val="Bullet1"/>
      </w:pPr>
      <w:r>
        <w:t>areas of uncertainty</w:t>
      </w:r>
      <w:r w:rsidR="2F8A1239">
        <w:t xml:space="preserve"> </w:t>
      </w:r>
      <w:r w:rsidR="218C15DC">
        <w:t>around the nature of the problem or the preferred option</w:t>
      </w:r>
    </w:p>
    <w:p w14:paraId="6B3D4B50" w14:textId="0D592143" w:rsidR="218C15DC" w:rsidRDefault="218C15DC" w:rsidP="009654B1">
      <w:pPr>
        <w:pStyle w:val="Bullet1"/>
      </w:pPr>
      <w:r>
        <w:t xml:space="preserve">areas of </w:t>
      </w:r>
      <w:r w:rsidR="2F8A1239">
        <w:t>likely change</w:t>
      </w:r>
      <w:r w:rsidR="1216EC91">
        <w:t xml:space="preserve">, </w:t>
      </w:r>
      <w:r w:rsidR="684C9328">
        <w:t>such as technological change</w:t>
      </w:r>
    </w:p>
    <w:p w14:paraId="215E71C4" w14:textId="68BED755" w:rsidR="1216EC91" w:rsidRDefault="1216EC91" w:rsidP="009654B1">
      <w:pPr>
        <w:pStyle w:val="Bullet1"/>
        <w:rPr>
          <w:rFonts w:ascii="VIC" w:hAnsi="VIC"/>
        </w:rPr>
      </w:pPr>
      <w:r>
        <w:t>attributes of the policy problem,</w:t>
      </w:r>
      <w:r w:rsidR="3A55267F">
        <w:t xml:space="preserve"> e.g. those that are most material to understand better over time for ongoing improvement in policy and regulatory practice</w:t>
      </w:r>
    </w:p>
    <w:p w14:paraId="048D0AB9" w14:textId="7C57BA08" w:rsidR="226C0042" w:rsidRDefault="226C0042" w:rsidP="009654B1">
      <w:pPr>
        <w:pStyle w:val="Bullet1"/>
        <w:rPr>
          <w:rFonts w:ascii="VIC" w:hAnsi="VIC"/>
        </w:rPr>
      </w:pPr>
      <w:r>
        <w:t xml:space="preserve">provisions of the policy, </w:t>
      </w:r>
      <w:r w:rsidR="479F05C1">
        <w:t>e.g. those with greatest burden or impact</w:t>
      </w:r>
    </w:p>
    <w:p w14:paraId="673CD4A8" w14:textId="46132DCF" w:rsidR="226C0042" w:rsidRDefault="226C0042" w:rsidP="009654B1">
      <w:pPr>
        <w:pStyle w:val="Bullet1"/>
      </w:pPr>
      <w:r>
        <w:t xml:space="preserve">resourcing </w:t>
      </w:r>
      <w:r w:rsidR="7CD80776">
        <w:t xml:space="preserve">commitments, whether for </w:t>
      </w:r>
      <w:r w:rsidR="7CD80776" w:rsidRPr="005344EE">
        <w:t>establishing</w:t>
      </w:r>
      <w:r w:rsidR="7CD80776" w:rsidRPr="00A166AA">
        <w:rPr>
          <w:i/>
          <w:iCs/>
        </w:rPr>
        <w:t xml:space="preserve"> </w:t>
      </w:r>
      <w:r w:rsidR="7CD80776">
        <w:t xml:space="preserve">the preferred option or its </w:t>
      </w:r>
      <w:r w:rsidR="7CD80776" w:rsidRPr="005344EE">
        <w:t>ongoing delivery</w:t>
      </w:r>
      <w:r w:rsidR="7CD80776">
        <w:t>, such as compliance monitoring and enforcement.</w:t>
      </w:r>
    </w:p>
    <w:p w14:paraId="4775537F" w14:textId="395EFF45" w:rsidR="001E6B21" w:rsidRPr="00610C7D" w:rsidRDefault="001E6B21" w:rsidP="00B871D4">
      <w:r>
        <w:lastRenderedPageBreak/>
        <w:t>E</w:t>
      </w:r>
      <w:r w:rsidRPr="00610C7D">
        <w:t xml:space="preserve">valuation strategies </w:t>
      </w:r>
      <w:r w:rsidR="79C332B9" w:rsidRPr="00610C7D">
        <w:t>often</w:t>
      </w:r>
      <w:r w:rsidRPr="00610C7D">
        <w:t xml:space="preserve"> </w:t>
      </w:r>
      <w:r>
        <w:t xml:space="preserve">benefit from an organising framework, such as a </w:t>
      </w:r>
      <w:r w:rsidR="004E403C" w:rsidRPr="00B103AF">
        <w:t>program logic</w:t>
      </w:r>
      <w:r w:rsidRPr="007E4835">
        <w:t xml:space="preserve"> </w:t>
      </w:r>
      <w:r w:rsidRPr="0005460A">
        <w:t>model</w:t>
      </w:r>
      <w:r w:rsidRPr="00610C7D">
        <w:t xml:space="preserve"> that </w:t>
      </w:r>
      <w:r>
        <w:t>includes</w:t>
      </w:r>
      <w:r w:rsidRPr="00610C7D">
        <w:t>:</w:t>
      </w:r>
    </w:p>
    <w:p w14:paraId="24693B6B" w14:textId="352EF0E8" w:rsidR="004E4E86" w:rsidRDefault="13AE3303" w:rsidP="009654B1">
      <w:pPr>
        <w:pStyle w:val="Bullet1"/>
      </w:pPr>
      <w:r>
        <w:t>an intervention logic explaining how the preferred option, and related activities, are expected to bring about desired changes in behaviours, and how these changed behaviours help achieve the Government</w:t>
      </w:r>
      <w:r w:rsidR="00B75E88">
        <w:t>’s</w:t>
      </w:r>
      <w:r>
        <w:t xml:space="preserve"> objectives</w:t>
      </w:r>
    </w:p>
    <w:p w14:paraId="56DFF882" w14:textId="3B3CBE9C" w:rsidR="001E6B21" w:rsidRPr="00B80901" w:rsidRDefault="13AE3303" w:rsidP="009654B1">
      <w:pPr>
        <w:pStyle w:val="Bullet1"/>
      </w:pPr>
      <w:r>
        <w:t>a defined set of measurement indicators, and the forms of evidence, that will be used in combination to track the actual impacts and performance of the preferred option over time.</w:t>
      </w:r>
    </w:p>
    <w:p w14:paraId="0FCB7307" w14:textId="64DCC3B4" w:rsidR="4B4F6688" w:rsidRDefault="5005AE6C" w:rsidP="00A166AA">
      <w:pPr>
        <w:rPr>
          <w:rFonts w:ascii="VIC" w:hAnsi="VIC"/>
        </w:rPr>
      </w:pPr>
      <w:r w:rsidRPr="18A3FD24">
        <w:rPr>
          <w:rFonts w:ascii="VIC" w:eastAsia="Times New Roman" w:hAnsi="VIC" w:cs="Calibri"/>
        </w:rPr>
        <w:t>A p</w:t>
      </w:r>
      <w:r w:rsidR="4B4F6688" w:rsidRPr="18A3FD24">
        <w:rPr>
          <w:rFonts w:ascii="VIC" w:eastAsia="Times New Roman" w:hAnsi="VIC" w:cs="Calibri"/>
        </w:rPr>
        <w:t>rogram</w:t>
      </w:r>
      <w:r w:rsidR="4B4F6688" w:rsidRPr="3B454EFD">
        <w:rPr>
          <w:rFonts w:ascii="VIC" w:eastAsia="Times New Roman" w:hAnsi="VIC" w:cs="Calibri"/>
        </w:rPr>
        <w:t xml:space="preserve"> </w:t>
      </w:r>
      <w:r w:rsidR="18F37BFD" w:rsidRPr="3B454EFD">
        <w:rPr>
          <w:rFonts w:ascii="VIC" w:eastAsia="Times New Roman" w:hAnsi="VIC" w:cs="Calibri"/>
        </w:rPr>
        <w:t>logic</w:t>
      </w:r>
      <w:r w:rsidR="00F15E83">
        <w:rPr>
          <w:rFonts w:ascii="VIC" w:eastAsia="Times New Roman" w:hAnsi="VIC" w:cs="Calibri"/>
        </w:rPr>
        <w:t xml:space="preserve"> is</w:t>
      </w:r>
      <w:r w:rsidR="18F37BFD" w:rsidRPr="3B454EFD">
        <w:rPr>
          <w:rFonts w:ascii="VIC" w:eastAsia="Times New Roman" w:hAnsi="VIC" w:cs="Calibri"/>
        </w:rPr>
        <w:t xml:space="preserve"> most suited to situations where there are a range of related actions involved in addressing the problem</w:t>
      </w:r>
      <w:r w:rsidR="79680B37" w:rsidRPr="3B454EFD">
        <w:rPr>
          <w:rFonts w:ascii="VIC" w:eastAsia="Times New Roman" w:hAnsi="VIC" w:cs="Calibri"/>
        </w:rPr>
        <w:t xml:space="preserve">, </w:t>
      </w:r>
      <w:r w:rsidR="2DCE07C6" w:rsidRPr="3B454EFD">
        <w:rPr>
          <w:rFonts w:ascii="VIC" w:eastAsia="Times New Roman" w:hAnsi="VIC" w:cs="Calibri"/>
        </w:rPr>
        <w:t xml:space="preserve">including </w:t>
      </w:r>
      <w:r w:rsidR="18F37BFD" w:rsidRPr="3B454EFD">
        <w:rPr>
          <w:rFonts w:ascii="VIC" w:eastAsia="Times New Roman" w:hAnsi="VIC" w:cs="Calibri"/>
        </w:rPr>
        <w:t>actions</w:t>
      </w:r>
      <w:r w:rsidR="290787E1" w:rsidRPr="3B454EFD">
        <w:rPr>
          <w:rFonts w:ascii="VIC" w:eastAsia="Times New Roman" w:hAnsi="VIC" w:cs="Calibri"/>
        </w:rPr>
        <w:t xml:space="preserve"> by regulators</w:t>
      </w:r>
      <w:r w:rsidR="18F37BFD" w:rsidRPr="3B454EFD">
        <w:rPr>
          <w:rFonts w:ascii="VIC" w:eastAsia="Times New Roman" w:hAnsi="VIC" w:cs="Calibri"/>
        </w:rPr>
        <w:t>.</w:t>
      </w:r>
    </w:p>
    <w:p w14:paraId="258835B4" w14:textId="4D067EE9" w:rsidR="00400659" w:rsidRDefault="00400659" w:rsidP="00400659">
      <w:pPr>
        <w:pStyle w:val="Caption"/>
      </w:pPr>
      <w:bookmarkStart w:id="121" w:name="_Ref465927123"/>
      <w:r w:rsidRPr="0005460A">
        <w:t xml:space="preserve">Figure </w:t>
      </w:r>
      <w:r>
        <w:rPr>
          <w:color w:val="2B579A"/>
          <w:shd w:val="clear" w:color="auto" w:fill="E6E6E6"/>
        </w:rPr>
        <w:fldChar w:fldCharType="begin"/>
      </w:r>
      <w:r>
        <w:instrText>SEQ Figure \* ARABIC</w:instrText>
      </w:r>
      <w:r>
        <w:rPr>
          <w:color w:val="2B579A"/>
          <w:shd w:val="clear" w:color="auto" w:fill="E6E6E6"/>
        </w:rPr>
        <w:fldChar w:fldCharType="separate"/>
      </w:r>
      <w:r w:rsidR="002D4633">
        <w:rPr>
          <w:noProof/>
        </w:rPr>
        <w:t>5</w:t>
      </w:r>
      <w:r>
        <w:rPr>
          <w:color w:val="2B579A"/>
          <w:shd w:val="clear" w:color="auto" w:fill="E6E6E6"/>
        </w:rPr>
        <w:fldChar w:fldCharType="end"/>
      </w:r>
      <w:bookmarkEnd w:id="121"/>
      <w:r w:rsidRPr="0005460A">
        <w:t xml:space="preserve"> –</w:t>
      </w:r>
      <w:r>
        <w:t xml:space="preserve"> </w:t>
      </w:r>
      <w:r w:rsidRPr="0005460A">
        <w:t>Elements of a regulatory program logic model</w:t>
      </w:r>
    </w:p>
    <w:p w14:paraId="370E5B84" w14:textId="24277E80" w:rsidR="009654B1" w:rsidRPr="0005460A" w:rsidRDefault="001D1669" w:rsidP="00400659">
      <w:r>
        <w:object w:dxaOrig="11250" w:dyaOrig="3300" w14:anchorId="3FA6C731">
          <v:shape id="_x0000_i1028" type="#_x0000_t75" style="width:452.25pt;height:132.8pt" o:ole="">
            <v:imagedata r:id="rId57" o:title=""/>
          </v:shape>
          <o:OLEObject Type="Embed" ProgID="Visio.Drawing.15" ShapeID="_x0000_i1028" DrawAspect="Content" ObjectID="_1806405877" r:id="rId58"/>
        </w:object>
      </w:r>
    </w:p>
    <w:p w14:paraId="71936864" w14:textId="77777777" w:rsidR="00400659" w:rsidRDefault="00400659" w:rsidP="00400659">
      <w:pPr>
        <w:pStyle w:val="Spacer"/>
      </w:pPr>
    </w:p>
    <w:p w14:paraId="3F18B758" w14:textId="2D061BE1" w:rsidR="00400659" w:rsidRPr="00705930" w:rsidRDefault="00400659" w:rsidP="00400659">
      <w:r>
        <w:t xml:space="preserve">One of the main reasons for developing the evaluation strategy before the preferred option is implemented is that the evaluation will require information and data collection </w:t>
      </w:r>
      <w:r w:rsidR="00F520EB">
        <w:t xml:space="preserve">to </w:t>
      </w:r>
      <w:r>
        <w:t>be embedded in general regulatory or program activity. This</w:t>
      </w:r>
      <w:r w:rsidRPr="00705930">
        <w:t xml:space="preserve"> </w:t>
      </w:r>
      <w:r>
        <w:t xml:space="preserve">generally </w:t>
      </w:r>
      <w:r w:rsidRPr="00705930">
        <w:t>mean</w:t>
      </w:r>
      <w:r>
        <w:t>s</w:t>
      </w:r>
      <w:r w:rsidRPr="00705930">
        <w:t xml:space="preserve">: </w:t>
      </w:r>
    </w:p>
    <w:p w14:paraId="5B81B542" w14:textId="77777777" w:rsidR="004E4E86" w:rsidRDefault="0312CADC" w:rsidP="00E36C84">
      <w:pPr>
        <w:pStyle w:val="Bullet1"/>
      </w:pPr>
      <w:r>
        <w:t>immediately establishing baseline measures, as a reference for tracking effectiveness and monitoring the problem over time</w:t>
      </w:r>
    </w:p>
    <w:p w14:paraId="785D0ABC" w14:textId="08F28916" w:rsidR="004E4E86" w:rsidRDefault="0312CADC" w:rsidP="00E36C84">
      <w:pPr>
        <w:pStyle w:val="Bullet1"/>
      </w:pPr>
      <w:r>
        <w:t>that mechanisms for ongoing evaluation should be in place no later than three years into the life of the preferred option</w:t>
      </w:r>
    </w:p>
    <w:p w14:paraId="711A9875" w14:textId="47CA5386" w:rsidR="00400659" w:rsidRPr="00F856BC" w:rsidRDefault="0312CADC" w:rsidP="00E36C84">
      <w:pPr>
        <w:pStyle w:val="Bullet1"/>
      </w:pPr>
      <w:r w:rsidRPr="00B1037D">
        <w:t>preparing for mid</w:t>
      </w:r>
      <w:r w:rsidR="000519BA">
        <w:noBreakHyphen/>
      </w:r>
      <w:r w:rsidR="00DA3BA5">
        <w:t>term</w:t>
      </w:r>
      <w:r w:rsidRPr="00B1037D">
        <w:t xml:space="preserve"> or ‘</w:t>
      </w:r>
      <w:r w:rsidRPr="00022260">
        <w:t xml:space="preserve">year five’ review </w:t>
      </w:r>
      <w:r>
        <w:t xml:space="preserve">of </w:t>
      </w:r>
      <w:r w:rsidRPr="00022260">
        <w:t>regulations/legislative instruments (or</w:t>
      </w:r>
      <w:r w:rsidR="003C25BC">
        <w:rPr>
          <w:rFonts w:ascii="Calibri" w:hAnsi="Calibri"/>
        </w:rPr>
        <w:t> </w:t>
      </w:r>
      <w:r w:rsidRPr="00022260">
        <w:t>primary legislation, where relevant)</w:t>
      </w:r>
      <w:r w:rsidRPr="00C90E77">
        <w:t xml:space="preserve"> as part of agency and regulator forward planning.</w:t>
      </w:r>
    </w:p>
    <w:p w14:paraId="2457B8FE" w14:textId="77777777" w:rsidR="00400659" w:rsidRDefault="00400659" w:rsidP="00400659">
      <w:pPr>
        <w:pStyle w:val="Heading2"/>
      </w:pPr>
      <w:bookmarkStart w:id="122" w:name="_Toc456787039"/>
      <w:bookmarkStart w:id="123" w:name="_Toc463879402"/>
      <w:r>
        <w:lastRenderedPageBreak/>
        <w:t>Requirements for evaluation strategies</w:t>
      </w:r>
      <w:bookmarkEnd w:id="122"/>
      <w:bookmarkEnd w:id="123"/>
    </w:p>
    <w:p w14:paraId="54609EBF" w14:textId="77777777" w:rsidR="00400659" w:rsidRDefault="00400659" w:rsidP="001D1669">
      <w:pPr>
        <w:keepNext/>
      </w:pPr>
      <w:r>
        <w:t>Following the proportionality principle, the evaluation approach should reflect the scale and significance of the expected impacts of the preferred option:</w:t>
      </w:r>
    </w:p>
    <w:tbl>
      <w:tblPr>
        <w:tblStyle w:val="Texttable"/>
        <w:tblW w:w="9349" w:type="dxa"/>
        <w:tblLayout w:type="fixed"/>
        <w:tblLook w:val="0480" w:firstRow="0" w:lastRow="0" w:firstColumn="1" w:lastColumn="0" w:noHBand="0" w:noVBand="1"/>
      </w:tblPr>
      <w:tblGrid>
        <w:gridCol w:w="2175"/>
        <w:gridCol w:w="177"/>
        <w:gridCol w:w="6884"/>
        <w:gridCol w:w="113"/>
      </w:tblGrid>
      <w:tr w:rsidR="00400659" w:rsidRPr="00D16FE0" w14:paraId="0FA9B4AF" w14:textId="77777777" w:rsidTr="00B11C51">
        <w:tc>
          <w:tcPr>
            <w:cnfStyle w:val="001000000000" w:firstRow="0" w:lastRow="0" w:firstColumn="1" w:lastColumn="0" w:oddVBand="0" w:evenVBand="0" w:oddHBand="0" w:evenHBand="0" w:firstRowFirstColumn="0" w:firstRowLastColumn="0" w:lastRowFirstColumn="0" w:lastRowLastColumn="0"/>
            <w:tcW w:w="2352" w:type="dxa"/>
            <w:gridSpan w:val="2"/>
            <w:tcBorders>
              <w:top w:val="single" w:sz="6" w:space="0" w:color="A6A6A6" w:themeColor="background1" w:themeShade="A6"/>
              <w:bottom w:val="single" w:sz="6" w:space="0" w:color="A6A6A6" w:themeColor="background1" w:themeShade="A6"/>
            </w:tcBorders>
          </w:tcPr>
          <w:p w14:paraId="19B6E140" w14:textId="77777777" w:rsidR="00400659" w:rsidRPr="00E36C84" w:rsidRDefault="00400659" w:rsidP="009411BF">
            <w:pPr>
              <w:pStyle w:val="Tabletext"/>
              <w:spacing w:after="120" w:line="240" w:lineRule="auto"/>
              <w:rPr>
                <w:rFonts w:asciiTheme="majorHAnsi" w:hAnsiTheme="majorHAnsi"/>
              </w:rPr>
            </w:pPr>
            <w:r w:rsidRPr="00E36C84">
              <w:rPr>
                <w:rFonts w:asciiTheme="majorHAnsi" w:hAnsiTheme="majorHAnsi"/>
              </w:rPr>
              <w:t xml:space="preserve">Minimum requirements </w:t>
            </w:r>
          </w:p>
        </w:tc>
        <w:tc>
          <w:tcPr>
            <w:tcW w:w="6839" w:type="dxa"/>
            <w:gridSpan w:val="2"/>
            <w:tcBorders>
              <w:top w:val="single" w:sz="6" w:space="0" w:color="A6A6A6" w:themeColor="background1" w:themeShade="A6"/>
              <w:bottom w:val="single" w:sz="6" w:space="0" w:color="A6A6A6" w:themeColor="background1" w:themeShade="A6"/>
            </w:tcBorders>
          </w:tcPr>
          <w:p w14:paraId="17EC2241" w14:textId="77777777" w:rsidR="00400659" w:rsidRPr="006E3DFE" w:rsidRDefault="00400659"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6E3DFE">
              <w:t xml:space="preserve">All evaluation strategies must: </w:t>
            </w:r>
          </w:p>
          <w:p w14:paraId="54C734D6" w14:textId="184B63AB" w:rsidR="004E4E86"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clearly and simply describe the objectives of the evaluation</w:t>
            </w:r>
          </w:p>
          <w:p w14:paraId="2BC731D9" w14:textId="7FD0109F" w:rsidR="72D9835B" w:rsidRDefault="72D9835B"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rPr>
                <w:rFonts w:ascii="VIC" w:hAnsi="VIC"/>
                <w:szCs w:val="18"/>
              </w:rPr>
            </w:pPr>
            <w:r w:rsidRPr="2F21A7BD">
              <w:rPr>
                <w:rFonts w:ascii="VIC" w:hAnsi="VIC"/>
              </w:rPr>
              <w:t>establish key evaluation questions</w:t>
            </w:r>
          </w:p>
          <w:p w14:paraId="06678282" w14:textId="4FF765BD" w:rsidR="004E4E86"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set up an appropriate framework for the evaluation linking the elements evaluated to the outcomes sought (‘intervention logic’)</w:t>
            </w:r>
          </w:p>
          <w:p w14:paraId="59A79A03" w14:textId="35B3D848" w:rsidR="00400659"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outline the key information that will be collected (</w:t>
            </w:r>
            <w:r w:rsidR="00D82AFF">
              <w:t>e.g.</w:t>
            </w:r>
            <w:r>
              <w:t xml:space="preserve"> relevant indicators and types of evidence, and the quantitative and/or qualitative methods that will be used) to assess progress against delivering objectives</w:t>
            </w:r>
          </w:p>
          <w:p w14:paraId="0DCC442D" w14:textId="292F2AE3"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describe how data and information will be gathered, including the processes and datasets that will be used, improved or established</w:t>
            </w:r>
          </w:p>
          <w:p w14:paraId="70603914" w14:textId="0E571EB7"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explain how the chosen evaluation methods are appropriate and proportionate to the preferred option’s expected impacts</w:t>
            </w:r>
          </w:p>
          <w:p w14:paraId="367AA017" w14:textId="5B04B1EB"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identify the department/agency or team(s) responsible for collecting, analysing and reporting on data and information, and outline a method for ensuring these activities occur</w:t>
            </w:r>
          </w:p>
          <w:p w14:paraId="76858BF6" w14:textId="77777777" w:rsidR="004E4E86"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outline a consultation plan for stakeholder input into developing an effective evaluation strategy and for completing evaluations</w:t>
            </w:r>
          </w:p>
          <w:p w14:paraId="062334B5" w14:textId="3B66EC57" w:rsidR="00400659" w:rsidRPr="008C1FE4" w:rsidRDefault="00400659" w:rsidP="009411BF">
            <w:pPr>
              <w:pStyle w:val="Tablebullet"/>
              <w:spacing w:line="240" w:lineRule="auto"/>
              <w:cnfStyle w:val="000000000000" w:firstRow="0" w:lastRow="0" w:firstColumn="0" w:lastColumn="0" w:oddVBand="0" w:evenVBand="0" w:oddHBand="0" w:evenHBand="0" w:firstRowFirstColumn="0" w:firstRowLastColumn="0" w:lastRowFirstColumn="0" w:lastRowLastColumn="0"/>
            </w:pPr>
            <w:r>
              <w:t>specify when evaluations will occur, and how often.</w:t>
            </w:r>
          </w:p>
        </w:tc>
      </w:tr>
      <w:tr w:rsidR="00352CAF" w14:paraId="2396280A" w14:textId="77777777" w:rsidTr="00B11C51">
        <w:trPr>
          <w:gridAfter w:val="1"/>
          <w:cnfStyle w:val="000000010000" w:firstRow="0" w:lastRow="0" w:firstColumn="0" w:lastColumn="0" w:oddVBand="0" w:evenVBand="0" w:oddHBand="0" w:evenHBand="1"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2175" w:type="dxa"/>
          </w:tcPr>
          <w:p w14:paraId="04F3A228" w14:textId="4F36C07A" w:rsidR="00352CAF" w:rsidRPr="00E36C84" w:rsidRDefault="00352CAF" w:rsidP="009411BF">
            <w:pPr>
              <w:pStyle w:val="Tabletext"/>
              <w:spacing w:line="240" w:lineRule="auto"/>
              <w:rPr>
                <w:rFonts w:asciiTheme="majorHAnsi" w:hAnsiTheme="majorHAnsi"/>
              </w:rPr>
            </w:pPr>
            <w:r w:rsidRPr="00E36C84">
              <w:rPr>
                <w:rFonts w:asciiTheme="majorHAnsi" w:hAnsiTheme="majorHAnsi"/>
              </w:rPr>
              <w:t>Mid</w:t>
            </w:r>
            <w:r w:rsidR="000519BA" w:rsidRPr="00E36C84">
              <w:rPr>
                <w:rFonts w:asciiTheme="majorHAnsi" w:hAnsiTheme="majorHAnsi"/>
              </w:rPr>
              <w:noBreakHyphen/>
            </w:r>
            <w:r w:rsidRPr="00E36C84">
              <w:rPr>
                <w:rFonts w:asciiTheme="majorHAnsi" w:hAnsiTheme="majorHAnsi"/>
              </w:rPr>
              <w:t>term evaluation may also be required</w:t>
            </w:r>
          </w:p>
        </w:tc>
        <w:tc>
          <w:tcPr>
            <w:tcW w:w="7061" w:type="dxa"/>
            <w:gridSpan w:val="2"/>
          </w:tcPr>
          <w:p w14:paraId="11A08976" w14:textId="32BAB137" w:rsidR="00352CAF" w:rsidRPr="00E36C84" w:rsidRDefault="00352CAF" w:rsidP="009411BF">
            <w:pPr>
              <w:pStyle w:val="Tabletext"/>
              <w:spacing w:line="240" w:lineRule="auto"/>
              <w:cnfStyle w:val="000000010000" w:firstRow="0" w:lastRow="0" w:firstColumn="0" w:lastColumn="0" w:oddVBand="0" w:evenVBand="0" w:oddHBand="0" w:evenHBand="1" w:firstRowFirstColumn="0" w:firstRowLastColumn="0" w:lastRowFirstColumn="0" w:lastRowLastColumn="0"/>
            </w:pPr>
            <w:r w:rsidRPr="00E36C84">
              <w:t>A mid</w:t>
            </w:r>
            <w:r w:rsidR="000519BA" w:rsidRPr="00E36C84">
              <w:noBreakHyphen/>
            </w:r>
            <w:r w:rsidRPr="00E36C84">
              <w:t xml:space="preserve">term evaluation </w:t>
            </w:r>
            <w:r w:rsidR="002C4B4A">
              <w:t>is</w:t>
            </w:r>
            <w:r w:rsidR="00C67875">
              <w:t xml:space="preserve"> required </w:t>
            </w:r>
            <w:r w:rsidRPr="00E36C84">
              <w:t>3–5 years from initial implementation where:</w:t>
            </w:r>
          </w:p>
          <w:p w14:paraId="5F723351" w14:textId="491A79A3" w:rsidR="004E4E86"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the preferred option has a high impact (</w:t>
            </w:r>
            <w:r w:rsidR="00FF2CEB">
              <w:t>expected costs of at least $8</w:t>
            </w:r>
            <w:r w:rsidR="002D673C">
              <w:rPr>
                <w:rFonts w:ascii="Calibri" w:hAnsi="Calibri" w:cs="Calibri"/>
              </w:rPr>
              <w:t> </w:t>
            </w:r>
            <w:r w:rsidR="00FF2CEB">
              <w:t>million per year</w:t>
            </w:r>
            <w:r>
              <w:t>)</w:t>
            </w:r>
          </w:p>
          <w:p w14:paraId="2A1F917C" w14:textId="77777777" w:rsidR="004E4E86"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there are complex implementation and delivery issues (such as coordination between multiple agencies / parties)</w:t>
            </w:r>
          </w:p>
          <w:p w14:paraId="1F07507C" w14:textId="72B5237E" w:rsidR="004E4E86"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 xml:space="preserve">where the </w:t>
            </w:r>
            <w:r w:rsidRPr="005344EE">
              <w:t>problem analysis</w:t>
            </w:r>
            <w:r>
              <w:t xml:space="preserve"> stage revealed significant gaps in knowledge, understanding or evidence (including those identified in evaluating the effects of existing regulatory arrangements)</w:t>
            </w:r>
          </w:p>
          <w:p w14:paraId="58A23BE1" w14:textId="77777777" w:rsidR="00352CAF" w:rsidRDefault="00352CAF" w:rsidP="009411BF">
            <w:pPr>
              <w:pStyle w:val="Tablebullet"/>
              <w:spacing w:line="240" w:lineRule="auto"/>
              <w:cnfStyle w:val="000000010000" w:firstRow="0" w:lastRow="0" w:firstColumn="0" w:lastColumn="0" w:oddVBand="0" w:evenVBand="0" w:oddHBand="0" w:evenHBand="1" w:firstRowFirstColumn="0" w:firstRowLastColumn="0" w:lastRowFirstColumn="0" w:lastRowLastColumn="0"/>
            </w:pPr>
            <w:r>
              <w:t xml:space="preserve">where there is significant uncertainty about the expected benefits and costs of the </w:t>
            </w:r>
            <w:r w:rsidRPr="005344EE">
              <w:t>preferred option</w:t>
            </w:r>
            <w:r>
              <w:t>.</w:t>
            </w:r>
          </w:p>
          <w:p w14:paraId="6C9ECFC8" w14:textId="3460D4EE" w:rsidR="00DE3A3E" w:rsidRPr="00E36C84" w:rsidRDefault="00DE3A3E" w:rsidP="005344EE">
            <w:pPr>
              <w:pStyle w:val="Tabletext"/>
              <w:spacing w:line="240" w:lineRule="auto"/>
              <w:cnfStyle w:val="000000010000" w:firstRow="0" w:lastRow="0" w:firstColumn="0" w:lastColumn="0" w:oddVBand="0" w:evenVBand="0" w:oddHBand="0" w:evenHBand="1" w:firstRowFirstColumn="0" w:firstRowLastColumn="0" w:lastRowFirstColumn="0" w:lastRowLastColumn="0"/>
            </w:pPr>
            <w:r>
              <w:t>Where the timing for a mid-term evaluation coincides with the sunsetting of the regulations, the evaluation can be undertaken as part of a RIS prepared to ‘re</w:t>
            </w:r>
            <w:r>
              <w:noBreakHyphen/>
              <w:t>make’ the regulations</w:t>
            </w:r>
            <w:r w:rsidR="00380250">
              <w:t>.</w:t>
            </w:r>
            <w:r w:rsidR="00892E24">
              <w:t xml:space="preserve"> </w:t>
            </w:r>
            <w:r w:rsidR="004F0BAA">
              <w:t xml:space="preserve"> A mid-term evaluation can also be under</w:t>
            </w:r>
            <w:r w:rsidR="00E57D7F">
              <w:t>taken as part of a broader review of the regulatory framework.</w:t>
            </w:r>
          </w:p>
        </w:tc>
      </w:tr>
      <w:tr w:rsidR="5C9F02A2" w14:paraId="6B32C229" w14:textId="77777777" w:rsidTr="00B11C51">
        <w:tc>
          <w:tcPr>
            <w:cnfStyle w:val="001000000000" w:firstRow="0" w:lastRow="0" w:firstColumn="1" w:lastColumn="0" w:oddVBand="0" w:evenVBand="0" w:oddHBand="0" w:evenHBand="0" w:firstRowFirstColumn="0" w:firstRowLastColumn="0" w:lastRowFirstColumn="0" w:lastRowLastColumn="0"/>
            <w:tcW w:w="2175" w:type="dxa"/>
          </w:tcPr>
          <w:p w14:paraId="5262F11B" w14:textId="3B0A0678" w:rsidR="5E4D499A" w:rsidRDefault="5E4D499A" w:rsidP="009411BF">
            <w:pPr>
              <w:pStyle w:val="Tabletext"/>
              <w:spacing w:line="240" w:lineRule="auto"/>
              <w:rPr>
                <w:rFonts w:asciiTheme="majorHAnsi" w:hAnsiTheme="majorHAnsi"/>
              </w:rPr>
            </w:pPr>
            <w:r w:rsidRPr="5C9F02A2">
              <w:rPr>
                <w:rFonts w:asciiTheme="majorHAnsi" w:hAnsiTheme="majorHAnsi"/>
              </w:rPr>
              <w:t xml:space="preserve">The evaluation should be proportionate </w:t>
            </w:r>
          </w:p>
        </w:tc>
        <w:tc>
          <w:tcPr>
            <w:tcW w:w="7174" w:type="dxa"/>
            <w:gridSpan w:val="3"/>
          </w:tcPr>
          <w:p w14:paraId="385EC6F9" w14:textId="77777777" w:rsidR="00417B0E" w:rsidRDefault="00EA0B69"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060CAC">
              <w:t xml:space="preserve">The effort applied to </w:t>
            </w:r>
            <w:r>
              <w:t xml:space="preserve">design and </w:t>
            </w:r>
            <w:proofErr w:type="gramStart"/>
            <w:r>
              <w:t>undertake</w:t>
            </w:r>
            <w:proofErr w:type="gramEnd"/>
            <w:r>
              <w:t xml:space="preserve"> </w:t>
            </w:r>
            <w:r w:rsidR="0070685F">
              <w:t xml:space="preserve">the </w:t>
            </w:r>
            <w:r w:rsidRPr="00060CAC">
              <w:t xml:space="preserve">evaluation </w:t>
            </w:r>
            <w:r w:rsidR="00A81E25">
              <w:t xml:space="preserve">should be </w:t>
            </w:r>
            <w:r w:rsidRPr="00060CAC">
              <w:t>proportionate to the significance of the problem, the level of uncertainty</w:t>
            </w:r>
            <w:r>
              <w:t>,</w:t>
            </w:r>
            <w:r w:rsidRPr="00060CAC">
              <w:t xml:space="preserve"> the </w:t>
            </w:r>
            <w:r>
              <w:t xml:space="preserve">expected </w:t>
            </w:r>
            <w:r w:rsidRPr="00060CAC">
              <w:t>burden or costs imposed</w:t>
            </w:r>
            <w:r>
              <w:t xml:space="preserve"> by the regulation</w:t>
            </w:r>
            <w:r w:rsidRPr="00060CAC">
              <w:t xml:space="preserve"> and the scale of regulatory effort.</w:t>
            </w:r>
            <w:r w:rsidR="00743A96">
              <w:t xml:space="preserve"> </w:t>
            </w:r>
          </w:p>
          <w:p w14:paraId="1D5DB26E" w14:textId="52EC2E23" w:rsidR="5C9F02A2" w:rsidRDefault="00743A96"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An evaluation should focus on </w:t>
            </w:r>
            <w:r w:rsidR="008C73FE">
              <w:t xml:space="preserve">analysing how effective the regulations have been </w:t>
            </w:r>
            <w:r w:rsidR="0088078C">
              <w:t xml:space="preserve">and how the problem has changed over time. </w:t>
            </w:r>
          </w:p>
        </w:tc>
      </w:tr>
      <w:tr w:rsidR="00744545" w14:paraId="0A3AC8DC" w14:textId="77777777" w:rsidTr="00B11C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5" w:type="dxa"/>
          </w:tcPr>
          <w:p w14:paraId="1E29DF3A" w14:textId="381F384F" w:rsidR="00744545" w:rsidRDefault="00D26E0B" w:rsidP="009411BF">
            <w:pPr>
              <w:pStyle w:val="Tabletext"/>
              <w:spacing w:after="120" w:line="240" w:lineRule="auto"/>
              <w:rPr>
                <w:rFonts w:asciiTheme="majorHAnsi" w:hAnsiTheme="majorHAnsi"/>
              </w:rPr>
            </w:pPr>
            <w:r>
              <w:rPr>
                <w:b/>
              </w:rPr>
              <w:t>The evaluation plan should</w:t>
            </w:r>
            <w:r w:rsidR="00A44EB2">
              <w:rPr>
                <w:b/>
              </w:rPr>
              <w:t xml:space="preserve"> state who is </w:t>
            </w:r>
            <w:r>
              <w:rPr>
                <w:b/>
              </w:rPr>
              <w:t>accountab</w:t>
            </w:r>
            <w:r w:rsidR="008500D1">
              <w:rPr>
                <w:b/>
              </w:rPr>
              <w:t>le</w:t>
            </w:r>
            <w:r>
              <w:rPr>
                <w:b/>
              </w:rPr>
              <w:t xml:space="preserve"> </w:t>
            </w:r>
          </w:p>
        </w:tc>
        <w:tc>
          <w:tcPr>
            <w:tcW w:w="7174" w:type="dxa"/>
            <w:gridSpan w:val="3"/>
          </w:tcPr>
          <w:p w14:paraId="44ED6762" w14:textId="77777777" w:rsidR="00744545" w:rsidRDefault="00744545" w:rsidP="009411BF">
            <w:pPr>
              <w:pStyle w:val="Tabletext"/>
              <w:spacing w:line="240" w:lineRule="auto"/>
              <w:cnfStyle w:val="000000010000" w:firstRow="0" w:lastRow="0" w:firstColumn="0" w:lastColumn="0" w:oddVBand="0" w:evenVBand="0" w:oddHBand="0" w:evenHBand="1" w:firstRowFirstColumn="0" w:firstRowLastColumn="0" w:lastRowFirstColumn="0" w:lastRowLastColumn="0"/>
              <w:rPr>
                <w:lang w:val="en-NZ"/>
              </w:rPr>
            </w:pPr>
            <w:r w:rsidRPr="629FF7C0">
              <w:rPr>
                <w:lang w:val="en-NZ"/>
              </w:rPr>
              <w:t xml:space="preserve">An evaluation plan should be clear about the nature of evaluation tasks, the framework for evaluation, and who will conduct it. This includes accounting for the timeframes and costs </w:t>
            </w:r>
            <w:r w:rsidRPr="715267FA">
              <w:rPr>
                <w:lang w:val="en-NZ"/>
              </w:rPr>
              <w:t>of</w:t>
            </w:r>
            <w:r w:rsidRPr="629FF7C0">
              <w:rPr>
                <w:lang w:val="en-NZ"/>
              </w:rPr>
              <w:t xml:space="preserve"> an evaluation</w:t>
            </w:r>
            <w:r>
              <w:rPr>
                <w:lang w:val="en-NZ"/>
              </w:rPr>
              <w:t xml:space="preserve"> such as key investments in technology</w:t>
            </w:r>
            <w:r w:rsidRPr="629FF7C0">
              <w:rPr>
                <w:lang w:val="en-NZ"/>
              </w:rPr>
              <w:t xml:space="preserve">. </w:t>
            </w:r>
          </w:p>
          <w:p w14:paraId="45B4FE87" w14:textId="62A3F689" w:rsidR="00744545" w:rsidRDefault="00744545" w:rsidP="009411BF">
            <w:pPr>
              <w:pStyle w:val="Tabletext"/>
              <w:spacing w:line="240" w:lineRule="auto"/>
              <w:cnfStyle w:val="000000010000" w:firstRow="0" w:lastRow="0" w:firstColumn="0" w:lastColumn="0" w:oddVBand="0" w:evenVBand="0" w:oddHBand="0" w:evenHBand="1" w:firstRowFirstColumn="0" w:firstRowLastColumn="0" w:lastRowFirstColumn="0" w:lastRowLastColumn="0"/>
            </w:pPr>
            <w:r w:rsidRPr="629FF7C0">
              <w:rPr>
                <w:lang w:val="en-NZ"/>
              </w:rPr>
              <w:t>It should set out the key elements of the plan, who will be account</w:t>
            </w:r>
            <w:r>
              <w:rPr>
                <w:lang w:val="en-NZ"/>
              </w:rPr>
              <w:t>able</w:t>
            </w:r>
            <w:r w:rsidRPr="629FF7C0">
              <w:rPr>
                <w:lang w:val="en-NZ"/>
              </w:rPr>
              <w:t xml:space="preserve"> for them.</w:t>
            </w:r>
          </w:p>
        </w:tc>
      </w:tr>
    </w:tbl>
    <w:p w14:paraId="528ACF30" w14:textId="77777777" w:rsidR="00352CAF" w:rsidRDefault="00352CAF" w:rsidP="00352CAF">
      <w:pPr>
        <w:pStyle w:val="Heading2"/>
      </w:pPr>
      <w:bookmarkStart w:id="124" w:name="_Toc463879403"/>
      <w:r>
        <w:lastRenderedPageBreak/>
        <w:t>Principles for evaluation strategies</w:t>
      </w:r>
      <w:bookmarkEnd w:id="124"/>
    </w:p>
    <w:p w14:paraId="323B5030" w14:textId="71B24B19" w:rsidR="00352CAF" w:rsidRPr="00060CAC" w:rsidRDefault="00352CAF" w:rsidP="00352CAF">
      <w:r w:rsidRPr="00060CAC">
        <w:t xml:space="preserve">The </w:t>
      </w:r>
      <w:r>
        <w:t xml:space="preserve">following </w:t>
      </w:r>
      <w:r w:rsidRPr="00060CAC">
        <w:t xml:space="preserve">principles </w:t>
      </w:r>
      <w:r>
        <w:t>should guide the design of your evaluation strategy.</w:t>
      </w:r>
      <w:r w:rsidRPr="00060CAC">
        <w:t xml:space="preserve"> </w:t>
      </w:r>
    </w:p>
    <w:tbl>
      <w:tblPr>
        <w:tblStyle w:val="Texttable"/>
        <w:tblW w:w="9270" w:type="dxa"/>
        <w:tblLook w:val="0480" w:firstRow="0" w:lastRow="0" w:firstColumn="1" w:lastColumn="0" w:noHBand="0" w:noVBand="1"/>
      </w:tblPr>
      <w:tblGrid>
        <w:gridCol w:w="2070"/>
        <w:gridCol w:w="7200"/>
      </w:tblGrid>
      <w:tr w:rsidR="00C9060C" w:rsidRPr="00060CAC" w14:paraId="52AB3760" w14:textId="77777777" w:rsidTr="00B11C51">
        <w:trPr>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bottom w:val="single" w:sz="6" w:space="0" w:color="A6A6A6" w:themeColor="background1" w:themeShade="A6"/>
            </w:tcBorders>
          </w:tcPr>
          <w:p w14:paraId="287FFC8F" w14:textId="4B6ED35C" w:rsidR="00352CAF" w:rsidRPr="00D8319C" w:rsidRDefault="00352CAF" w:rsidP="003E1F6D">
            <w:pPr>
              <w:pStyle w:val="Tabletext"/>
              <w:rPr>
                <w:rFonts w:asciiTheme="majorHAnsi" w:hAnsiTheme="majorHAnsi"/>
              </w:rPr>
            </w:pPr>
            <w:r w:rsidRPr="00D8319C">
              <w:rPr>
                <w:rFonts w:asciiTheme="majorHAnsi" w:hAnsiTheme="majorHAnsi"/>
              </w:rPr>
              <w:t>Evaluation is a core part of government delivery</w:t>
            </w:r>
          </w:p>
        </w:tc>
        <w:tc>
          <w:tcPr>
            <w:tcW w:w="7200" w:type="dxa"/>
            <w:tcBorders>
              <w:top w:val="single" w:sz="6" w:space="0" w:color="A6A6A6" w:themeColor="background1" w:themeShade="A6"/>
              <w:bottom w:val="single" w:sz="6" w:space="0" w:color="A6A6A6" w:themeColor="background1" w:themeShade="A6"/>
            </w:tcBorders>
          </w:tcPr>
          <w:p w14:paraId="5108B97D" w14:textId="77777777" w:rsidR="00352CAF" w:rsidRDefault="00352CAF" w:rsidP="003E1F6D">
            <w:pPr>
              <w:pStyle w:val="Tabletext"/>
              <w:cnfStyle w:val="000000000000" w:firstRow="0" w:lastRow="0" w:firstColumn="0" w:lastColumn="0" w:oddVBand="0" w:evenVBand="0" w:oddHBand="0" w:evenHBand="0" w:firstRowFirstColumn="0" w:firstRowLastColumn="0" w:lastRowFirstColumn="0" w:lastRowLastColumn="0"/>
            </w:pPr>
            <w:r>
              <w:t xml:space="preserve">Evaluation is not an afterthought. It is built into how agencies develop objectives, refine options and design implementation and consultation. </w:t>
            </w:r>
          </w:p>
          <w:p w14:paraId="3D49C8DA" w14:textId="4A115823" w:rsidR="00352CAF" w:rsidRPr="00060CAC" w:rsidRDefault="00352CAF" w:rsidP="005C7895">
            <w:pPr>
              <w:pStyle w:val="Tabletext"/>
              <w:cnfStyle w:val="000000000000" w:firstRow="0" w:lastRow="0" w:firstColumn="0" w:lastColumn="0" w:oddVBand="0" w:evenVBand="0" w:oddHBand="0" w:evenHBand="0" w:firstRowFirstColumn="0" w:firstRowLastColumn="0" w:lastRowFirstColumn="0" w:lastRowLastColumn="0"/>
            </w:pPr>
            <w:r>
              <w:t xml:space="preserve">Arrangements ensure that evaluation occurs during delivery and management as a matter of course. Ongoing program and project assessments allow and require organisations to deliver </w:t>
            </w:r>
            <w:r w:rsidR="39FE390B">
              <w:t>long-term</w:t>
            </w:r>
            <w:r>
              <w:t xml:space="preserve"> reviews of regulation effectiveness. </w:t>
            </w:r>
          </w:p>
        </w:tc>
      </w:tr>
      <w:tr w:rsidR="00C9060C" w:rsidRPr="00060CAC" w14:paraId="07948ECE" w14:textId="77777777" w:rsidTr="00B11C5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6" w:space="0" w:color="A6A6A6" w:themeColor="background1" w:themeShade="A6"/>
            </w:tcBorders>
          </w:tcPr>
          <w:p w14:paraId="61EE1F3D" w14:textId="622E3A85" w:rsidR="007D21EB" w:rsidRPr="00D8319C" w:rsidRDefault="007D21EB" w:rsidP="007D21EB">
            <w:pPr>
              <w:pStyle w:val="Tabletext"/>
              <w:rPr>
                <w:rFonts w:asciiTheme="majorHAnsi" w:hAnsiTheme="majorHAnsi"/>
              </w:rPr>
            </w:pPr>
            <w:r>
              <w:rPr>
                <w:rFonts w:asciiTheme="majorHAnsi" w:hAnsiTheme="majorHAnsi"/>
              </w:rPr>
              <w:t>Evaluation</w:t>
            </w:r>
            <w:r w:rsidR="00843E87">
              <w:rPr>
                <w:rFonts w:asciiTheme="majorHAnsi" w:hAnsiTheme="majorHAnsi"/>
              </w:rPr>
              <w:t xml:space="preserve"> relies on a strong evidence base</w:t>
            </w:r>
            <w:r>
              <w:rPr>
                <w:rFonts w:asciiTheme="majorHAnsi" w:hAnsiTheme="majorHAnsi"/>
              </w:rPr>
              <w:t xml:space="preserve"> </w:t>
            </w:r>
          </w:p>
        </w:tc>
        <w:tc>
          <w:tcPr>
            <w:tcW w:w="7200" w:type="dxa"/>
            <w:tcBorders>
              <w:top w:val="single" w:sz="6" w:space="0" w:color="A6A6A6" w:themeColor="background1" w:themeShade="A6"/>
            </w:tcBorders>
          </w:tcPr>
          <w:p w14:paraId="073140EE" w14:textId="3A010C16" w:rsidR="007D21EB" w:rsidRDefault="007D21EB" w:rsidP="77CACDF9">
            <w:pPr>
              <w:pStyle w:val="Tabletext"/>
              <w:cnfStyle w:val="000000010000" w:firstRow="0" w:lastRow="0" w:firstColumn="0" w:lastColumn="0" w:oddVBand="0" w:evenVBand="0" w:oddHBand="0" w:evenHBand="1" w:firstRowFirstColumn="0" w:firstRowLastColumn="0" w:lastRowFirstColumn="0" w:lastRowLastColumn="0"/>
              <w:rPr>
                <w:lang w:val="en-NZ"/>
              </w:rPr>
            </w:pPr>
            <w:r w:rsidRPr="77CACDF9">
              <w:rPr>
                <w:lang w:val="en-NZ"/>
              </w:rPr>
              <w:t>A regulatory evaluation will ideally build from existing baseline data and long-term evidence gathering. Whil</w:t>
            </w:r>
            <w:r w:rsidR="00346A79" w:rsidRPr="77CACDF9">
              <w:rPr>
                <w:lang w:val="en-NZ"/>
              </w:rPr>
              <w:t>e</w:t>
            </w:r>
            <w:r w:rsidRPr="77CACDF9">
              <w:rPr>
                <w:lang w:val="en-NZ"/>
              </w:rPr>
              <w:t xml:space="preserve"> this </w:t>
            </w:r>
            <w:r w:rsidR="0070685F" w:rsidRPr="77CACDF9">
              <w:rPr>
                <w:lang w:val="en-NZ"/>
              </w:rPr>
              <w:t xml:space="preserve">is </w:t>
            </w:r>
            <w:r w:rsidRPr="77CACDF9">
              <w:rPr>
                <w:lang w:val="en-NZ"/>
              </w:rPr>
              <w:t xml:space="preserve">not always possible, </w:t>
            </w:r>
            <w:r w:rsidR="007E1646" w:rsidRPr="77CACDF9">
              <w:rPr>
                <w:lang w:val="en-NZ"/>
              </w:rPr>
              <w:t>policymakers</w:t>
            </w:r>
            <w:r w:rsidRPr="77CACDF9">
              <w:rPr>
                <w:lang w:val="en-NZ"/>
              </w:rPr>
              <w:t xml:space="preserve"> should endeavour to collect data early, before the policy takes effect, and use the policy lifecycle to create long-term, quality evidence for the future.</w:t>
            </w:r>
          </w:p>
        </w:tc>
      </w:tr>
      <w:tr w:rsidR="00C9060C" w14:paraId="60B5DE82" w14:textId="77777777" w:rsidTr="00B11C51">
        <w:trPr>
          <w:trHeight w:val="300"/>
        </w:trPr>
        <w:tc>
          <w:tcPr>
            <w:cnfStyle w:val="001000000000" w:firstRow="0" w:lastRow="0" w:firstColumn="1" w:lastColumn="0" w:oddVBand="0" w:evenVBand="0" w:oddHBand="0" w:evenHBand="0" w:firstRowFirstColumn="0" w:firstRowLastColumn="0" w:lastRowFirstColumn="0" w:lastRowLastColumn="0"/>
            <w:tcW w:w="2070" w:type="dxa"/>
          </w:tcPr>
          <w:p w14:paraId="0E6623B2" w14:textId="2AC8F374" w:rsidR="007D21EB" w:rsidRPr="004B7A5A" w:rsidRDefault="007D21EB" w:rsidP="007D21EB">
            <w:pPr>
              <w:pStyle w:val="Tabletext"/>
              <w:rPr>
                <w:rFonts w:asciiTheme="majorHAnsi" w:hAnsiTheme="majorHAnsi"/>
              </w:rPr>
            </w:pPr>
            <w:r w:rsidRPr="556CFB26">
              <w:rPr>
                <w:rFonts w:asciiTheme="majorHAnsi" w:hAnsiTheme="majorHAnsi"/>
              </w:rPr>
              <w:t xml:space="preserve">Evaluation should </w:t>
            </w:r>
            <w:r w:rsidRPr="4B4A4CE2">
              <w:rPr>
                <w:rFonts w:asciiTheme="majorHAnsi" w:hAnsiTheme="majorHAnsi"/>
              </w:rPr>
              <w:t>improve</w:t>
            </w:r>
            <w:r w:rsidRPr="004B7A5A">
              <w:rPr>
                <w:rFonts w:asciiTheme="majorHAnsi" w:hAnsiTheme="majorHAnsi"/>
              </w:rPr>
              <w:t xml:space="preserve"> </w:t>
            </w:r>
            <w:r w:rsidRPr="556CFB26">
              <w:rPr>
                <w:rFonts w:asciiTheme="majorHAnsi" w:hAnsiTheme="majorHAnsi"/>
              </w:rPr>
              <w:t xml:space="preserve">government </w:t>
            </w:r>
            <w:r w:rsidRPr="004B7A5A">
              <w:rPr>
                <w:rFonts w:asciiTheme="majorHAnsi" w:hAnsiTheme="majorHAnsi"/>
              </w:rPr>
              <w:t xml:space="preserve">understanding of the </w:t>
            </w:r>
            <w:r>
              <w:rPr>
                <w:rFonts w:asciiTheme="majorHAnsi" w:hAnsiTheme="majorHAnsi"/>
              </w:rPr>
              <w:t xml:space="preserve">problem </w:t>
            </w:r>
          </w:p>
        </w:tc>
        <w:tc>
          <w:tcPr>
            <w:tcW w:w="7200" w:type="dxa"/>
          </w:tcPr>
          <w:p w14:paraId="552494A4" w14:textId="6234478F" w:rsidR="007D21EB" w:rsidRPr="004B7A5A" w:rsidRDefault="007D21EB" w:rsidP="007D21EB">
            <w:pPr>
              <w:pStyle w:val="Tabletext"/>
              <w:cnfStyle w:val="000000000000" w:firstRow="0" w:lastRow="0" w:firstColumn="0" w:lastColumn="0" w:oddVBand="0" w:evenVBand="0" w:oddHBand="0" w:evenHBand="0" w:firstRowFirstColumn="0" w:firstRowLastColumn="0" w:lastRowFirstColumn="0" w:lastRowLastColumn="0"/>
            </w:pPr>
            <w:r w:rsidRPr="004B7A5A">
              <w:t>The evaluation should not just review the regulatory intervention – it should help to understand the nature of the regulatory problem and how it has changed over time. This includes filling identified gaps in knowledge.</w:t>
            </w:r>
          </w:p>
        </w:tc>
      </w:tr>
      <w:tr w:rsidR="00C9060C" w14:paraId="2E051A79" w14:textId="77777777" w:rsidTr="00B11C5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Pr>
          <w:p w14:paraId="0ADB6C4E" w14:textId="173FCAA4" w:rsidR="007D21EB" w:rsidRPr="556CFB26" w:rsidRDefault="007D21EB" w:rsidP="007D21EB">
            <w:pPr>
              <w:pStyle w:val="Tabletext"/>
              <w:rPr>
                <w:rFonts w:asciiTheme="majorHAnsi" w:hAnsiTheme="majorHAnsi"/>
              </w:rPr>
            </w:pPr>
            <w:r w:rsidRPr="556CFB26">
              <w:rPr>
                <w:rFonts w:asciiTheme="majorHAnsi" w:hAnsiTheme="majorHAnsi"/>
              </w:rPr>
              <w:t xml:space="preserve">Evaluation should support continuous improvement </w:t>
            </w:r>
            <w:r w:rsidRPr="0EC56717">
              <w:rPr>
                <w:rFonts w:asciiTheme="majorHAnsi" w:hAnsiTheme="majorHAnsi"/>
              </w:rPr>
              <w:t>in</w:t>
            </w:r>
            <w:r w:rsidRPr="556CFB26">
              <w:rPr>
                <w:rFonts w:asciiTheme="majorHAnsi" w:hAnsiTheme="majorHAnsi"/>
              </w:rPr>
              <w:t xml:space="preserve"> </w:t>
            </w:r>
            <w:proofErr w:type="gramStart"/>
            <w:r w:rsidRPr="556CFB26">
              <w:rPr>
                <w:rFonts w:asciiTheme="majorHAnsi" w:hAnsiTheme="majorHAnsi"/>
              </w:rPr>
              <w:t>policy-making</w:t>
            </w:r>
            <w:proofErr w:type="gramEnd"/>
          </w:p>
        </w:tc>
        <w:tc>
          <w:tcPr>
            <w:tcW w:w="7200" w:type="dxa"/>
          </w:tcPr>
          <w:p w14:paraId="1ED6B5B1" w14:textId="20C0132E" w:rsidR="007D21EB" w:rsidRPr="004B7A5A" w:rsidRDefault="007D21EB" w:rsidP="007D21EB">
            <w:pPr>
              <w:pStyle w:val="Tabletext"/>
              <w:cnfStyle w:val="000000010000" w:firstRow="0" w:lastRow="0" w:firstColumn="0" w:lastColumn="0" w:oddVBand="0" w:evenVBand="0" w:oddHBand="0" w:evenHBand="1" w:firstRowFirstColumn="0" w:firstRowLastColumn="0" w:lastRowFirstColumn="0" w:lastRowLastColumn="0"/>
            </w:pPr>
            <w:r>
              <w:rPr>
                <w:lang w:val="en-NZ"/>
              </w:rPr>
              <w:t xml:space="preserve">Outcomes of evaluations contribute to improvements in knowledge and guide adaptive regulatory approaches over time. </w:t>
            </w:r>
            <w:r>
              <w:t>The lessons learnt from an evaluation may be useful more broadly for similar policy problems, programs or interventions. Evaluations should therefore be made available and useable for others.</w:t>
            </w:r>
          </w:p>
        </w:tc>
      </w:tr>
      <w:tr w:rsidR="00C9060C" w14:paraId="0F86D96A" w14:textId="77777777" w:rsidTr="00B11C51">
        <w:trPr>
          <w:trHeight w:val="300"/>
        </w:trPr>
        <w:tc>
          <w:tcPr>
            <w:cnfStyle w:val="001000000000" w:firstRow="0" w:lastRow="0" w:firstColumn="1" w:lastColumn="0" w:oddVBand="0" w:evenVBand="0" w:oddHBand="0" w:evenHBand="0" w:firstRowFirstColumn="0" w:firstRowLastColumn="0" w:lastRowFirstColumn="0" w:lastRowLastColumn="0"/>
            <w:tcW w:w="2070" w:type="dxa"/>
          </w:tcPr>
          <w:p w14:paraId="1F328965" w14:textId="43ED557F" w:rsidR="007D21EB" w:rsidRDefault="007D21EB" w:rsidP="007D21EB">
            <w:pPr>
              <w:pStyle w:val="Tabletext"/>
              <w:rPr>
                <w:rFonts w:asciiTheme="majorHAnsi" w:hAnsiTheme="majorHAnsi"/>
              </w:rPr>
            </w:pPr>
            <w:r w:rsidRPr="3B454EFD">
              <w:rPr>
                <w:rFonts w:asciiTheme="majorHAnsi" w:hAnsiTheme="majorHAnsi"/>
              </w:rPr>
              <w:t>Evaluation recognises complexity</w:t>
            </w:r>
          </w:p>
        </w:tc>
        <w:tc>
          <w:tcPr>
            <w:tcW w:w="7200" w:type="dxa"/>
          </w:tcPr>
          <w:p w14:paraId="10253F7D" w14:textId="234F5D70" w:rsidR="007D21EB" w:rsidRDefault="007D21EB" w:rsidP="007D21EB">
            <w:pPr>
              <w:pStyle w:val="Tabletext"/>
              <w:cnfStyle w:val="000000000000" w:firstRow="0" w:lastRow="0" w:firstColumn="0" w:lastColumn="0" w:oddVBand="0" w:evenVBand="0" w:oddHBand="0" w:evenHBand="0" w:firstRowFirstColumn="0" w:firstRowLastColumn="0" w:lastRowFirstColumn="0" w:lastRowLastColumn="0"/>
            </w:pPr>
            <w:r>
              <w:t xml:space="preserve">Evaluations should acknowledge </w:t>
            </w:r>
            <w:r w:rsidRPr="004B7A5A">
              <w:t xml:space="preserve">the level of complexity around the policy problem. </w:t>
            </w:r>
          </w:p>
          <w:p w14:paraId="4162A966" w14:textId="0CC0B312" w:rsidR="007D21EB" w:rsidRDefault="007D21EB" w:rsidP="007D21EB">
            <w:pPr>
              <w:pStyle w:val="Tabletext"/>
              <w:cnfStyle w:val="000000000000" w:firstRow="0" w:lastRow="0" w:firstColumn="0" w:lastColumn="0" w:oddVBand="0" w:evenVBand="0" w:oddHBand="0" w:evenHBand="0" w:firstRowFirstColumn="0" w:firstRowLastColumn="0" w:lastRowFirstColumn="0" w:lastRowLastColumn="0"/>
            </w:pPr>
            <w:r w:rsidRPr="004B7A5A">
              <w:t xml:space="preserve">Where the </w:t>
            </w:r>
            <w:r>
              <w:t>problem is straightforward</w:t>
            </w:r>
            <w:r w:rsidRPr="004B7A5A">
              <w:t xml:space="preserve">, it can be reasonable to expect that government actions (such as the effect of rules, and compliance monitoring) may have a direct effect on the problem. </w:t>
            </w:r>
          </w:p>
          <w:p w14:paraId="13D9A555" w14:textId="7EE36F2D" w:rsidR="007D21EB" w:rsidRDefault="007D21EB" w:rsidP="007D21EB">
            <w:pPr>
              <w:pStyle w:val="Tabletext"/>
              <w:cnfStyle w:val="000000000000" w:firstRow="0" w:lastRow="0" w:firstColumn="0" w:lastColumn="0" w:oddVBand="0" w:evenVBand="0" w:oddHBand="0" w:evenHBand="0" w:firstRowFirstColumn="0" w:firstRowLastColumn="0" w:lastRowFirstColumn="0" w:lastRowLastColumn="0"/>
            </w:pPr>
            <w:r w:rsidRPr="004B7A5A">
              <w:t xml:space="preserve">However, in a complex environment with many external factors influencing the problem, there may be a high level of uncertainty about policy effects. In these situations, it can be more important to monitor how the issue develops over time, than to attribute specific interventions to </w:t>
            </w:r>
            <w:r>
              <w:t xml:space="preserve">achieving </w:t>
            </w:r>
            <w:r w:rsidRPr="004B7A5A">
              <w:t>long-term outcomes</w:t>
            </w:r>
            <w:r>
              <w:t xml:space="preserve"> alone.</w:t>
            </w:r>
          </w:p>
        </w:tc>
      </w:tr>
    </w:tbl>
    <w:p w14:paraId="44CA98E4" w14:textId="046B9B09" w:rsidR="2F3457A9" w:rsidRPr="00AA5E93" w:rsidRDefault="00465D2D" w:rsidP="004A101B">
      <w:pPr>
        <w:pStyle w:val="Heading2"/>
        <w:pageBreakBefore/>
      </w:pPr>
      <w:r w:rsidRPr="00AA5E93">
        <w:lastRenderedPageBreak/>
        <w:t>Developing your methodology</w:t>
      </w:r>
    </w:p>
    <w:p w14:paraId="7132C6AA" w14:textId="4D7B7FDC" w:rsidR="2F3457A9" w:rsidRDefault="20148596" w:rsidP="77CACDF9">
      <w:r>
        <w:t xml:space="preserve">When developing </w:t>
      </w:r>
      <w:r w:rsidR="00810F73">
        <w:t xml:space="preserve">the </w:t>
      </w:r>
      <w:r w:rsidR="005B1FFD">
        <w:t xml:space="preserve">methodology for </w:t>
      </w:r>
      <w:r>
        <w:t>your</w:t>
      </w:r>
      <w:r w:rsidR="00465D2D">
        <w:t xml:space="preserve"> </w:t>
      </w:r>
      <w:r>
        <w:t xml:space="preserve">evaluation, consider the following </w:t>
      </w:r>
      <w:r w:rsidR="00A3168F">
        <w:t>approaches.</w:t>
      </w:r>
    </w:p>
    <w:tbl>
      <w:tblPr>
        <w:tblStyle w:val="Texttable"/>
        <w:tblW w:w="0" w:type="auto"/>
        <w:tblLayout w:type="fixed"/>
        <w:tblLook w:val="0680" w:firstRow="0" w:lastRow="0" w:firstColumn="1" w:lastColumn="0" w:noHBand="1" w:noVBand="1"/>
      </w:tblPr>
      <w:tblGrid>
        <w:gridCol w:w="1560"/>
        <w:gridCol w:w="7440"/>
      </w:tblGrid>
      <w:tr w:rsidR="556CFB26" w14:paraId="6BBC00C0"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A6A6A6" w:themeColor="background1" w:themeShade="A6"/>
              <w:bottom w:val="single" w:sz="6" w:space="0" w:color="A6A6A6" w:themeColor="background1" w:themeShade="A6"/>
            </w:tcBorders>
          </w:tcPr>
          <w:p w14:paraId="7F39B995" w14:textId="719D5164" w:rsidR="431F3E8F" w:rsidRDefault="4E906758" w:rsidP="009411BF">
            <w:pPr>
              <w:pStyle w:val="Tabletext"/>
              <w:spacing w:line="240" w:lineRule="auto"/>
              <w:rPr>
                <w:rFonts w:asciiTheme="majorHAnsi" w:hAnsiTheme="majorHAnsi"/>
              </w:rPr>
            </w:pPr>
            <w:r w:rsidRPr="629FF7C0">
              <w:rPr>
                <w:rFonts w:asciiTheme="majorHAnsi" w:hAnsiTheme="majorHAnsi"/>
              </w:rPr>
              <w:t>Use objectives to guide evaluation design and delivery</w:t>
            </w:r>
          </w:p>
        </w:tc>
        <w:tc>
          <w:tcPr>
            <w:tcW w:w="7440" w:type="dxa"/>
            <w:tcBorders>
              <w:top w:val="single" w:sz="6" w:space="0" w:color="A6A6A6" w:themeColor="background1" w:themeShade="A6"/>
              <w:bottom w:val="single" w:sz="6" w:space="0" w:color="A6A6A6" w:themeColor="background1" w:themeShade="A6"/>
            </w:tcBorders>
          </w:tcPr>
          <w:p w14:paraId="145EB8A7" w14:textId="26FD441B" w:rsidR="334ABCC3" w:rsidRDefault="5B482AA8"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T</w:t>
            </w:r>
            <w:r w:rsidR="4E906758">
              <w:t xml:space="preserve">he </w:t>
            </w:r>
            <w:r w:rsidR="4E906758" w:rsidRPr="005344EE">
              <w:t>objectives</w:t>
            </w:r>
            <w:r w:rsidR="4E906758">
              <w:t xml:space="preserve"> developed for your RIS or LIA guide the design of the evaluation strategy</w:t>
            </w:r>
            <w:r w:rsidR="26049213">
              <w:t>. It can do this</w:t>
            </w:r>
            <w:r w:rsidR="4E906758">
              <w:t xml:space="preserve"> by </w:t>
            </w:r>
            <w:r w:rsidR="2C6B2877">
              <w:t xml:space="preserve">setting out </w:t>
            </w:r>
            <w:r w:rsidR="4E906758">
              <w:t>measures of long-term success (such as improved outcomes or reduction in harm) and intermediate measures that are linked to achieving the objectives.</w:t>
            </w:r>
          </w:p>
          <w:p w14:paraId="5D17FF0A" w14:textId="7AA66798" w:rsidR="431F3E8F" w:rsidRDefault="4E906758"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An integrated approach to evaluation </w:t>
            </w:r>
            <w:r w:rsidR="32C91D15">
              <w:t xml:space="preserve">will </w:t>
            </w:r>
            <w:r>
              <w:t xml:space="preserve">consider investment </w:t>
            </w:r>
            <w:r w:rsidR="64A97744">
              <w:t>to</w:t>
            </w:r>
            <w:r>
              <w:t xml:space="preserve"> deliver regulatory activities, the outputs</w:t>
            </w:r>
            <w:r w:rsidR="5DE840F8">
              <w:t xml:space="preserve"> of these</w:t>
            </w:r>
            <w:r w:rsidR="0CD30208">
              <w:t xml:space="preserve"> activities</w:t>
            </w:r>
            <w:r>
              <w:t>, the influence on actions and behaviours, and ultimately changes to long-term outcomes.</w:t>
            </w:r>
          </w:p>
        </w:tc>
      </w:tr>
      <w:tr w:rsidR="556CFB26" w14:paraId="799AC137"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Borders>
              <w:top w:val="single" w:sz="6" w:space="0" w:color="A6A6A6" w:themeColor="background1" w:themeShade="A6"/>
            </w:tcBorders>
          </w:tcPr>
          <w:p w14:paraId="029ECE16" w14:textId="2195FE05" w:rsidR="556CFB26" w:rsidRPr="004A101B" w:rsidRDefault="0DE55032" w:rsidP="009411BF">
            <w:pPr>
              <w:pStyle w:val="Tabletext"/>
              <w:spacing w:line="240" w:lineRule="auto"/>
              <w:rPr>
                <w:rFonts w:asciiTheme="majorHAnsi" w:hAnsiTheme="majorHAnsi"/>
              </w:rPr>
            </w:pPr>
            <w:r w:rsidRPr="629FF7C0">
              <w:rPr>
                <w:rFonts w:asciiTheme="majorHAnsi" w:hAnsiTheme="majorHAnsi"/>
              </w:rPr>
              <w:t>T</w:t>
            </w:r>
            <w:r w:rsidR="7EA4B7F3" w:rsidRPr="629FF7C0">
              <w:rPr>
                <w:rFonts w:asciiTheme="majorHAnsi" w:hAnsiTheme="majorHAnsi"/>
              </w:rPr>
              <w:t>rack a range of measures, not only specific targets</w:t>
            </w:r>
          </w:p>
        </w:tc>
        <w:tc>
          <w:tcPr>
            <w:tcW w:w="7440" w:type="dxa"/>
            <w:tcBorders>
              <w:top w:val="single" w:sz="6" w:space="0" w:color="A6A6A6" w:themeColor="background1" w:themeShade="A6"/>
            </w:tcBorders>
          </w:tcPr>
          <w:p w14:paraId="1F7A4EA8" w14:textId="7FC6AE05" w:rsidR="33AACE9A" w:rsidRDefault="7EA4B7F3"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Effective evaluation strategies contain a suite of performance measures to </w:t>
            </w:r>
            <w:r w:rsidR="000F325F">
              <w:t xml:space="preserve">help </w:t>
            </w:r>
            <w:r w:rsidR="66F06ACA">
              <w:t>examine</w:t>
            </w:r>
            <w:r>
              <w:t xml:space="preserve"> how regulatory action</w:t>
            </w:r>
            <w:r w:rsidR="007106B0">
              <w:t>s</w:t>
            </w:r>
            <w:r>
              <w:t xml:space="preserve"> </w:t>
            </w:r>
            <w:r w:rsidR="19D0D8C6">
              <w:t>influence</w:t>
            </w:r>
            <w:r>
              <w:t xml:space="preserve"> outcomes</w:t>
            </w:r>
            <w:r w:rsidR="6ED7CC45">
              <w:t>. This is preferred to</w:t>
            </w:r>
            <w:r>
              <w:t xml:space="preserve"> </w:t>
            </w:r>
            <w:r w:rsidR="33408785">
              <w:t xml:space="preserve">setting </w:t>
            </w:r>
            <w:r w:rsidR="55AA4701">
              <w:t xml:space="preserve">narrow, </w:t>
            </w:r>
            <w:r>
              <w:t xml:space="preserve">predefined targets (such as </w:t>
            </w:r>
            <w:r w:rsidR="4A7343A5">
              <w:t>goals for</w:t>
            </w:r>
            <w:r>
              <w:t xml:space="preserve"> number of inspections delivered). </w:t>
            </w:r>
          </w:p>
          <w:p w14:paraId="0F04ED16" w14:textId="5F282C65" w:rsidR="33AACE9A" w:rsidRDefault="00DC2AE9"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For example,</w:t>
            </w:r>
            <w:r w:rsidR="2A4FE187" w:rsidDel="00DC2AE9">
              <w:t xml:space="preserve"> </w:t>
            </w:r>
            <w:r w:rsidR="2A4FE187">
              <w:t>n</w:t>
            </w:r>
            <w:r w:rsidR="7EA4B7F3">
              <w:t xml:space="preserve">arrow goals </w:t>
            </w:r>
            <w:r w:rsidR="3F9E1768">
              <w:t xml:space="preserve">such as </w:t>
            </w:r>
            <w:r w:rsidR="7EA4B7F3">
              <w:t>activity targets for a regulator can result in perverse outcomes (high-volume, low</w:t>
            </w:r>
            <w:r w:rsidR="4B63D966">
              <w:t>-</w:t>
            </w:r>
            <w:r w:rsidR="7EA4B7F3">
              <w:t>quality activity) that may or may not link directly to promoting the underlying policy objectives.</w:t>
            </w:r>
          </w:p>
        </w:tc>
      </w:tr>
      <w:tr w:rsidR="5AED400F" w14:paraId="040DB898"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6752B29" w14:textId="42C99223" w:rsidR="5AED400F" w:rsidRDefault="696D5FC1" w:rsidP="009411BF">
            <w:pPr>
              <w:pStyle w:val="Tabletext"/>
              <w:spacing w:line="240" w:lineRule="auto"/>
              <w:rPr>
                <w:rFonts w:asciiTheme="majorHAnsi" w:hAnsiTheme="majorHAnsi"/>
              </w:rPr>
            </w:pPr>
            <w:r w:rsidRPr="629FF7C0">
              <w:rPr>
                <w:rFonts w:asciiTheme="majorHAnsi" w:hAnsiTheme="majorHAnsi"/>
              </w:rPr>
              <w:t>Seek to e</w:t>
            </w:r>
            <w:r w:rsidR="20C53720" w:rsidRPr="629FF7C0">
              <w:rPr>
                <w:rFonts w:asciiTheme="majorHAnsi" w:hAnsiTheme="majorHAnsi"/>
              </w:rPr>
              <w:t>xamine</w:t>
            </w:r>
            <w:r w:rsidR="5AED400F" w:rsidRPr="629FF7C0">
              <w:rPr>
                <w:rFonts w:asciiTheme="majorHAnsi" w:hAnsiTheme="majorHAnsi"/>
              </w:rPr>
              <w:t xml:space="preserve"> cause and effect</w:t>
            </w:r>
          </w:p>
        </w:tc>
        <w:tc>
          <w:tcPr>
            <w:tcW w:w="7440" w:type="dxa"/>
          </w:tcPr>
          <w:p w14:paraId="5454D4CD" w14:textId="07B6DF6E" w:rsidR="5AED400F" w:rsidRDefault="5AED400F"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The evaluation should </w:t>
            </w:r>
            <w:r w:rsidR="25B908BC">
              <w:t xml:space="preserve">be designed to </w:t>
            </w:r>
            <w:r>
              <w:t xml:space="preserve">help </w:t>
            </w:r>
            <w:r w:rsidR="0064405D">
              <w:t>policymakers</w:t>
            </w:r>
            <w:r>
              <w:t xml:space="preserve"> understand how the preferred option impacted on the objectives, and any unintended consequences. This includes the economic and social costs and benefits of the preferred option.</w:t>
            </w:r>
          </w:p>
        </w:tc>
      </w:tr>
      <w:tr w:rsidR="556CFB26" w14:paraId="05B4B0CD"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A48E129" w14:textId="16D93574" w:rsidR="556CFB26" w:rsidRPr="009411BF" w:rsidRDefault="555E5043" w:rsidP="009411BF">
            <w:pPr>
              <w:pStyle w:val="Tabletext"/>
              <w:spacing w:line="240" w:lineRule="auto"/>
              <w:rPr>
                <w:rFonts w:asciiTheme="majorHAnsi" w:hAnsiTheme="majorHAnsi"/>
              </w:rPr>
            </w:pPr>
            <w:r w:rsidRPr="629FF7C0">
              <w:rPr>
                <w:rFonts w:asciiTheme="majorHAnsi" w:hAnsiTheme="majorHAnsi"/>
              </w:rPr>
              <w:t>Draw on diverse information sources</w:t>
            </w:r>
          </w:p>
        </w:tc>
        <w:tc>
          <w:tcPr>
            <w:tcW w:w="7440" w:type="dxa"/>
          </w:tcPr>
          <w:p w14:paraId="05B40DE0" w14:textId="3F129139" w:rsidR="000E129D" w:rsidRDefault="555E5043"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Evaluation design should aim to build a comprehensive picture by collecting information (even if partial) from a broad range of sources</w:t>
            </w:r>
            <w:r w:rsidR="4148EE2F">
              <w:t>. For example,</w:t>
            </w:r>
            <w:r>
              <w:t xml:space="preserve"> social research, regulator operational data, audits, consultation, </w:t>
            </w:r>
            <w:r w:rsidR="34FCB99A">
              <w:t xml:space="preserve">and </w:t>
            </w:r>
            <w:r>
              <w:t>literature. This should include an appropriate mixture of ‘hard’ (such as data) and ‘soft’ (such as stakeholder views) evidence.</w:t>
            </w:r>
          </w:p>
        </w:tc>
      </w:tr>
      <w:tr w:rsidR="5AED400F" w14:paraId="73F4E77C" w14:textId="77777777" w:rsidTr="008554B5">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BFBFCD6" w14:textId="23542B00" w:rsidR="5AED400F" w:rsidRDefault="2A848BCA" w:rsidP="009411BF">
            <w:pPr>
              <w:pStyle w:val="Tabletext"/>
              <w:spacing w:line="240" w:lineRule="auto"/>
              <w:rPr>
                <w:rFonts w:asciiTheme="majorHAnsi" w:hAnsiTheme="majorHAnsi"/>
              </w:rPr>
            </w:pPr>
            <w:r w:rsidRPr="6E2F1230">
              <w:rPr>
                <w:rFonts w:asciiTheme="majorHAnsi" w:hAnsiTheme="majorHAnsi"/>
              </w:rPr>
              <w:t xml:space="preserve">Draw on </w:t>
            </w:r>
            <w:r w:rsidR="12999F3B" w:rsidRPr="6E2F1230">
              <w:rPr>
                <w:rFonts w:asciiTheme="majorHAnsi" w:hAnsiTheme="majorHAnsi"/>
              </w:rPr>
              <w:t>e</w:t>
            </w:r>
            <w:r w:rsidR="74E66C6F" w:rsidRPr="6E2F1230">
              <w:rPr>
                <w:rFonts w:asciiTheme="majorHAnsi" w:hAnsiTheme="majorHAnsi"/>
              </w:rPr>
              <w:t>xisting</w:t>
            </w:r>
            <w:r w:rsidRPr="6E2F1230">
              <w:rPr>
                <w:rFonts w:asciiTheme="majorHAnsi" w:hAnsiTheme="majorHAnsi"/>
              </w:rPr>
              <w:t xml:space="preserve"> data</w:t>
            </w:r>
            <w:r w:rsidR="22A55F45" w:rsidRPr="6E2F1230">
              <w:rPr>
                <w:rFonts w:asciiTheme="majorHAnsi" w:hAnsiTheme="majorHAnsi"/>
              </w:rPr>
              <w:t xml:space="preserve"> </w:t>
            </w:r>
            <w:r w:rsidR="6838166D" w:rsidRPr="6E2F1230">
              <w:rPr>
                <w:rFonts w:asciiTheme="majorHAnsi" w:hAnsiTheme="majorHAnsi"/>
              </w:rPr>
              <w:t>and plan to fill data gaps</w:t>
            </w:r>
          </w:p>
        </w:tc>
        <w:tc>
          <w:tcPr>
            <w:tcW w:w="7440" w:type="dxa"/>
          </w:tcPr>
          <w:p w14:paraId="70C6FEB1" w14:textId="6BA9CD04" w:rsidR="0DEF9E8B" w:rsidRDefault="0064405D"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Policymakers</w:t>
            </w:r>
            <w:r w:rsidR="0DEF9E8B">
              <w:t xml:space="preserve"> should actively seek to access and use data available to government, regulators, and industry. </w:t>
            </w:r>
            <w:r w:rsidR="38842865">
              <w:t xml:space="preserve">This includes </w:t>
            </w:r>
            <w:r w:rsidR="0DEF9E8B">
              <w:t>tackl</w:t>
            </w:r>
            <w:r w:rsidR="5F2EEB21">
              <w:t>ing</w:t>
            </w:r>
            <w:r w:rsidR="0DEF9E8B">
              <w:t xml:space="preserve"> barriers to </w:t>
            </w:r>
            <w:r w:rsidR="7E433028">
              <w:t>access</w:t>
            </w:r>
            <w:r w:rsidR="65B82647">
              <w:t>ing data</w:t>
            </w:r>
            <w:r w:rsidR="46F11FD6">
              <w:t xml:space="preserve"> held by other </w:t>
            </w:r>
            <w:proofErr w:type="gramStart"/>
            <w:r w:rsidR="46F11FD6">
              <w:t>parties</w:t>
            </w:r>
            <w:r w:rsidR="00A81C45">
              <w:t>, and</w:t>
            </w:r>
            <w:proofErr w:type="gramEnd"/>
            <w:r w:rsidR="00A81C45">
              <w:t xml:space="preserve"> ensuring existing data sources are used before creating additional reporting requirements</w:t>
            </w:r>
            <w:r w:rsidR="7E433028">
              <w:t>.</w:t>
            </w:r>
          </w:p>
          <w:p w14:paraId="68FC86A4" w14:textId="77777777" w:rsidR="00666DC1" w:rsidRDefault="5AED400F"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t xml:space="preserve">Where a policy interacts with other </w:t>
            </w:r>
            <w:r w:rsidR="675FACE1">
              <w:t xml:space="preserve">planned </w:t>
            </w:r>
            <w:r>
              <w:t xml:space="preserve">programs such as service delivery or funding, the evaluation should draw on </w:t>
            </w:r>
            <w:r w:rsidR="20C53720">
              <w:t xml:space="preserve">planned </w:t>
            </w:r>
            <w:r>
              <w:t>monitoring of these.</w:t>
            </w:r>
          </w:p>
          <w:p w14:paraId="20930ED7" w14:textId="3240F215" w:rsidR="007B2E95" w:rsidRDefault="001857C3" w:rsidP="009411BF">
            <w:pPr>
              <w:pStyle w:val="Tabletext"/>
              <w:spacing w:line="240" w:lineRule="auto"/>
              <w:cnfStyle w:val="000000000000" w:firstRow="0" w:lastRow="0" w:firstColumn="0" w:lastColumn="0" w:oddVBand="0" w:evenVBand="0" w:oddHBand="0" w:evenHBand="0" w:firstRowFirstColumn="0" w:firstRowLastColumn="0" w:lastRowFirstColumn="0" w:lastRowLastColumn="0"/>
            </w:pPr>
            <w:r w:rsidRPr="005344EE">
              <w:rPr>
                <w:rStyle w:val="cf01"/>
                <w:rFonts w:asciiTheme="minorHAnsi" w:hAnsiTheme="minorHAnsi"/>
              </w:rPr>
              <w:t xml:space="preserve">The </w:t>
            </w:r>
            <w:hyperlink r:id="rId59" w:history="1">
              <w:r w:rsidRPr="006553B7">
                <w:rPr>
                  <w:rStyle w:val="Hyperlink"/>
                  <w:rFonts w:cs="Segoe UI"/>
                  <w:szCs w:val="18"/>
                </w:rPr>
                <w:t>Evaluation Toolkit</w:t>
              </w:r>
            </w:hyperlink>
            <w:r w:rsidRPr="005344EE">
              <w:rPr>
                <w:rStyle w:val="cf01"/>
                <w:rFonts w:asciiTheme="minorHAnsi" w:hAnsiTheme="minorHAnsi"/>
              </w:rPr>
              <w:t xml:space="preserve"> provides further guidance on developing your methodology, undertaking evaluation and writing it up.</w:t>
            </w:r>
          </w:p>
        </w:tc>
      </w:tr>
    </w:tbl>
    <w:p w14:paraId="73FC09B1" w14:textId="0E7F4605" w:rsidR="00D52C6A" w:rsidRDefault="00D52C6A" w:rsidP="00803C21">
      <w:pPr>
        <w:pStyle w:val="Heading2"/>
        <w:spacing w:before="140"/>
      </w:pPr>
      <w:bookmarkStart w:id="125" w:name="_Toc463879404"/>
      <w:r>
        <w:t>Review of evaluation</w:t>
      </w:r>
      <w:bookmarkEnd w:id="125"/>
      <w:r>
        <w:t xml:space="preserve"> </w:t>
      </w:r>
    </w:p>
    <w:p w14:paraId="270CCC8E" w14:textId="3F860A81" w:rsidR="00D52C6A" w:rsidRPr="00A9258F" w:rsidRDefault="00D52C6A" w:rsidP="00D52C6A">
      <w:r w:rsidRPr="00A9258F">
        <w:t xml:space="preserve">The </w:t>
      </w:r>
      <w:r>
        <w:t>Commissioner</w:t>
      </w:r>
      <w:r w:rsidRPr="00A9258F">
        <w:t xml:space="preserve"> monitor</w:t>
      </w:r>
      <w:r w:rsidR="00D468CA">
        <w:t>s</w:t>
      </w:r>
      <w:r w:rsidRPr="00A9258F">
        <w:t xml:space="preserve"> </w:t>
      </w:r>
      <w:r>
        <w:t xml:space="preserve">the </w:t>
      </w:r>
      <w:r w:rsidRPr="00A9258F">
        <w:t>implementation of evaluation strategies</w:t>
      </w:r>
      <w:r>
        <w:t>, including mid</w:t>
      </w:r>
      <w:r w:rsidR="000519BA">
        <w:noBreakHyphen/>
      </w:r>
      <w:r>
        <w:t xml:space="preserve">term </w:t>
      </w:r>
      <w:r w:rsidR="008F2D99">
        <w:t>evaluations</w:t>
      </w:r>
      <w:r>
        <w:t>. The Commissioner performs this role by notifying departments of required evaluations,</w:t>
      </w:r>
      <w:r w:rsidR="009F29A9">
        <w:t xml:space="preserve"> providing support to departments and agencies undertaking evaluations and </w:t>
      </w:r>
      <w:r w:rsidR="0082391A">
        <w:t>reviewing evaluation reports</w:t>
      </w:r>
      <w:r w:rsidR="009B615F">
        <w:t>.</w:t>
      </w:r>
      <w:r w:rsidR="00275202">
        <w:t xml:space="preserve"> </w:t>
      </w:r>
      <w:r w:rsidR="00AD2975">
        <w:t>Departments should engage early with BRV (i.e. when they commence an evaluation project)</w:t>
      </w:r>
      <w:r w:rsidR="00C95326">
        <w:t xml:space="preserve"> and regul</w:t>
      </w:r>
      <w:r w:rsidR="00902B20">
        <w:t>arly during the project</w:t>
      </w:r>
      <w:r w:rsidR="00AD2975">
        <w:t xml:space="preserve">. </w:t>
      </w:r>
    </w:p>
    <w:p w14:paraId="63EE8F2D" w14:textId="681576AD" w:rsidR="00D8319C" w:rsidRPr="00276D55" w:rsidRDefault="497A6B12" w:rsidP="00D8319C">
      <w:pPr>
        <w:pStyle w:val="Highlightboxtext"/>
        <w:shd w:val="clear" w:color="auto" w:fill="F2F2F2" w:themeFill="background1" w:themeFillShade="F2"/>
        <w:rPr>
          <w:sz w:val="22"/>
          <w:szCs w:val="22"/>
        </w:rPr>
      </w:pPr>
      <w:r>
        <w:t>BRV</w:t>
      </w:r>
      <w:r w:rsidR="00D8319C">
        <w:t xml:space="preserve"> can support you by advising on:</w:t>
      </w:r>
    </w:p>
    <w:p w14:paraId="75696E09" w14:textId="450D7333" w:rsidR="00B80F24" w:rsidRDefault="00B80F24" w:rsidP="00D8319C">
      <w:pPr>
        <w:pStyle w:val="Highlightboxbullet"/>
        <w:shd w:val="clear" w:color="auto" w:fill="F2F2F2" w:themeFill="background1" w:themeFillShade="F2"/>
      </w:pPr>
      <w:r>
        <w:t>developing key evaluation questions</w:t>
      </w:r>
    </w:p>
    <w:p w14:paraId="6C891A04" w14:textId="3C243B0B" w:rsidR="00B7569C" w:rsidRDefault="00B7569C" w:rsidP="00D8319C">
      <w:pPr>
        <w:pStyle w:val="Highlightboxbullet"/>
        <w:shd w:val="clear" w:color="auto" w:fill="F2F2F2" w:themeFill="background1" w:themeFillShade="F2"/>
      </w:pPr>
      <w:r>
        <w:t xml:space="preserve">scoping </w:t>
      </w:r>
      <w:r w:rsidR="008463D3">
        <w:t xml:space="preserve">the evaluation </w:t>
      </w:r>
      <w:r w:rsidR="00690473">
        <w:t>and developing a proportionate approach</w:t>
      </w:r>
    </w:p>
    <w:p w14:paraId="3364F81B" w14:textId="77777777" w:rsidR="004E4E86" w:rsidRDefault="00D8319C" w:rsidP="00D8319C">
      <w:pPr>
        <w:pStyle w:val="Highlightboxbullet"/>
        <w:shd w:val="clear" w:color="auto" w:fill="F2F2F2" w:themeFill="background1" w:themeFillShade="F2"/>
      </w:pPr>
      <w:r>
        <w:t>the priority areas for future data collection</w:t>
      </w:r>
    </w:p>
    <w:p w14:paraId="50ACD2CA" w14:textId="77777777" w:rsidR="004E4E86" w:rsidRDefault="00D8319C" w:rsidP="00D8319C">
      <w:pPr>
        <w:pStyle w:val="Highlightboxbullet"/>
        <w:shd w:val="clear" w:color="auto" w:fill="F2F2F2" w:themeFill="background1" w:themeFillShade="F2"/>
      </w:pPr>
      <w:r>
        <w:t>performance indicators, data that should be gathered, and the possible methods for obtaining these</w:t>
      </w:r>
    </w:p>
    <w:p w14:paraId="7A12FB0B" w14:textId="3EB213C2" w:rsidR="004E4E86" w:rsidRDefault="00D8319C" w:rsidP="00D8319C">
      <w:pPr>
        <w:pStyle w:val="Highlightboxbullet"/>
        <w:shd w:val="clear" w:color="auto" w:fill="F2F2F2" w:themeFill="background1" w:themeFillShade="F2"/>
      </w:pPr>
      <w:r>
        <w:t>who should be involved in and consulted as part of the evaluation</w:t>
      </w:r>
    </w:p>
    <w:p w14:paraId="171FC7D1" w14:textId="144DDB92" w:rsidR="00D8319C" w:rsidRPr="00276D55" w:rsidRDefault="00D8319C" w:rsidP="00D8319C">
      <w:pPr>
        <w:pStyle w:val="Highlightboxbullet"/>
        <w:shd w:val="clear" w:color="auto" w:fill="F2F2F2" w:themeFill="background1" w:themeFillShade="F2"/>
        <w:rPr>
          <w:b/>
          <w:sz w:val="22"/>
          <w:szCs w:val="22"/>
        </w:rPr>
      </w:pPr>
      <w:r>
        <w:t>timing considerations</w:t>
      </w:r>
      <w:r w:rsidR="001146FA">
        <w:t>,</w:t>
      </w:r>
      <w:r>
        <w:t xml:space="preserve"> including whether some areas should be reviewed earlier than others.</w:t>
      </w:r>
    </w:p>
    <w:p w14:paraId="50F14BA7" w14:textId="77777777" w:rsidR="00E315B3" w:rsidRDefault="00E315B3" w:rsidP="00C475C1">
      <w:pPr>
        <w:pStyle w:val="Heading1"/>
      </w:pPr>
      <w:bookmarkStart w:id="126" w:name="_Toc464045753"/>
      <w:bookmarkStart w:id="127" w:name="_Toc131424394"/>
      <w:bookmarkStart w:id="128" w:name="_Toc170212254"/>
      <w:r w:rsidRPr="00276D55">
        <w:lastRenderedPageBreak/>
        <w:t>Finalising the</w:t>
      </w:r>
      <w:r w:rsidRPr="00C97DF6">
        <w:t xml:space="preserve"> impact assess</w:t>
      </w:r>
      <w:r w:rsidRPr="00276D55">
        <w:t>ment</w:t>
      </w:r>
      <w:bookmarkEnd w:id="126"/>
      <w:bookmarkEnd w:id="127"/>
      <w:bookmarkEnd w:id="128"/>
    </w:p>
    <w:p w14:paraId="53F0365C" w14:textId="555992A1" w:rsidR="00E315B3" w:rsidRPr="00276D55" w:rsidRDefault="00E315B3" w:rsidP="00D8319C">
      <w:r>
        <w:t xml:space="preserve">Once you have asked, answered and documented the seven key questions in your impact assessment, you </w:t>
      </w:r>
      <w:r w:rsidR="00F03DED">
        <w:t xml:space="preserve">will generally </w:t>
      </w:r>
      <w:r>
        <w:t>need to include a consultation section and executive summary.</w:t>
      </w:r>
    </w:p>
    <w:p w14:paraId="41624874" w14:textId="0FB2F556" w:rsidR="00E315B3" w:rsidRPr="00AE232D" w:rsidRDefault="00E315B3" w:rsidP="00DA48F3">
      <w:pPr>
        <w:pStyle w:val="Heading2"/>
      </w:pPr>
      <w:bookmarkStart w:id="129" w:name="_Toc463879406"/>
      <w:bookmarkStart w:id="130" w:name="_Toc464045754"/>
      <w:r>
        <w:t>Consultation</w:t>
      </w:r>
      <w:bookmarkEnd w:id="129"/>
      <w:bookmarkEnd w:id="130"/>
    </w:p>
    <w:p w14:paraId="1E09C9BF" w14:textId="793317E6" w:rsidR="72C0B9FA" w:rsidRDefault="72C0B9FA">
      <w:r>
        <w:t xml:space="preserve">Consultation and engagement should align with the Victorian Government’s Public Engagement Framework. </w:t>
      </w:r>
    </w:p>
    <w:p w14:paraId="72826C98" w14:textId="6954883A" w:rsidR="00E315B3" w:rsidRDefault="00E315B3" w:rsidP="00E315B3">
      <w:r>
        <w:t>E</w:t>
      </w:r>
      <w:r w:rsidRPr="002F7732">
        <w:t xml:space="preserve">arly consultation is </w:t>
      </w:r>
      <w:r>
        <w:t xml:space="preserve">required </w:t>
      </w:r>
      <w:r w:rsidRPr="002F7732">
        <w:t xml:space="preserve">for </w:t>
      </w:r>
      <w:r>
        <w:t xml:space="preserve">the development of </w:t>
      </w:r>
      <w:r w:rsidRPr="002F7732">
        <w:t>a</w:t>
      </w:r>
      <w:r>
        <w:t>ll</w:t>
      </w:r>
      <w:r w:rsidRPr="002F7732">
        <w:t xml:space="preserve"> proposal</w:t>
      </w:r>
      <w:r>
        <w:t>s</w:t>
      </w:r>
      <w:r w:rsidRPr="002F7732">
        <w:t xml:space="preserve"> </w:t>
      </w:r>
      <w:r w:rsidR="00AE1DEB">
        <w:t>–</w:t>
      </w:r>
      <w:r>
        <w:t xml:space="preserve">to inform the impact assessment and policy design and to ensure that other requirements for the development and implementation of legislation are met. This includes consultation </w:t>
      </w:r>
      <w:r w:rsidR="001F4A59">
        <w:t>with:</w:t>
      </w:r>
    </w:p>
    <w:p w14:paraId="00003C85" w14:textId="45A99D58" w:rsidR="004E4E86" w:rsidRDefault="4F183A35" w:rsidP="00DA48F3">
      <w:pPr>
        <w:pStyle w:val="Bullet1"/>
      </w:pPr>
      <w:r>
        <w:t xml:space="preserve">any sector of the public (businesses, community groups, </w:t>
      </w:r>
      <w:r w:rsidR="28749B46">
        <w:t>not-for-profits</w:t>
      </w:r>
      <w:r>
        <w:t>) that may face a significant economic or social burden from the proposal</w:t>
      </w:r>
    </w:p>
    <w:p w14:paraId="0AEBED74" w14:textId="75315113" w:rsidR="00E315B3" w:rsidRPr="00DE1EFE" w:rsidRDefault="4F183A35" w:rsidP="00DA48F3">
      <w:pPr>
        <w:pStyle w:val="Bullet1"/>
      </w:pPr>
      <w:r>
        <w:t>Ministers, departments and agencies that may be affected, or who have related responsibilities and regulatory regimes</w:t>
      </w:r>
    </w:p>
    <w:p w14:paraId="18012EB2" w14:textId="7E0BD90D" w:rsidR="00E315B3" w:rsidRPr="007D77F8" w:rsidRDefault="4F183A35" w:rsidP="00DA48F3">
      <w:pPr>
        <w:pStyle w:val="Bullet1"/>
      </w:pPr>
      <w:r>
        <w:t xml:space="preserve">other departments and agencies involved in the development and review of legislation, particularly the Department of Justice and </w:t>
      </w:r>
      <w:r w:rsidR="00150E89">
        <w:t>Community Safety</w:t>
      </w:r>
      <w:r>
        <w:t xml:space="preserve"> (for human rights, offences, penalties, infringements and powers of inspection matters) and the Office of Chief Parliamentary Counsel (on drafting legislation).</w:t>
      </w:r>
    </w:p>
    <w:p w14:paraId="006914F2" w14:textId="77777777" w:rsidR="00E315B3" w:rsidRPr="002F7732" w:rsidRDefault="00E315B3" w:rsidP="00E315B3">
      <w:r>
        <w:t>P</w:t>
      </w:r>
      <w:r w:rsidRPr="002F7732">
        <w:t xml:space="preserve">ublic consultation </w:t>
      </w:r>
      <w:r>
        <w:t>on the final analysis and preferred option</w:t>
      </w:r>
      <w:r w:rsidRPr="002F7732">
        <w:t xml:space="preserve"> provides additional opportunities to: </w:t>
      </w:r>
    </w:p>
    <w:p w14:paraId="7CA9EACE" w14:textId="77777777" w:rsidR="004E4E86" w:rsidRDefault="4F183A35" w:rsidP="00DA48F3">
      <w:pPr>
        <w:pStyle w:val="Bullet1"/>
      </w:pPr>
      <w:r>
        <w:t>acknowledge and seek to fill gaps in knowledge</w:t>
      </w:r>
    </w:p>
    <w:p w14:paraId="02C94141" w14:textId="77777777" w:rsidR="004E4E86" w:rsidRDefault="4F183A35" w:rsidP="00DA48F3">
      <w:pPr>
        <w:pStyle w:val="Bullet1"/>
      </w:pPr>
      <w:r>
        <w:t>test assumptions and conclusions</w:t>
      </w:r>
    </w:p>
    <w:p w14:paraId="1C50A0AC" w14:textId="77777777" w:rsidR="004E4E86" w:rsidRDefault="4F183A35" w:rsidP="00DA48F3">
      <w:pPr>
        <w:pStyle w:val="Bullet1"/>
      </w:pPr>
      <w:r>
        <w:t>reach a broader range of stakeholders</w:t>
      </w:r>
    </w:p>
    <w:p w14:paraId="694CE822" w14:textId="05EAD095" w:rsidR="004E4E86" w:rsidRDefault="4F183A35" w:rsidP="00DA48F3">
      <w:pPr>
        <w:pStyle w:val="Bullet1"/>
      </w:pPr>
      <w:r>
        <w:t>pick up on issues that may have been missed</w:t>
      </w:r>
    </w:p>
    <w:p w14:paraId="49CB20D6" w14:textId="7E06E35A" w:rsidR="00E315B3" w:rsidRDefault="4F183A35" w:rsidP="00DA48F3">
      <w:pPr>
        <w:pStyle w:val="Bullet1"/>
      </w:pPr>
      <w:r>
        <w:t>validate and improve on implementation planning and on the design of the evaluation strategy.</w:t>
      </w:r>
    </w:p>
    <w:p w14:paraId="1025C1B3" w14:textId="7691C058" w:rsidR="58E62060" w:rsidRPr="003F716E" w:rsidRDefault="0064405D" w:rsidP="009411BF">
      <w:r>
        <w:t xml:space="preserve">See </w:t>
      </w:r>
      <w:r w:rsidRPr="005344EE">
        <w:t>Toolkit:</w:t>
      </w:r>
      <w:r w:rsidR="003F716E" w:rsidRPr="005344EE">
        <w:t xml:space="preserve"> Consultation and Engagement</w:t>
      </w:r>
      <w:r w:rsidR="003F716E">
        <w:rPr>
          <w:i/>
          <w:iCs/>
        </w:rPr>
        <w:t xml:space="preserve"> </w:t>
      </w:r>
      <w:r w:rsidR="003F716E">
        <w:t>for further details.</w:t>
      </w:r>
    </w:p>
    <w:p w14:paraId="10B79639" w14:textId="77777777" w:rsidR="00E315B3" w:rsidRDefault="00E315B3" w:rsidP="002A597A">
      <w:pPr>
        <w:pStyle w:val="Heading2"/>
      </w:pPr>
      <w:bookmarkStart w:id="131" w:name="_Toc456787042"/>
      <w:bookmarkStart w:id="132" w:name="_Toc463879407"/>
      <w:r>
        <w:t>Requirements for impact assessment</w:t>
      </w:r>
    </w:p>
    <w:bookmarkEnd w:id="131"/>
    <w:bookmarkEnd w:id="132"/>
    <w:p w14:paraId="6E0AD26F" w14:textId="1A3A95B9" w:rsidR="00E315B3" w:rsidRDefault="00E315B3" w:rsidP="002A597A">
      <w:r>
        <w:t>Sections 6, 11 and 12 (for statutory rules) and sections 12C, 12I and 12J (for legislative instruments) of the SLA set</w:t>
      </w:r>
      <w:r w:rsidRPr="002F7732">
        <w:t xml:space="preserve"> minimum requirements for public consultation </w:t>
      </w:r>
      <w:r>
        <w:t xml:space="preserve">before and </w:t>
      </w:r>
      <w:r w:rsidRPr="002F7732">
        <w:t xml:space="preserve">after a RIS </w:t>
      </w:r>
      <w:r>
        <w:t xml:space="preserve">is completed. These include draft regulations settled by the Office of the Chief Parliamentary Counsel, the notice of a RIS release, consideration of submissions, and a notice of the final decision. </w:t>
      </w:r>
      <w:r w:rsidR="00E14041">
        <w:t xml:space="preserve">The </w:t>
      </w:r>
      <w:hyperlink r:id="rId60" w:history="1">
        <w:r w:rsidR="00E14041" w:rsidRPr="00994F28">
          <w:t>SLA Guidelines</w:t>
        </w:r>
      </w:hyperlink>
      <w:r w:rsidR="00E14041">
        <w:t xml:space="preserve"> provide more detail about these requirements. </w:t>
      </w:r>
    </w:p>
    <w:p w14:paraId="3037E256" w14:textId="2E2CC105" w:rsidR="00E315B3" w:rsidRPr="002A597A" w:rsidRDefault="00E315B3" w:rsidP="00D0671D">
      <w:pPr>
        <w:keepNext/>
      </w:pPr>
      <w:r>
        <w:lastRenderedPageBreak/>
        <w:t>As the purpose of LIAs is to inform</w:t>
      </w:r>
      <w:r w:rsidRPr="00B2691D">
        <w:t xml:space="preserve"> Cabinet deliberations, the information in it </w:t>
      </w:r>
      <w:r>
        <w:t>is</w:t>
      </w:r>
      <w:r w:rsidRPr="00B2691D">
        <w:t xml:space="preserve"> treated as </w:t>
      </w:r>
      <w:r>
        <w:t xml:space="preserve">Cabinet in </w:t>
      </w:r>
      <w:r w:rsidR="00A40940">
        <w:t>Confidence</w:t>
      </w:r>
      <w:r w:rsidR="00A40940" w:rsidRPr="00B2691D">
        <w:t xml:space="preserve"> and</w:t>
      </w:r>
      <w:r w:rsidRPr="00B2691D">
        <w:t xml:space="preserve"> can only be released to the public with the agreement of the Premier and responsible Minister</w:t>
      </w:r>
      <w:r w:rsidR="000C69E6">
        <w:t xml:space="preserve"> or through Cabinet</w:t>
      </w:r>
      <w:r w:rsidRPr="002A597A">
        <w:t xml:space="preserve">. However, although legal requirements for RIS consultation do not apply, credible legislative proposals often rely on early consultation with affected </w:t>
      </w:r>
      <w:r w:rsidR="00A40940" w:rsidRPr="002A597A">
        <w:t>stakeholders and</w:t>
      </w:r>
      <w:r w:rsidRPr="002A597A">
        <w:t xml:space="preserve"> should be undertaken wherever possible.</w:t>
      </w:r>
    </w:p>
    <w:p w14:paraId="2215F55D" w14:textId="51D1E026" w:rsidR="0084719D" w:rsidRDefault="0084719D" w:rsidP="002A597A">
      <w:r>
        <w:t xml:space="preserve">Although it may not be possible to release an LIA for consultation, the impact assessment framework provides a logical way to frame early engagement materials (such as discussion papers, research) before writing the LIA document itself. </w:t>
      </w:r>
    </w:p>
    <w:p w14:paraId="3F72B079" w14:textId="77777777" w:rsidR="0084719D" w:rsidRDefault="0084719D" w:rsidP="002A597A">
      <w:pPr>
        <w:pStyle w:val="Heading2"/>
        <w:rPr>
          <w:rFonts w:ascii="Times New Roman" w:hAnsi="Times New Roman"/>
          <w:color w:val="auto"/>
          <w:sz w:val="36"/>
          <w:szCs w:val="36"/>
        </w:rPr>
      </w:pPr>
      <w:r>
        <w:t>Consultation in an LIA or RIS</w:t>
      </w:r>
    </w:p>
    <w:p w14:paraId="2DE8FAEF" w14:textId="77777777" w:rsidR="0084719D" w:rsidRPr="009620D0" w:rsidRDefault="0084719D" w:rsidP="002A597A">
      <w:r w:rsidRPr="009620D0">
        <w:t xml:space="preserve">Where consultation with stakeholders has been undertaken during initial policy development and analysis, this should be reflected in the relevant sections of the impact assessment. </w:t>
      </w:r>
    </w:p>
    <w:p w14:paraId="5DEF68A8" w14:textId="77777777" w:rsidR="0084719D" w:rsidRPr="009620D0" w:rsidRDefault="0084719D" w:rsidP="002A597A">
      <w:r w:rsidRPr="009620D0">
        <w:t>In addition, the consultation section of an LIA (where relevant) or RIS needs to include:</w:t>
      </w:r>
    </w:p>
    <w:p w14:paraId="40978CA6" w14:textId="77777777" w:rsidR="004E4E86" w:rsidRPr="009411BF" w:rsidRDefault="39C2B0C8" w:rsidP="009411BF">
      <w:pPr>
        <w:pStyle w:val="Bullet1"/>
      </w:pPr>
      <w:r>
        <w:t>wh</w:t>
      </w:r>
      <w:r w:rsidRPr="009411BF">
        <w:t>o has been consulted to date, and how their views have been reflected in the impact assessment</w:t>
      </w:r>
    </w:p>
    <w:p w14:paraId="374C7F8B" w14:textId="10D7C46F" w:rsidR="0084719D" w:rsidRPr="0021380B" w:rsidRDefault="39C2B0C8" w:rsidP="009411BF">
      <w:pPr>
        <w:pStyle w:val="Bullet1"/>
      </w:pPr>
      <w:r w:rsidRPr="009411BF">
        <w:t xml:space="preserve">the </w:t>
      </w:r>
      <w:r>
        <w:t>planned public consultation process following the public release of an LIA or RIS.</w:t>
      </w:r>
    </w:p>
    <w:p w14:paraId="0CC5D4C9" w14:textId="77777777" w:rsidR="0084719D" w:rsidRDefault="0084719D" w:rsidP="002A597A">
      <w:pPr>
        <w:pStyle w:val="Heading3"/>
      </w:pPr>
      <w:r>
        <w:t>Notice of RIS and exposure draft regulations</w:t>
      </w:r>
    </w:p>
    <w:p w14:paraId="66338146" w14:textId="7299D3C1" w:rsidR="00C8055F" w:rsidRDefault="0084719D" w:rsidP="0084719D">
      <w:r>
        <w:t xml:space="preserve">Agencies must </w:t>
      </w:r>
      <w:r w:rsidR="009F04AB">
        <w:t xml:space="preserve">publish a notice that the RIS has been </w:t>
      </w:r>
      <w:r>
        <w:t>release</w:t>
      </w:r>
      <w:r w:rsidR="009F04AB">
        <w:t>d</w:t>
      </w:r>
      <w:r>
        <w:t xml:space="preserve"> through specified channels</w:t>
      </w:r>
      <w:r w:rsidR="00C8055F">
        <w:t>:</w:t>
      </w:r>
    </w:p>
    <w:p w14:paraId="731BBD62" w14:textId="100E4291" w:rsidR="0002220E" w:rsidRDefault="0084719D" w:rsidP="009411BF">
      <w:pPr>
        <w:pStyle w:val="Bullet1"/>
      </w:pPr>
      <w:r>
        <w:t xml:space="preserve">the </w:t>
      </w:r>
      <w:r w:rsidRPr="005344EE">
        <w:t>Government Gazette</w:t>
      </w:r>
    </w:p>
    <w:p w14:paraId="2B6BAA28" w14:textId="706E9B1D" w:rsidR="005D4690" w:rsidRDefault="0007073B" w:rsidP="009411BF">
      <w:pPr>
        <w:pStyle w:val="Bullet1"/>
      </w:pPr>
      <w:r>
        <w:t xml:space="preserve">the </w:t>
      </w:r>
      <w:r w:rsidR="00EB37F3">
        <w:t>Victorian</w:t>
      </w:r>
      <w:r>
        <w:t xml:space="preserve"> Public </w:t>
      </w:r>
      <w:r w:rsidR="00EB37F3">
        <w:t xml:space="preserve">Notices website or </w:t>
      </w:r>
      <w:r w:rsidR="0084719D">
        <w:t>a daily newspaper circulating throughout Victoria</w:t>
      </w:r>
      <w:r w:rsidR="003F716E">
        <w:t>.</w:t>
      </w:r>
    </w:p>
    <w:p w14:paraId="710F095F" w14:textId="4119FC2C" w:rsidR="005D4690" w:rsidRDefault="00B637EA" w:rsidP="0084719D">
      <w:r>
        <w:t xml:space="preserve">Agencies may advertise </w:t>
      </w:r>
      <w:r w:rsidR="005F1484">
        <w:t xml:space="preserve">in </w:t>
      </w:r>
      <w:r w:rsidR="0084719D">
        <w:t xml:space="preserve">trade publications if </w:t>
      </w:r>
      <w:r w:rsidR="005F1484">
        <w:t xml:space="preserve">it is useful. </w:t>
      </w:r>
      <w:r w:rsidR="0084719D">
        <w:t xml:space="preserve">This notice </w:t>
      </w:r>
      <w:r w:rsidR="009F04AB">
        <w:t>of</w:t>
      </w:r>
      <w:r w:rsidR="00755901">
        <w:t xml:space="preserve"> the</w:t>
      </w:r>
      <w:r w:rsidR="009F04AB">
        <w:t xml:space="preserve"> RIS </w:t>
      </w:r>
      <w:r w:rsidR="0084719D">
        <w:t xml:space="preserve">must provide context on the proposal and the contents of the </w:t>
      </w:r>
      <w:r w:rsidR="00A40940">
        <w:t>RIS and</w:t>
      </w:r>
      <w:r w:rsidR="0084719D">
        <w:t xml:space="preserve"> seek public comment on the RIS. </w:t>
      </w:r>
    </w:p>
    <w:p w14:paraId="1C80DBF8" w14:textId="34AD8E90" w:rsidR="0084719D" w:rsidRPr="00DD314A" w:rsidRDefault="0084719D" w:rsidP="0084719D">
      <w:r>
        <w:t xml:space="preserve">A RIS must be </w:t>
      </w:r>
      <w:r w:rsidR="001020E9">
        <w:t xml:space="preserve">made </w:t>
      </w:r>
      <w:r>
        <w:t xml:space="preserve">available in electronic form on a website (which could </w:t>
      </w:r>
      <w:r w:rsidR="00E92B28">
        <w:t xml:space="preserve">be via </w:t>
      </w:r>
      <w:hyperlink r:id="rId61" w:history="1">
        <w:r w:rsidR="00E92B28" w:rsidRPr="00994F28">
          <w:t>Engage Victoria</w:t>
        </w:r>
      </w:hyperlink>
      <w:r w:rsidR="00E92B28">
        <w:t xml:space="preserve">, </w:t>
      </w:r>
      <w:r>
        <w:t xml:space="preserve">the Victorian Government’s </w:t>
      </w:r>
      <w:r w:rsidR="003A15A8" w:rsidRPr="003A15A8">
        <w:t>consultation platform</w:t>
      </w:r>
      <w:r w:rsidRPr="00994F28">
        <w:t>) and be available in hard copy</w:t>
      </w:r>
      <w:r w:rsidR="00017AFB" w:rsidRPr="00994F28">
        <w:t xml:space="preserve"> </w:t>
      </w:r>
      <w:r w:rsidR="00017AFB">
        <w:rPr>
          <w:rStyle w:val="Hyperlink"/>
          <w:color w:val="auto"/>
        </w:rPr>
        <w:t>form</w:t>
      </w:r>
      <w:r w:rsidR="00406455">
        <w:rPr>
          <w:rStyle w:val="Hyperlink"/>
          <w:color w:val="auto"/>
        </w:rPr>
        <w:t xml:space="preserve"> on request</w:t>
      </w:r>
      <w:r>
        <w:t>.</w:t>
      </w:r>
      <w:r w:rsidR="001020E9">
        <w:t xml:space="preserve"> A RIS </w:t>
      </w:r>
      <w:r w:rsidR="00C36273">
        <w:t xml:space="preserve">must be made available alongside </w:t>
      </w:r>
      <w:r w:rsidR="00E64DE5">
        <w:t xml:space="preserve">exposure draft regulations. </w:t>
      </w:r>
      <w:r w:rsidR="003011B2">
        <w:t>Departments</w:t>
      </w:r>
      <w:r w:rsidR="004E4C28">
        <w:t xml:space="preserve"> are encouraged to publish the Commissioner’s letter of assessment </w:t>
      </w:r>
      <w:r w:rsidR="00E26756">
        <w:t>alongside the RIS</w:t>
      </w:r>
      <w:r w:rsidR="009B68D1">
        <w:t xml:space="preserve">. </w:t>
      </w:r>
    </w:p>
    <w:p w14:paraId="16836E5F" w14:textId="02D352C2" w:rsidR="0084719D" w:rsidRDefault="0084719D" w:rsidP="0084719D">
      <w:r>
        <w:t xml:space="preserve">The minimum public consultation period is 28 </w:t>
      </w:r>
      <w:r w:rsidRPr="002F7732">
        <w:t>day</w:t>
      </w:r>
      <w:r>
        <w:t>s</w:t>
      </w:r>
      <w:r w:rsidRPr="002F7732">
        <w:t xml:space="preserve">. However, </w:t>
      </w:r>
      <w:r>
        <w:t xml:space="preserve">Victorian Government policy is that, </w:t>
      </w:r>
      <w:r w:rsidRPr="002F7732">
        <w:t xml:space="preserve">wherever feasible, </w:t>
      </w:r>
      <w:r>
        <w:t>consultation should be for at least 60 days</w:t>
      </w:r>
      <w:r w:rsidRPr="002F7732">
        <w:t>.</w:t>
      </w:r>
      <w:r>
        <w:t xml:space="preserve"> This gives stakeholders additional time to assess the RIS and to prepare a more considered response.</w:t>
      </w:r>
    </w:p>
    <w:p w14:paraId="4B2DEB9B" w14:textId="77777777" w:rsidR="0084719D" w:rsidRDefault="0084719D" w:rsidP="0084719D">
      <w:pPr>
        <w:pStyle w:val="Heading2"/>
      </w:pPr>
      <w:bookmarkStart w:id="133" w:name="_Toc456787043"/>
      <w:bookmarkStart w:id="134" w:name="_Toc463879408"/>
      <w:r>
        <w:lastRenderedPageBreak/>
        <w:t>Delivering effective consultation</w:t>
      </w:r>
      <w:bookmarkEnd w:id="133"/>
      <w:bookmarkEnd w:id="134"/>
    </w:p>
    <w:p w14:paraId="3BB482E2" w14:textId="77777777" w:rsidR="0084719D" w:rsidRDefault="0084719D" w:rsidP="00B871D4">
      <w:pPr>
        <w:keepNext/>
      </w:pPr>
      <w:r>
        <w:t xml:space="preserve">The public consultation requirements outlined above are the minimum for a RIS. They may be sufficient to test the proposal, and secure public input, only if there has already been extensive early consultation with all affected groups, and if these groups are notified of the RIS release. </w:t>
      </w:r>
    </w:p>
    <w:p w14:paraId="170DEF52" w14:textId="77777777" w:rsidR="0084719D" w:rsidRDefault="0084719D" w:rsidP="0084719D">
      <w:r>
        <w:t xml:space="preserve">Going beyond these minimum requirements will often be necessary for a RIS (or an LIA, where this has been released), especially for proposals that are complex or affect multiple groups in different ways, that are substantively different from current arrangements, and where there has been varying levels of early consultation. </w:t>
      </w:r>
    </w:p>
    <w:p w14:paraId="0CA2E0C1" w14:textId="77777777" w:rsidR="0084719D" w:rsidRDefault="0084719D" w:rsidP="00D0671D">
      <w:pPr>
        <w:keepNext/>
      </w:pPr>
      <w:r>
        <w:t xml:space="preserve">Key issues to consider for effective consultation include: </w:t>
      </w:r>
    </w:p>
    <w:p w14:paraId="5F94F5EC" w14:textId="77777777" w:rsidR="0084719D" w:rsidRPr="00DA447B" w:rsidRDefault="39C2B0C8" w:rsidP="00D0671D">
      <w:pPr>
        <w:pStyle w:val="Bullet1"/>
        <w:keepNext/>
      </w:pPr>
      <w:r>
        <w:t>defining your consultation goals (is the goal to understand a topic or to test ideas?)</w:t>
      </w:r>
    </w:p>
    <w:p w14:paraId="03FD82F3" w14:textId="77777777" w:rsidR="004E4E86" w:rsidRDefault="39C2B0C8" w:rsidP="00481678">
      <w:pPr>
        <w:pStyle w:val="Bullet1"/>
      </w:pPr>
      <w:r>
        <w:t>identifying relevant stakeholders (who may have an interest or role) and the appropriate level of engagement</w:t>
      </w:r>
    </w:p>
    <w:p w14:paraId="75B15989" w14:textId="288B530B" w:rsidR="0084719D" w:rsidRPr="00DA447B" w:rsidRDefault="39C2B0C8" w:rsidP="00481678">
      <w:pPr>
        <w:pStyle w:val="Bullet1"/>
      </w:pPr>
      <w:r>
        <w:t xml:space="preserve">selecting the most appropriate consultation tools, which could include the use of information sessions, discussion papers, existing government communication channels, direct communications, and social media. </w:t>
      </w:r>
    </w:p>
    <w:p w14:paraId="365E7720" w14:textId="7255E1FF" w:rsidR="10B811C5" w:rsidRDefault="10B811C5" w:rsidP="00D0671D">
      <w:r w:rsidRPr="46BA386D">
        <w:t xml:space="preserve">The </w:t>
      </w:r>
      <w:r w:rsidR="003F716E" w:rsidRPr="005344EE">
        <w:t>Toolkit: Consultation and Engagement</w:t>
      </w:r>
      <w:r w:rsidRPr="46BA386D">
        <w:t xml:space="preserve"> provides frameworks and advice on consultation methods.</w:t>
      </w:r>
    </w:p>
    <w:p w14:paraId="4A666093" w14:textId="27D927BB" w:rsidR="00BC05B8" w:rsidRDefault="00BC05B8" w:rsidP="00BC05B8">
      <w:pPr>
        <w:pStyle w:val="Heading2"/>
      </w:pPr>
      <w:r>
        <w:t>After formal consultation</w:t>
      </w:r>
    </w:p>
    <w:p w14:paraId="5493CD02" w14:textId="77777777" w:rsidR="00BC05B8" w:rsidRPr="00FC04AD" w:rsidRDefault="00BC05B8" w:rsidP="00BC05B8">
      <w:pPr>
        <w:pStyle w:val="Heading3"/>
      </w:pPr>
      <w:r>
        <w:t>Requirement to c</w:t>
      </w:r>
      <w:r w:rsidRPr="00FC04AD">
        <w:t>onsider public submissions</w:t>
      </w:r>
    </w:p>
    <w:p w14:paraId="452C9BE5" w14:textId="7EBF3239" w:rsidR="00BC05B8" w:rsidRDefault="00BC05B8" w:rsidP="00E21BB7">
      <w:pPr>
        <w:spacing w:line="240" w:lineRule="auto"/>
      </w:pPr>
      <w:r>
        <w:t xml:space="preserve">On behalf of the </w:t>
      </w:r>
      <w:r w:rsidRPr="00FC04AD">
        <w:t>responsible Minister</w:t>
      </w:r>
      <w:r>
        <w:t>, agencies must</w:t>
      </w:r>
      <w:r w:rsidRPr="00FC04AD">
        <w:t xml:space="preserve"> consider all </w:t>
      </w:r>
      <w:r>
        <w:t xml:space="preserve">public </w:t>
      </w:r>
      <w:r w:rsidRPr="00FC04AD">
        <w:t>su</w:t>
      </w:r>
      <w:r>
        <w:t xml:space="preserve">bmissions and comments received on the </w:t>
      </w:r>
      <w:r w:rsidR="00A40940">
        <w:t>RIS and</w:t>
      </w:r>
      <w:r>
        <w:t xml:space="preserve"> </w:t>
      </w:r>
      <w:r w:rsidRPr="00FC04AD">
        <w:t xml:space="preserve">must provide reasons for the direction taken in </w:t>
      </w:r>
      <w:r>
        <w:t xml:space="preserve">the </w:t>
      </w:r>
      <w:r w:rsidRPr="00FC04AD">
        <w:t>final regulations</w:t>
      </w:r>
      <w:r>
        <w:t>,</w:t>
      </w:r>
      <w:r w:rsidRPr="00FC04AD">
        <w:t xml:space="preserve"> broadly address</w:t>
      </w:r>
      <w:r>
        <w:t>ing</w:t>
      </w:r>
      <w:r w:rsidRPr="00FC04AD">
        <w:t xml:space="preserve"> any general issues raised in </w:t>
      </w:r>
      <w:r>
        <w:t xml:space="preserve">the </w:t>
      </w:r>
      <w:r w:rsidRPr="00FC04AD">
        <w:t xml:space="preserve">submissions. </w:t>
      </w:r>
    </w:p>
    <w:p w14:paraId="2350D09B" w14:textId="1C3AFB83" w:rsidR="005175B9" w:rsidRDefault="005175B9" w:rsidP="005175B9">
      <w:r w:rsidRPr="00FC04AD">
        <w:t xml:space="preserve">In addition, the Scrutiny of Acts and Regulations Committee (SARC) of Parliament </w:t>
      </w:r>
      <w:r>
        <w:t xml:space="preserve">examines whether consultation is adequate and whether appropriate organisations have been consulted (SARC 2021, </w:t>
      </w:r>
      <w:r>
        <w:rPr>
          <w:i/>
          <w:iCs/>
        </w:rPr>
        <w:t>Annual Review 2021,</w:t>
      </w:r>
      <w:r>
        <w:t xml:space="preserve"> p.5). This should include agencies </w:t>
      </w:r>
      <w:r w:rsidR="00B34959">
        <w:t xml:space="preserve">responding to submissions on </w:t>
      </w:r>
      <w:r>
        <w:t>RIS</w:t>
      </w:r>
      <w:r w:rsidR="00B34959">
        <w:t>s</w:t>
      </w:r>
      <w:r>
        <w:t xml:space="preserve">. </w:t>
      </w:r>
    </w:p>
    <w:p w14:paraId="5E609E14" w14:textId="34DE280C" w:rsidR="00BC05B8" w:rsidRPr="00FC04AD" w:rsidRDefault="00BC05B8" w:rsidP="00BC05B8">
      <w:r>
        <w:t xml:space="preserve">The transparency and thoroughness reflected in your department or agency’s response to public comments and submissions is important. The effort of providing detailed explanations for proceeding in a particular direction (and rejecting </w:t>
      </w:r>
      <w:r w:rsidR="1FA908EE">
        <w:t xml:space="preserve">specific </w:t>
      </w:r>
      <w:r>
        <w:t>suggestions) can result in greater community acceptance of the final regulations.</w:t>
      </w:r>
    </w:p>
    <w:p w14:paraId="3B9D477F" w14:textId="675D9999" w:rsidR="00BC05B8" w:rsidRPr="00FC04AD" w:rsidRDefault="00BC05B8" w:rsidP="00BC05B8">
      <w:r>
        <w:t xml:space="preserve">Your response should clearly demonstrate that matters raised in public submissions have been appropriately considered. If there are </w:t>
      </w:r>
      <w:r w:rsidR="79D5F239">
        <w:t>many</w:t>
      </w:r>
      <w:r>
        <w:t xml:space="preserve"> submissions, a general letter with an attachment covering the various issues raised, and documenting how each issue has been addressed, can be used. Preparing and documenting your agency’s response in this way contributes to promoting transparency of the regulatory process. It also demonstrates to stakeholders that they have been heard, which will make them more likely to engage in future. </w:t>
      </w:r>
    </w:p>
    <w:p w14:paraId="1BCCB200" w14:textId="77777777" w:rsidR="00BC05B8" w:rsidRDefault="00BC05B8" w:rsidP="00BC05B8">
      <w:pPr>
        <w:pStyle w:val="Heading3"/>
      </w:pPr>
      <w:r>
        <w:lastRenderedPageBreak/>
        <w:t>Notice of final decision</w:t>
      </w:r>
    </w:p>
    <w:p w14:paraId="16D55BD5" w14:textId="18C2BCB5" w:rsidR="00BC05B8" w:rsidRPr="00FC04AD" w:rsidRDefault="00BC05B8" w:rsidP="00B871D4">
      <w:pPr>
        <w:keepNext/>
      </w:pPr>
      <w:r>
        <w:t xml:space="preserve">Agencies must publish notices (in the </w:t>
      </w:r>
      <w:r w:rsidRPr="46BA386D">
        <w:rPr>
          <w:i/>
          <w:iCs/>
        </w:rPr>
        <w:t>Government Gazette</w:t>
      </w:r>
      <w:r>
        <w:t>, a</w:t>
      </w:r>
      <w:r w:rsidR="00FF0ECD">
        <w:t xml:space="preserve">s well as </w:t>
      </w:r>
      <w:r w:rsidR="00F77BBE">
        <w:t xml:space="preserve">the Victorian Public Notices website or </w:t>
      </w:r>
      <w:r>
        <w:t>a daily newspaper circulating throughout Victoria</w:t>
      </w:r>
      <w:r w:rsidR="0007073B">
        <w:t>)</w:t>
      </w:r>
      <w:r>
        <w:t xml:space="preserve"> of the responsible Minister’s decision to make, or not make, the proposal after considering public comments and submissions.  </w:t>
      </w:r>
    </w:p>
    <w:p w14:paraId="1230A5D7" w14:textId="15FF97D3" w:rsidR="00BC05B8" w:rsidRDefault="00BC05B8" w:rsidP="00BC05B8">
      <w:r>
        <w:t xml:space="preserve">You will need to prepare a </w:t>
      </w:r>
      <w:r w:rsidRPr="00E258A0">
        <w:t>statement explaining how the general issues raised in the public comments/submissions have been addressed</w:t>
      </w:r>
      <w:r>
        <w:t xml:space="preserve">. </w:t>
      </w:r>
      <w:r w:rsidRPr="00FC04AD">
        <w:t xml:space="preserve">This </w:t>
      </w:r>
      <w:r>
        <w:t>‘</w:t>
      </w:r>
      <w:r w:rsidRPr="00FC04AD">
        <w:t>statement of reasons</w:t>
      </w:r>
      <w:r>
        <w:t>’</w:t>
      </w:r>
      <w:r w:rsidRPr="00FC04AD">
        <w:t xml:space="preserve"> must be published on </w:t>
      </w:r>
      <w:r>
        <w:t xml:space="preserve">the </w:t>
      </w:r>
      <w:r w:rsidRPr="00E258A0">
        <w:t>same website used to consult on the RIS</w:t>
      </w:r>
      <w:r>
        <w:t xml:space="preserve"> and </w:t>
      </w:r>
      <w:r w:rsidRPr="00FC04AD">
        <w:t xml:space="preserve">be made available in hard copy </w:t>
      </w:r>
      <w:r>
        <w:t xml:space="preserve">on request. </w:t>
      </w:r>
    </w:p>
    <w:p w14:paraId="01476B8D" w14:textId="0DB21F9C" w:rsidR="001655F1" w:rsidRPr="00E258A0" w:rsidRDefault="001655F1" w:rsidP="00BC05B8">
      <w:r>
        <w:t>More detail</w:t>
      </w:r>
      <w:r w:rsidR="00383FC4">
        <w:t xml:space="preserve"> on </w:t>
      </w:r>
      <w:r w:rsidR="00BD2EEE">
        <w:t xml:space="preserve">the process for preparing and making legislation and regulations is available </w:t>
      </w:r>
      <w:r w:rsidR="00B34959">
        <w:t xml:space="preserve">in the </w:t>
      </w:r>
      <w:r w:rsidR="00CB4F02">
        <w:t>S</w:t>
      </w:r>
      <w:r w:rsidR="00CC6C12">
        <w:t xml:space="preserve">LA </w:t>
      </w:r>
      <w:r w:rsidR="00B34959">
        <w:t>Guidelines and guidanc</w:t>
      </w:r>
      <w:r w:rsidR="00CB4F02">
        <w:t xml:space="preserve">e material </w:t>
      </w:r>
      <w:r w:rsidR="00BD2EEE">
        <w:t>from the Office of the Chief Parliamentary Counsel</w:t>
      </w:r>
      <w:r w:rsidR="00CB4F02">
        <w:t>.</w:t>
      </w:r>
      <w:r>
        <w:t xml:space="preserve"> </w:t>
      </w:r>
    </w:p>
    <w:p w14:paraId="2E2B180D" w14:textId="495EEAAE" w:rsidR="00481678" w:rsidRDefault="27CEEF2B" w:rsidP="00481678">
      <w:pPr>
        <w:pStyle w:val="Highlightboxtext"/>
        <w:keepNext/>
        <w:shd w:val="clear" w:color="auto" w:fill="F2F2F2" w:themeFill="background1" w:themeFillShade="F2"/>
      </w:pPr>
      <w:r>
        <w:t xml:space="preserve">BRV </w:t>
      </w:r>
      <w:r w:rsidR="00481678">
        <w:t>can support you by advising on:</w:t>
      </w:r>
    </w:p>
    <w:p w14:paraId="46467FB1" w14:textId="39DD931C" w:rsidR="00481678" w:rsidRDefault="00481678" w:rsidP="00481678">
      <w:pPr>
        <w:pStyle w:val="Highlightboxbullet"/>
        <w:shd w:val="clear" w:color="auto" w:fill="F2F2F2" w:themeFill="background1" w:themeFillShade="F2"/>
      </w:pPr>
      <w:r>
        <w:t>how to define your consultation objectives</w:t>
      </w:r>
    </w:p>
    <w:p w14:paraId="287D4216" w14:textId="77777777" w:rsidR="004E4E86" w:rsidRDefault="00481678" w:rsidP="00481678">
      <w:pPr>
        <w:pStyle w:val="Highlightboxbullet"/>
        <w:shd w:val="clear" w:color="auto" w:fill="F2F2F2" w:themeFill="background1" w:themeFillShade="F2"/>
      </w:pPr>
      <w:r>
        <w:t>how to broadly consider possible stakeholders</w:t>
      </w:r>
    </w:p>
    <w:p w14:paraId="44FDFF30" w14:textId="77777777" w:rsidR="00B12A83" w:rsidRDefault="00481678" w:rsidP="00481678">
      <w:pPr>
        <w:pStyle w:val="Highlightboxbullet"/>
        <w:shd w:val="clear" w:color="auto" w:fill="F2F2F2" w:themeFill="background1" w:themeFillShade="F2"/>
      </w:pPr>
      <w:r>
        <w:t>the methods and timing for effective consultation.</w:t>
      </w:r>
    </w:p>
    <w:p w14:paraId="47DFF559" w14:textId="77777777" w:rsidR="00DC0F10" w:rsidRDefault="00DC0F10" w:rsidP="00DC0F10"/>
    <w:p w14:paraId="1ED991C2" w14:textId="567AEDB4" w:rsidR="00D0671D" w:rsidRDefault="00D0671D" w:rsidP="00DC0F10">
      <w:pPr>
        <w:sectPr w:rsidR="00D0671D" w:rsidSect="00803C21">
          <w:footerReference w:type="even" r:id="rId62"/>
          <w:footerReference w:type="default" r:id="rId63"/>
          <w:footerReference w:type="first" r:id="rId64"/>
          <w:type w:val="oddPage"/>
          <w:pgSz w:w="11906" w:h="16838" w:code="9"/>
          <w:pgMar w:top="1304" w:right="1440" w:bottom="1644" w:left="1440" w:header="561" w:footer="459" w:gutter="0"/>
          <w:cols w:space="708"/>
          <w:docGrid w:linePitch="360"/>
        </w:sectPr>
      </w:pPr>
    </w:p>
    <w:p w14:paraId="1BB97248" w14:textId="77777777" w:rsidR="00BA76EA" w:rsidRDefault="00BA76EA"/>
    <w:p w14:paraId="3461ED7A" w14:textId="77777777" w:rsidR="00DC0F10" w:rsidRDefault="00DC0F10" w:rsidP="00DC0F10"/>
    <w:sectPr w:rsidR="00DC0F10" w:rsidSect="00515D54">
      <w:headerReference w:type="even" r:id="rId65"/>
      <w:headerReference w:type="default" r:id="rId66"/>
      <w:footerReference w:type="even" r:id="rId67"/>
      <w:footerReference w:type="default" r:id="rId68"/>
      <w:footerReference w:type="first" r:id="rId69"/>
      <w:pgSz w:w="11906" w:h="16838" w:code="9"/>
      <w:pgMar w:top="1138" w:right="1138" w:bottom="1138" w:left="1699" w:header="562"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6E4B" w14:textId="77777777" w:rsidR="00BA1445" w:rsidRDefault="00BA1445" w:rsidP="00C671DA">
      <w:pPr>
        <w:spacing w:after="0" w:line="240" w:lineRule="auto"/>
      </w:pPr>
      <w:r>
        <w:separator/>
      </w:r>
    </w:p>
    <w:p w14:paraId="6592EDD7" w14:textId="77777777" w:rsidR="00BA1445" w:rsidRDefault="00BA1445"/>
  </w:endnote>
  <w:endnote w:type="continuationSeparator" w:id="0">
    <w:p w14:paraId="37AA94BE" w14:textId="77777777" w:rsidR="00BA1445" w:rsidRDefault="00BA1445" w:rsidP="00C671DA">
      <w:pPr>
        <w:spacing w:after="0" w:line="240" w:lineRule="auto"/>
      </w:pPr>
      <w:r>
        <w:continuationSeparator/>
      </w:r>
    </w:p>
    <w:p w14:paraId="2619087A" w14:textId="77777777" w:rsidR="00BA1445" w:rsidRDefault="00BA1445"/>
  </w:endnote>
  <w:endnote w:type="continuationNotice" w:id="1">
    <w:p w14:paraId="707C3E62" w14:textId="77777777" w:rsidR="00BA1445" w:rsidRDefault="00BA14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IC SemiBold">
    <w:panose1 w:val="000007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BB7B" w14:textId="712D0DCE" w:rsidR="00E62535" w:rsidRDefault="00E62535">
    <w:pPr>
      <w:pStyle w:val="Footer"/>
    </w:pPr>
    <w:r>
      <mc:AlternateContent>
        <mc:Choice Requires="wps">
          <w:drawing>
            <wp:anchor distT="0" distB="0" distL="0" distR="0" simplePos="0" relativeHeight="251660296" behindDoc="0" locked="0" layoutInCell="1" allowOverlap="1" wp14:anchorId="687788D3" wp14:editId="4882D500">
              <wp:simplePos x="635" y="635"/>
              <wp:positionH relativeFrom="page">
                <wp:align>left</wp:align>
              </wp:positionH>
              <wp:positionV relativeFrom="page">
                <wp:align>bottom</wp:align>
              </wp:positionV>
              <wp:extent cx="759460" cy="445770"/>
              <wp:effectExtent l="0" t="0" r="2540" b="0"/>
              <wp:wrapNone/>
              <wp:docPr id="2558312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7A056AA1" w14:textId="3CD8ACF5"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7788D3" id="_x0000_t202" coordsize="21600,21600" o:spt="202" path="m,l,21600r21600,l21600,xe">
              <v:stroke joinstyle="miter"/>
              <v:path gradientshapeok="t" o:connecttype="rect"/>
            </v:shapetype>
            <v:shape id="Text Box 2" o:spid="_x0000_s1026" type="#_x0000_t202" alt="OFFICIAL" style="position:absolute;margin-left:0;margin-top:0;width:59.8pt;height:35.1pt;z-index:251660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" filled="f" stroked="f">
              <v:fill o:detectmouseclick="t"/>
              <v:textbox style="mso-fit-shape-to-text:t" inset="20pt,0,0,15pt">
                <w:txbxContent>
                  <w:p w14:paraId="7A056AA1" w14:textId="3CD8ACF5"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6D14" w14:textId="6B6790FE" w:rsidR="00E62535" w:rsidRDefault="00E62535">
    <w:pPr>
      <w:pStyle w:val="Footer"/>
    </w:pPr>
    <w:r>
      <mc:AlternateContent>
        <mc:Choice Requires="wps">
          <w:drawing>
            <wp:anchor distT="0" distB="0" distL="0" distR="0" simplePos="0" relativeHeight="251669512" behindDoc="0" locked="0" layoutInCell="1" allowOverlap="1" wp14:anchorId="7F324C2B" wp14:editId="39D687B4">
              <wp:simplePos x="635" y="635"/>
              <wp:positionH relativeFrom="page">
                <wp:align>left</wp:align>
              </wp:positionH>
              <wp:positionV relativeFrom="page">
                <wp:align>bottom</wp:align>
              </wp:positionV>
              <wp:extent cx="759460" cy="445770"/>
              <wp:effectExtent l="0" t="0" r="2540" b="0"/>
              <wp:wrapNone/>
              <wp:docPr id="63699954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6C5066E7" w14:textId="6388953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324C2B" id="_x0000_t202" coordsize="21600,21600" o:spt="202" path="m,l,21600r21600,l21600,xe">
              <v:stroke joinstyle="miter"/>
              <v:path gradientshapeok="t" o:connecttype="rect"/>
            </v:shapetype>
            <v:shape id="Text Box 11" o:spid="_x0000_s1035" type="#_x0000_t202" alt="OFFICIAL" style="position:absolute;margin-left:0;margin-top:0;width:59.8pt;height:35.1pt;z-index:2516695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" filled="f" stroked="f">
              <v:fill o:detectmouseclick="t"/>
              <v:textbox style="mso-fit-shape-to-text:t" inset="20pt,0,0,15pt">
                <w:txbxContent>
                  <w:p w14:paraId="6C5066E7" w14:textId="6388953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45CD" w14:textId="5CDF04D1" w:rsidR="00994EF1" w:rsidRDefault="00E62535"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70536" behindDoc="0" locked="0" layoutInCell="1" allowOverlap="1" wp14:anchorId="7638C6E8" wp14:editId="202196AF">
              <wp:simplePos x="635" y="635"/>
              <wp:positionH relativeFrom="page">
                <wp:align>left</wp:align>
              </wp:positionH>
              <wp:positionV relativeFrom="page">
                <wp:align>bottom</wp:align>
              </wp:positionV>
              <wp:extent cx="759460" cy="445770"/>
              <wp:effectExtent l="0" t="0" r="2540" b="0"/>
              <wp:wrapNone/>
              <wp:docPr id="12680272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72BDB775" w14:textId="7334052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38C6E8" id="_x0000_t202" coordsize="21600,21600" o:spt="202" path="m,l,21600r21600,l21600,xe">
              <v:stroke joinstyle="miter"/>
              <v:path gradientshapeok="t" o:connecttype="rect"/>
            </v:shapetype>
            <v:shape id="Text Box 12" o:spid="_x0000_s1036" type="#_x0000_t202" alt="OFFICIAL" style="position:absolute;margin-left:0;margin-top:0;width:59.8pt;height:35.1pt;z-index:2516705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" filled="f" stroked="f">
              <v:fill o:detectmouseclick="t"/>
              <v:textbox style="mso-fit-shape-to-text:t" inset="20pt,0,0,15pt">
                <w:txbxContent>
                  <w:p w14:paraId="72BDB775" w14:textId="7334052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994EF1">
      <w:rPr>
        <w:color w:val="2B579A"/>
        <w:shd w:val="clear" w:color="auto" w:fill="E6E6E6"/>
      </w:rPr>
      <mc:AlternateContent>
        <mc:Choice Requires="wpg">
          <w:drawing>
            <wp:anchor distT="0" distB="0" distL="114300" distR="114300" simplePos="0" relativeHeight="251658245" behindDoc="1" locked="0" layoutInCell="1" allowOverlap="1" wp14:anchorId="30BAB0DC" wp14:editId="051FB8D9">
              <wp:simplePos x="0" y="0"/>
              <wp:positionH relativeFrom="page">
                <wp:posOffset>5725795</wp:posOffset>
              </wp:positionH>
              <wp:positionV relativeFrom="page">
                <wp:posOffset>9762818</wp:posOffset>
              </wp:positionV>
              <wp:extent cx="1859016" cy="928223"/>
              <wp:effectExtent l="0" t="19050" r="8255" b="5715"/>
              <wp:wrapNone/>
              <wp:docPr id="486768053" name="Group 4867680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1869004498" name="Freeform: Shape 1869004498"/>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2987550" name="Freeform: Shape 1902987550"/>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7792645" name="Freeform: Shape 89779264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1915313" name="Freeform: Shape 1171915313"/>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80C186" id="Group 486768053" o:spid="_x0000_s1026" alt="&quot;&quot;" style="position:absolute;margin-left:450.85pt;margin-top:768.75pt;width:146.4pt;height:73.1pt;z-index:-251658235;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">
              <v:shape id="Freeform: Shape 1869004498"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" path="m,l1024933,r,1024863l,1024863,,xe" fillcolor="#87189d [3204]" stroked="f" strokeweight=".1125mm">
                <v:stroke joinstyle="miter"/>
                <v:path arrowok="t" o:connecttype="custom" o:connectlocs="0,0;1024933,0;1024933,1024863;0,1024863" o:connectangles="0,0,0,0"/>
              </v:shape>
              <v:shape id="Freeform: Shape 1902987550"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" path="m724751,r-40,1449402l,724701,724711,r40,xe" fillcolor="#d0a3d7 [3209]" stroked="f" strokeweight=".1125mm">
                <v:stroke joinstyle="miter"/>
                <v:path arrowok="t" o:connecttype="custom" o:connectlocs="724751,0;724711,1449402;0,724701;724711,0;724751,0" o:connectangles="0,0,0,0,0"/>
              </v:shape>
              <v:shape id="Freeform: Shape 89779264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" path="m724711,r724710,724661l724711,724701,,724661,724711,xe" fillcolor="#d0a3d7 [3209]" stroked="f" strokeweight=".1125mm">
                <v:stroke joinstyle="miter"/>
                <v:path arrowok="t" o:connecttype="custom" o:connectlocs="724711,0;1449421,724660;724711,724700;0,724660;724711,0" o:connectangles="0,0,0,0,0"/>
              </v:shape>
              <v:shape id="Freeform: Shape 1171915313"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00994EF1" w:rsidRPr="009057A9">
      <w:rPr>
        <w:rFonts w:asciiTheme="majorHAnsi" w:hAnsiTheme="majorHAnsi"/>
        <w:color w:val="2B579A"/>
        <w:shd w:val="clear" w:color="auto" w:fill="E6E6E6"/>
      </w:rPr>
      <w:fldChar w:fldCharType="begin"/>
    </w:r>
    <w:r w:rsidR="00994EF1" w:rsidRPr="009057A9">
      <w:rPr>
        <w:rFonts w:asciiTheme="majorHAnsi" w:hAnsiTheme="majorHAnsi"/>
      </w:rPr>
      <w:instrText xml:space="preserve"> STYLEREF  Title  \* MERGEFORMAT </w:instrText>
    </w:r>
    <w:r w:rsidR="00994EF1" w:rsidRPr="009057A9">
      <w:rPr>
        <w:rFonts w:asciiTheme="majorHAnsi" w:hAnsiTheme="majorHAnsi"/>
        <w:color w:val="2B579A"/>
        <w:shd w:val="clear" w:color="auto" w:fill="E6E6E6"/>
      </w:rPr>
      <w:fldChar w:fldCharType="separate"/>
    </w:r>
    <w:r w:rsidR="002D4633">
      <w:rPr>
        <w:rFonts w:asciiTheme="majorHAnsi" w:hAnsiTheme="majorHAnsi"/>
      </w:rPr>
      <w:t>Victorian Guide to Regulation</w:t>
    </w:r>
    <w:r w:rsidR="00994EF1" w:rsidRPr="009057A9">
      <w:rPr>
        <w:rFonts w:asciiTheme="majorHAnsi" w:hAnsiTheme="majorHAnsi"/>
        <w:color w:val="2B579A"/>
        <w:shd w:val="clear" w:color="auto" w:fill="E6E6E6"/>
      </w:rPr>
      <w:fldChar w:fldCharType="end"/>
    </w:r>
    <w:r w:rsidR="00994EF1">
      <w:tab/>
    </w:r>
    <w:r w:rsidR="00994EF1" w:rsidRPr="00994EF1">
      <w:rPr>
        <w:color w:val="FFFFFF" w:themeColor="background1"/>
      </w:rPr>
      <w:fldChar w:fldCharType="begin"/>
    </w:r>
    <w:r w:rsidR="00994EF1" w:rsidRPr="00994EF1">
      <w:rPr>
        <w:color w:val="FFFFFF" w:themeColor="background1"/>
      </w:rPr>
      <w:instrText xml:space="preserve"> page </w:instrText>
    </w:r>
    <w:r w:rsidR="00994EF1" w:rsidRPr="00994EF1">
      <w:rPr>
        <w:color w:val="FFFFFF" w:themeColor="background1"/>
      </w:rPr>
      <w:fldChar w:fldCharType="separate"/>
    </w:r>
    <w:r w:rsidR="00994EF1" w:rsidRPr="00994EF1">
      <w:rPr>
        <w:color w:val="FFFFFF" w:themeColor="background1"/>
      </w:rPr>
      <w:t>i</w:t>
    </w:r>
    <w:r w:rsidR="00994EF1" w:rsidRPr="00994EF1">
      <w:rPr>
        <w:color w:val="FFFFFF" w:themeColor="background1"/>
      </w:rPr>
      <w:fldChar w:fldCharType="end"/>
    </w:r>
  </w:p>
  <w:p w14:paraId="0CBFAF74" w14:textId="77777777" w:rsidR="00994EF1" w:rsidRPr="00546AED" w:rsidRDefault="00994EF1" w:rsidP="00036D8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B1571" w14:textId="02F407B7" w:rsidR="00E62535" w:rsidRDefault="00E62535">
    <w:pPr>
      <w:pStyle w:val="Footer"/>
    </w:pPr>
    <w:r>
      <mc:AlternateContent>
        <mc:Choice Requires="wps">
          <w:drawing>
            <wp:anchor distT="0" distB="0" distL="0" distR="0" simplePos="0" relativeHeight="251668488" behindDoc="0" locked="0" layoutInCell="1" allowOverlap="1" wp14:anchorId="66D89EF7" wp14:editId="73383CF9">
              <wp:simplePos x="635" y="635"/>
              <wp:positionH relativeFrom="page">
                <wp:align>left</wp:align>
              </wp:positionH>
              <wp:positionV relativeFrom="page">
                <wp:align>bottom</wp:align>
              </wp:positionV>
              <wp:extent cx="759460" cy="445770"/>
              <wp:effectExtent l="0" t="0" r="2540" b="0"/>
              <wp:wrapNone/>
              <wp:docPr id="7985579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75A7523D" w14:textId="2F0AD530"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D89EF7" id="_x0000_t202" coordsize="21600,21600" o:spt="202" path="m,l,21600r21600,l21600,xe">
              <v:stroke joinstyle="miter"/>
              <v:path gradientshapeok="t" o:connecttype="rect"/>
            </v:shapetype>
            <v:shape id="Text Box 10" o:spid="_x0000_s1037" type="#_x0000_t202" alt="OFFICIAL" style="position:absolute;margin-left:0;margin-top:0;width:59.8pt;height:35.1pt;z-index:2516684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GKda1RMC&#10;AAAh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75A7523D" w14:textId="2F0AD530"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FE56" w14:textId="5121DC87" w:rsidR="00E62535" w:rsidRDefault="00E62535">
    <w:pPr>
      <w:pStyle w:val="Footer"/>
    </w:pPr>
    <w:r>
      <mc:AlternateContent>
        <mc:Choice Requires="wps">
          <w:drawing>
            <wp:anchor distT="0" distB="0" distL="0" distR="0" simplePos="0" relativeHeight="251672584" behindDoc="0" locked="0" layoutInCell="1" allowOverlap="1" wp14:anchorId="1B15F964" wp14:editId="55F7991E">
              <wp:simplePos x="635" y="635"/>
              <wp:positionH relativeFrom="page">
                <wp:align>left</wp:align>
              </wp:positionH>
              <wp:positionV relativeFrom="page">
                <wp:align>bottom</wp:align>
              </wp:positionV>
              <wp:extent cx="759460" cy="445770"/>
              <wp:effectExtent l="0" t="0" r="2540" b="0"/>
              <wp:wrapNone/>
              <wp:docPr id="665149371"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16C27BBE" w14:textId="3E11D44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15F964" id="_x0000_t202" coordsize="21600,21600" o:spt="202" path="m,l,21600r21600,l21600,xe">
              <v:stroke joinstyle="miter"/>
              <v:path gradientshapeok="t" o:connecttype="rect"/>
            </v:shapetype>
            <v:shape id="Text Box 14" o:spid="_x0000_s1038" type="#_x0000_t202" alt="OFFICIAL" style="position:absolute;margin-left:0;margin-top:0;width:59.8pt;height:35.1pt;z-index:2516725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" filled="f" stroked="f">
              <v:fill o:detectmouseclick="t"/>
              <v:textbox style="mso-fit-shape-to-text:t" inset="20pt,0,0,15pt">
                <w:txbxContent>
                  <w:p w14:paraId="16C27BBE" w14:textId="3E11D44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8F86" w14:textId="18383643" w:rsidR="009B4411" w:rsidRDefault="00E62535"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73608" behindDoc="0" locked="0" layoutInCell="1" allowOverlap="1" wp14:anchorId="4BA88757" wp14:editId="2E9D9046">
              <wp:simplePos x="635" y="635"/>
              <wp:positionH relativeFrom="page">
                <wp:align>left</wp:align>
              </wp:positionH>
              <wp:positionV relativeFrom="page">
                <wp:align>bottom</wp:align>
              </wp:positionV>
              <wp:extent cx="759460" cy="445770"/>
              <wp:effectExtent l="0" t="0" r="2540" b="0"/>
              <wp:wrapNone/>
              <wp:docPr id="25703090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0874938D" w14:textId="7B4D4D0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88757" id="_x0000_t202" coordsize="21600,21600" o:spt="202" path="m,l,21600r21600,l21600,xe">
              <v:stroke joinstyle="miter"/>
              <v:path gradientshapeok="t" o:connecttype="rect"/>
            </v:shapetype>
            <v:shape id="Text Box 15" o:spid="_x0000_s1039" type="#_x0000_t202" alt="OFFICIAL" style="position:absolute;margin-left:0;margin-top:0;width:59.8pt;height:35.1pt;z-index:2516736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w2tw2BMC&#10;AAAi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0874938D" w14:textId="7B4D4D0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9B4411">
      <w:rPr>
        <w:color w:val="2B579A"/>
        <w:shd w:val="clear" w:color="auto" w:fill="E6E6E6"/>
      </w:rPr>
      <mc:AlternateContent>
        <mc:Choice Requires="wpg">
          <w:drawing>
            <wp:anchor distT="0" distB="0" distL="114300" distR="114300" simplePos="0" relativeHeight="251658246" behindDoc="1" locked="0" layoutInCell="1" allowOverlap="1" wp14:anchorId="25457F44" wp14:editId="76301BC8">
              <wp:simplePos x="0" y="0"/>
              <wp:positionH relativeFrom="page">
                <wp:posOffset>5725795</wp:posOffset>
              </wp:positionH>
              <wp:positionV relativeFrom="page">
                <wp:posOffset>9762818</wp:posOffset>
              </wp:positionV>
              <wp:extent cx="1859016" cy="928223"/>
              <wp:effectExtent l="0" t="19050" r="8255" b="5715"/>
              <wp:wrapNone/>
              <wp:docPr id="1468051191" name="Group 14680511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317644488" name="Freeform: Shape 317644488"/>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0227802" name="Freeform: Shape 1560227802"/>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9378245" name="Freeform: Shape 119937824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3817890" name="Freeform: Shape 152381789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10BF6" id="Group 1468051191" o:spid="_x0000_s1026" alt="&quot;&quot;" style="position:absolute;margin-left:450.85pt;margin-top:768.75pt;width:146.4pt;height:73.1pt;z-index:-251658234;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">
              <v:shape id="Freeform: Shape 317644488"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" path="m,l1024933,r,1024863l,1024863,,xe" fillcolor="#87189d [3204]" stroked="f" strokeweight=".1125mm">
                <v:stroke joinstyle="miter"/>
                <v:path arrowok="t" o:connecttype="custom" o:connectlocs="0,0;1024933,0;1024933,1024863;0,1024863" o:connectangles="0,0,0,0"/>
              </v:shape>
              <v:shape id="Freeform: Shape 1560227802"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" path="m724751,r-40,1449402l,724701,724711,r40,xe" fillcolor="#d0a3d7 [3209]" stroked="f" strokeweight=".1125mm">
                <v:stroke joinstyle="miter"/>
                <v:path arrowok="t" o:connecttype="custom" o:connectlocs="724751,0;724711,1449402;0,724701;724711,0;724751,0" o:connectangles="0,0,0,0,0"/>
              </v:shape>
              <v:shape id="Freeform: Shape 119937824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" path="m724711,r724710,724661l724711,724701,,724661,724711,xe" fillcolor="#d0a3d7 [3209]" stroked="f" strokeweight=".1125mm">
                <v:stroke joinstyle="miter"/>
                <v:path arrowok="t" o:connecttype="custom" o:connectlocs="724711,0;1449421,724660;724711,724700;0,724660;724711,0" o:connectangles="0,0,0,0,0"/>
              </v:shape>
              <v:shape id="Freeform: Shape 152381789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009B4411" w:rsidRPr="009057A9">
      <w:rPr>
        <w:rFonts w:asciiTheme="majorHAnsi" w:hAnsiTheme="majorHAnsi"/>
        <w:color w:val="2B579A"/>
        <w:shd w:val="clear" w:color="auto" w:fill="E6E6E6"/>
      </w:rPr>
      <w:fldChar w:fldCharType="begin"/>
    </w:r>
    <w:r w:rsidR="009B4411" w:rsidRPr="009057A9">
      <w:rPr>
        <w:rFonts w:asciiTheme="majorHAnsi" w:hAnsiTheme="majorHAnsi"/>
      </w:rPr>
      <w:instrText xml:space="preserve"> STYLEREF  Title  \* MERGEFORMAT </w:instrText>
    </w:r>
    <w:r w:rsidR="009B4411" w:rsidRPr="009057A9">
      <w:rPr>
        <w:rFonts w:asciiTheme="majorHAnsi" w:hAnsiTheme="majorHAnsi"/>
        <w:color w:val="2B579A"/>
        <w:shd w:val="clear" w:color="auto" w:fill="E6E6E6"/>
      </w:rPr>
      <w:fldChar w:fldCharType="separate"/>
    </w:r>
    <w:r w:rsidR="002D4633">
      <w:rPr>
        <w:rFonts w:asciiTheme="majorHAnsi" w:hAnsiTheme="majorHAnsi"/>
      </w:rPr>
      <w:t>Victorian Guide to Regulation</w:t>
    </w:r>
    <w:r w:rsidR="009B4411" w:rsidRPr="009057A9">
      <w:rPr>
        <w:rFonts w:asciiTheme="majorHAnsi" w:hAnsiTheme="majorHAnsi"/>
        <w:color w:val="2B579A"/>
        <w:shd w:val="clear" w:color="auto" w:fill="E6E6E6"/>
      </w:rPr>
      <w:fldChar w:fldCharType="end"/>
    </w:r>
    <w:r w:rsidR="009B4411">
      <w:tab/>
    </w:r>
  </w:p>
  <w:p w14:paraId="55D9F2D3" w14:textId="77777777" w:rsidR="009B4411" w:rsidRPr="00546AED" w:rsidRDefault="009B4411" w:rsidP="00036D8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B92E" w14:textId="482B3ADF" w:rsidR="00E62535" w:rsidRDefault="00E62535">
    <w:pPr>
      <w:pStyle w:val="Footer"/>
    </w:pPr>
    <w:r>
      <mc:AlternateContent>
        <mc:Choice Requires="wps">
          <w:drawing>
            <wp:anchor distT="0" distB="0" distL="0" distR="0" simplePos="0" relativeHeight="251671560" behindDoc="0" locked="0" layoutInCell="1" allowOverlap="1" wp14:anchorId="3D7E6576" wp14:editId="4CFBB918">
              <wp:simplePos x="635" y="635"/>
              <wp:positionH relativeFrom="page">
                <wp:align>left</wp:align>
              </wp:positionH>
              <wp:positionV relativeFrom="page">
                <wp:align>bottom</wp:align>
              </wp:positionV>
              <wp:extent cx="759460" cy="445770"/>
              <wp:effectExtent l="0" t="0" r="2540" b="0"/>
              <wp:wrapNone/>
              <wp:docPr id="1801187769"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0E4E5567" w14:textId="6E2EF9B3"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7E6576" id="_x0000_t202" coordsize="21600,21600" o:spt="202" path="m,l,21600r21600,l21600,xe">
              <v:stroke joinstyle="miter"/>
              <v:path gradientshapeok="t" o:connecttype="rect"/>
            </v:shapetype>
            <v:shape id="Text Box 13" o:spid="_x0000_s1040" type="#_x0000_t202" alt="OFFICIAL" style="position:absolute;margin-left:0;margin-top:0;width:59.8pt;height:35.1pt;z-index:2516715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YUeXXRMC&#10;AAAi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0E4E5567" w14:textId="6E2EF9B3"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8F1EF" w14:textId="7DA1CA0C" w:rsidR="00E62535" w:rsidRDefault="00E62535">
    <w:pPr>
      <w:pStyle w:val="Footer"/>
    </w:pPr>
    <w:r>
      <mc:AlternateContent>
        <mc:Choice Requires="wps">
          <w:drawing>
            <wp:anchor distT="0" distB="0" distL="0" distR="0" simplePos="0" relativeHeight="251675656" behindDoc="0" locked="0" layoutInCell="1" allowOverlap="1" wp14:anchorId="42D12E69" wp14:editId="335A9BFA">
              <wp:simplePos x="635" y="635"/>
              <wp:positionH relativeFrom="page">
                <wp:align>left</wp:align>
              </wp:positionH>
              <wp:positionV relativeFrom="page">
                <wp:align>bottom</wp:align>
              </wp:positionV>
              <wp:extent cx="759460" cy="445770"/>
              <wp:effectExtent l="0" t="0" r="2540" b="0"/>
              <wp:wrapNone/>
              <wp:docPr id="16433936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19016DE7" w14:textId="66E1E3CC"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D12E69" id="_x0000_t202" coordsize="21600,21600" o:spt="202" path="m,l,21600r21600,l21600,xe">
              <v:stroke joinstyle="miter"/>
              <v:path gradientshapeok="t" o:connecttype="rect"/>
            </v:shapetype>
            <v:shape id="Text Box 17" o:spid="_x0000_s1041" type="#_x0000_t202" alt="OFFICIAL" style="position:absolute;margin-left:0;margin-top:0;width:59.8pt;height:35.1pt;z-index:2516756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YnICEhMC&#10;AAAi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19016DE7" w14:textId="66E1E3CC"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EFB" w14:textId="2BE4E572" w:rsidR="00267059" w:rsidRDefault="00E62535"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76680" behindDoc="0" locked="0" layoutInCell="1" allowOverlap="1" wp14:anchorId="07048726" wp14:editId="441E597E">
              <wp:simplePos x="635" y="635"/>
              <wp:positionH relativeFrom="page">
                <wp:align>left</wp:align>
              </wp:positionH>
              <wp:positionV relativeFrom="page">
                <wp:align>bottom</wp:align>
              </wp:positionV>
              <wp:extent cx="759460" cy="445770"/>
              <wp:effectExtent l="0" t="0" r="2540" b="0"/>
              <wp:wrapNone/>
              <wp:docPr id="2109527162"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29960042" w14:textId="7A94BBA4"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048726" id="_x0000_t202" coordsize="21600,21600" o:spt="202" path="m,l,21600r21600,l21600,xe">
              <v:stroke joinstyle="miter"/>
              <v:path gradientshapeok="t" o:connecttype="rect"/>
            </v:shapetype>
            <v:shape id="Text Box 18" o:spid="_x0000_s1042" type="#_x0000_t202" alt="OFFICIAL" style="position:absolute;margin-left:0;margin-top:0;width:59.8pt;height:35.1pt;z-index:2516766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kv2DmhMC&#10;AAAi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29960042" w14:textId="7A94BBA4"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267059">
      <w:rPr>
        <w:color w:val="2B579A"/>
        <w:shd w:val="clear" w:color="auto" w:fill="E6E6E6"/>
      </w:rPr>
      <mc:AlternateContent>
        <mc:Choice Requires="wpg">
          <w:drawing>
            <wp:anchor distT="0" distB="0" distL="114300" distR="114300" simplePos="0" relativeHeight="251658244" behindDoc="1" locked="0" layoutInCell="1" allowOverlap="1" wp14:anchorId="012F2ECA" wp14:editId="0A22A798">
              <wp:simplePos x="0" y="0"/>
              <wp:positionH relativeFrom="page">
                <wp:posOffset>5725795</wp:posOffset>
              </wp:positionH>
              <wp:positionV relativeFrom="page">
                <wp:posOffset>9762818</wp:posOffset>
              </wp:positionV>
              <wp:extent cx="1859016" cy="928223"/>
              <wp:effectExtent l="0" t="19050" r="8255" b="571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24" name="Freeform: Shape 24"/>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991739" id="Group 23" o:spid="_x0000_s1026" alt="&quot;&quot;" style="position:absolute;margin-left:450.85pt;margin-top:768.75pt;width:146.4pt;height:73.1pt;z-index:-251658236;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">
              <v:shape id="Freeform: Shape 24"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" path="m,l1024933,r,1024863l,1024863,,xe" fillcolor="#87189d [3204]" stroked="f" strokeweight=".1125mm">
                <v:stroke joinstyle="miter"/>
                <v:path arrowok="t" o:connecttype="custom" o:connectlocs="0,0;1024933,0;1024933,1024863;0,1024863" o:connectangles="0,0,0,0"/>
              </v:shape>
              <v:shape id="Freeform: Shape 25"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" path="m724751,r-40,1449402l,724701,724711,r40,xe" fillcolor="#d0a3d7 [3209]" stroked="f" strokeweight=".1125mm">
                <v:stroke joinstyle="miter"/>
                <v:path arrowok="t" o:connecttype="custom" o:connectlocs="724751,0;724711,1449402;0,724701;724711,0;724751,0" o:connectangles="0,0,0,0,0"/>
              </v:shape>
              <v:shape id="Freeform: Shape 26"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" path="m724711,r724710,724661l724711,724701,,724661,724711,xe" fillcolor="#d0a3d7 [3209]" stroked="f" strokeweight=".1125mm">
                <v:stroke joinstyle="miter"/>
                <v:path arrowok="t" o:connecttype="custom" o:connectlocs="724711,0;1449421,724660;724711,724700;0,724660;724711,0" o:connectangles="0,0,0,0,0"/>
              </v:shape>
              <v:shape id="Freeform: Shape 27"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00267059" w:rsidRPr="009057A9">
      <w:rPr>
        <w:rFonts w:asciiTheme="majorHAnsi" w:hAnsiTheme="majorHAnsi"/>
        <w:color w:val="2B579A"/>
        <w:shd w:val="clear" w:color="auto" w:fill="E6E6E6"/>
      </w:rPr>
      <w:fldChar w:fldCharType="begin"/>
    </w:r>
    <w:r w:rsidR="00267059" w:rsidRPr="009057A9">
      <w:rPr>
        <w:rFonts w:asciiTheme="majorHAnsi" w:hAnsiTheme="majorHAnsi"/>
      </w:rPr>
      <w:instrText xml:space="preserve"> STYLEREF  Title  \* MERGEFORMAT </w:instrText>
    </w:r>
    <w:r w:rsidR="00267059" w:rsidRPr="009057A9">
      <w:rPr>
        <w:rFonts w:asciiTheme="majorHAnsi" w:hAnsiTheme="majorHAnsi"/>
        <w:color w:val="2B579A"/>
        <w:shd w:val="clear" w:color="auto" w:fill="E6E6E6"/>
      </w:rPr>
      <w:fldChar w:fldCharType="separate"/>
    </w:r>
    <w:r w:rsidR="002D4633">
      <w:rPr>
        <w:rFonts w:asciiTheme="majorHAnsi" w:hAnsiTheme="majorHAnsi"/>
      </w:rPr>
      <w:t>Victorian Guide to Regulation</w:t>
    </w:r>
    <w:r w:rsidR="00267059" w:rsidRPr="009057A9">
      <w:rPr>
        <w:rFonts w:asciiTheme="majorHAnsi" w:hAnsiTheme="majorHAnsi"/>
        <w:color w:val="2B579A"/>
        <w:shd w:val="clear" w:color="auto" w:fill="E6E6E6"/>
      </w:rPr>
      <w:fldChar w:fldCharType="end"/>
    </w:r>
    <w:r w:rsidR="00267059">
      <w:tab/>
    </w:r>
    <w:r w:rsidR="00EC0426" w:rsidRPr="008765BC">
      <w:rPr>
        <w:color w:val="FFFFFF" w:themeColor="background1"/>
      </w:rPr>
      <w:fldChar w:fldCharType="begin"/>
    </w:r>
    <w:r w:rsidR="00EC0426" w:rsidRPr="008351E2">
      <w:rPr>
        <w:color w:val="FFFFFF" w:themeColor="background1"/>
      </w:rPr>
      <w:instrText xml:space="preserve"> PAGE   \* MERGEFORMAT </w:instrText>
    </w:r>
    <w:r w:rsidR="00EC0426" w:rsidRPr="008765BC">
      <w:rPr>
        <w:color w:val="FFFFFF" w:themeColor="background1"/>
      </w:rPr>
      <w:fldChar w:fldCharType="separate"/>
    </w:r>
    <w:r w:rsidR="00EC0426" w:rsidRPr="008765BC">
      <w:rPr>
        <w:color w:val="FFFFFF" w:themeColor="background1"/>
      </w:rPr>
      <w:t>13</w:t>
    </w:r>
    <w:r w:rsidR="00EC0426" w:rsidRPr="008765BC">
      <w:rPr>
        <w:color w:val="FFFFFF" w:themeColor="background1"/>
      </w:rPr>
      <w:fldChar w:fldCharType="end"/>
    </w:r>
  </w:p>
  <w:p w14:paraId="26D980CE" w14:textId="77777777" w:rsidR="00267059" w:rsidRPr="00546AED" w:rsidRDefault="00267059" w:rsidP="00036D8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65D8" w14:textId="698B4B4D" w:rsidR="00E62535" w:rsidRDefault="00E62535">
    <w:pPr>
      <w:pStyle w:val="Footer"/>
    </w:pPr>
    <w:r>
      <mc:AlternateContent>
        <mc:Choice Requires="wps">
          <w:drawing>
            <wp:anchor distT="0" distB="0" distL="0" distR="0" simplePos="0" relativeHeight="251674632" behindDoc="0" locked="0" layoutInCell="1" allowOverlap="1" wp14:anchorId="1FD4AD27" wp14:editId="3BC6C5BF">
              <wp:simplePos x="635" y="635"/>
              <wp:positionH relativeFrom="page">
                <wp:align>left</wp:align>
              </wp:positionH>
              <wp:positionV relativeFrom="page">
                <wp:align>bottom</wp:align>
              </wp:positionV>
              <wp:extent cx="759460" cy="445770"/>
              <wp:effectExtent l="0" t="0" r="2540" b="0"/>
              <wp:wrapNone/>
              <wp:docPr id="526854595"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4D1A25A5" w14:textId="7F23036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D4AD27" id="_x0000_t202" coordsize="21600,21600" o:spt="202" path="m,l,21600r21600,l21600,xe">
              <v:stroke joinstyle="miter"/>
              <v:path gradientshapeok="t" o:connecttype="rect"/>
            </v:shapetype>
            <v:shape id="Text Box 16" o:spid="_x0000_s1043" type="#_x0000_t202" alt="OFFICIAL" style="position:absolute;margin-left:0;margin-top:0;width:59.8pt;height:35.1pt;z-index:2516746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M+TxUBMC&#10;AAAi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4D1A25A5" w14:textId="7F23036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3BF4" w14:textId="5C2BF634" w:rsidR="00E62535" w:rsidRDefault="00E62535">
    <w:pPr>
      <w:pStyle w:val="Footer"/>
    </w:pPr>
    <w:r>
      <mc:AlternateContent>
        <mc:Choice Requires="wps">
          <w:drawing>
            <wp:anchor distT="0" distB="0" distL="0" distR="0" simplePos="0" relativeHeight="251678728" behindDoc="0" locked="0" layoutInCell="1" allowOverlap="1" wp14:anchorId="1D910D39" wp14:editId="5D62B4C8">
              <wp:simplePos x="635" y="635"/>
              <wp:positionH relativeFrom="page">
                <wp:align>left</wp:align>
              </wp:positionH>
              <wp:positionV relativeFrom="page">
                <wp:align>bottom</wp:align>
              </wp:positionV>
              <wp:extent cx="759460" cy="445770"/>
              <wp:effectExtent l="0" t="0" r="2540" b="0"/>
              <wp:wrapNone/>
              <wp:docPr id="1233508332"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06013DA5" w14:textId="78A68E06"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910D39" id="_x0000_t202" coordsize="21600,21600" o:spt="202" path="m,l,21600r21600,l21600,xe">
              <v:stroke joinstyle="miter"/>
              <v:path gradientshapeok="t" o:connecttype="rect"/>
            </v:shapetype>
            <v:shape id="Text Box 20" o:spid="_x0000_s1044" type="#_x0000_t202" alt="OFFICIAL" style="position:absolute;margin-left:0;margin-top:0;width:59.8pt;height:35.1pt;z-index:251678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NrtOgBMC&#10;AAAi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06013DA5" w14:textId="78A68E06"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2013" w14:textId="4786C199" w:rsidR="000E063E" w:rsidRDefault="00E62535" w:rsidP="00BA76EA">
    <w:pPr>
      <w:pStyle w:val="Footer"/>
    </w:pPr>
    <w:r>
      <mc:AlternateContent>
        <mc:Choice Requires="wps">
          <w:drawing>
            <wp:anchor distT="0" distB="0" distL="0" distR="0" simplePos="0" relativeHeight="251661320" behindDoc="0" locked="0" layoutInCell="1" allowOverlap="1" wp14:anchorId="17BDDD9B" wp14:editId="26A37426">
              <wp:simplePos x="635" y="635"/>
              <wp:positionH relativeFrom="page">
                <wp:align>left</wp:align>
              </wp:positionH>
              <wp:positionV relativeFrom="page">
                <wp:align>bottom</wp:align>
              </wp:positionV>
              <wp:extent cx="759460" cy="445770"/>
              <wp:effectExtent l="0" t="0" r="2540" b="0"/>
              <wp:wrapNone/>
              <wp:docPr id="21201841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503A8F42" w14:textId="7196B04A"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BDDD9B" id="_x0000_t202" coordsize="21600,21600" o:spt="202" path="m,l,21600r21600,l21600,xe">
              <v:stroke joinstyle="miter"/>
              <v:path gradientshapeok="t" o:connecttype="rect"/>
            </v:shapetype>
            <v:shape id="Text Box 3" o:spid="_x0000_s1027" type="#_x0000_t202" alt="OFFICIAL" style="position:absolute;margin-left:0;margin-top:0;width:59.8pt;height:35.1pt;z-index:2516613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T1uDCBMC&#10;AAAh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503A8F42" w14:textId="7196B04A"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B06ED4">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730F" w14:textId="07770062" w:rsidR="00393110" w:rsidRDefault="00E62535"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79752" behindDoc="0" locked="0" layoutInCell="1" allowOverlap="1" wp14:anchorId="06CEF0C7" wp14:editId="7F51E62C">
              <wp:simplePos x="635" y="635"/>
              <wp:positionH relativeFrom="page">
                <wp:align>left</wp:align>
              </wp:positionH>
              <wp:positionV relativeFrom="page">
                <wp:align>bottom</wp:align>
              </wp:positionV>
              <wp:extent cx="759460" cy="445770"/>
              <wp:effectExtent l="0" t="0" r="2540" b="0"/>
              <wp:wrapNone/>
              <wp:docPr id="249401738"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029A745F" w14:textId="7A6F018D"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CEF0C7" id="_x0000_t202" coordsize="21600,21600" o:spt="202" path="m,l,21600r21600,l21600,xe">
              <v:stroke joinstyle="miter"/>
              <v:path gradientshapeok="t" o:connecttype="rect"/>
            </v:shapetype>
            <v:shape id="Text Box 21" o:spid="_x0000_s1045" type="#_x0000_t202" alt="OFFICIAL" style="position:absolute;margin-left:0;margin-top:0;width:59.8pt;height:35.1pt;z-index:251679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" filled="f" stroked="f">
              <v:fill o:detectmouseclick="t"/>
              <v:textbox style="mso-fit-shape-to-text:t" inset="20pt,0,0,15pt">
                <w:txbxContent>
                  <w:p w14:paraId="029A745F" w14:textId="7A6F018D"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393110">
      <w:rPr>
        <w:color w:val="2B579A"/>
        <w:shd w:val="clear" w:color="auto" w:fill="E6E6E6"/>
      </w:rPr>
      <mc:AlternateContent>
        <mc:Choice Requires="wpg">
          <w:drawing>
            <wp:anchor distT="0" distB="0" distL="114300" distR="114300" simplePos="0" relativeHeight="251658248" behindDoc="1" locked="0" layoutInCell="1" allowOverlap="1" wp14:anchorId="67467519" wp14:editId="15072996">
              <wp:simplePos x="0" y="0"/>
              <wp:positionH relativeFrom="page">
                <wp:posOffset>5725795</wp:posOffset>
              </wp:positionH>
              <wp:positionV relativeFrom="page">
                <wp:posOffset>9762818</wp:posOffset>
              </wp:positionV>
              <wp:extent cx="1859016" cy="928223"/>
              <wp:effectExtent l="0" t="19050" r="8255" b="5715"/>
              <wp:wrapNone/>
              <wp:docPr id="227652944" name="Group 2276529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1287304453" name="Freeform: Shape 1287304453"/>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5657770" name="Freeform: Shape 1975657770"/>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3336395" name="Freeform: Shape 89333639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6639056" name="Freeform: Shape 466639056"/>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46A5B6" id="Group 227652944" o:spid="_x0000_s1026" alt="&quot;&quot;" style="position:absolute;margin-left:450.85pt;margin-top:768.75pt;width:146.4pt;height:73.1pt;z-index:-251658232;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">
              <v:shape id="Freeform: Shape 1287304453"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" path="m,l1024933,r,1024863l,1024863,,xe" fillcolor="#87189d [3204]" stroked="f" strokeweight=".1125mm">
                <v:stroke joinstyle="miter"/>
                <v:path arrowok="t" o:connecttype="custom" o:connectlocs="0,0;1024933,0;1024933,1024863;0,1024863" o:connectangles="0,0,0,0"/>
              </v:shape>
              <v:shape id="Freeform: Shape 1975657770"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" path="m724751,r-40,1449402l,724701,724711,r40,xe" fillcolor="#d0a3d7 [3209]" stroked="f" strokeweight=".1125mm">
                <v:stroke joinstyle="miter"/>
                <v:path arrowok="t" o:connecttype="custom" o:connectlocs="724751,0;724711,1449402;0,724701;724711,0;724751,0" o:connectangles="0,0,0,0,0"/>
              </v:shape>
              <v:shape id="Freeform: Shape 89333639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" path="m724711,r724710,724661l724711,724701,,724661,724711,xe" fillcolor="#d0a3d7 [3209]" stroked="f" strokeweight=".1125mm">
                <v:stroke joinstyle="miter"/>
                <v:path arrowok="t" o:connecttype="custom" o:connectlocs="724711,0;1449421,724660;724711,724700;0,724660;724711,0" o:connectangles="0,0,0,0,0"/>
              </v:shape>
              <v:shape id="Freeform: Shape 466639056"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00393110" w:rsidRPr="009057A9">
      <w:rPr>
        <w:rFonts w:asciiTheme="majorHAnsi" w:hAnsiTheme="majorHAnsi"/>
        <w:color w:val="2B579A"/>
        <w:shd w:val="clear" w:color="auto" w:fill="E6E6E6"/>
      </w:rPr>
      <w:fldChar w:fldCharType="begin"/>
    </w:r>
    <w:r w:rsidR="00393110" w:rsidRPr="009057A9">
      <w:rPr>
        <w:rFonts w:asciiTheme="majorHAnsi" w:hAnsiTheme="majorHAnsi"/>
      </w:rPr>
      <w:instrText xml:space="preserve"> STYLEREF  Title  \* MERGEFORMAT </w:instrText>
    </w:r>
    <w:r w:rsidR="00393110" w:rsidRPr="009057A9">
      <w:rPr>
        <w:rFonts w:asciiTheme="majorHAnsi" w:hAnsiTheme="majorHAnsi"/>
        <w:color w:val="2B579A"/>
        <w:shd w:val="clear" w:color="auto" w:fill="E6E6E6"/>
      </w:rPr>
      <w:fldChar w:fldCharType="separate"/>
    </w:r>
    <w:r w:rsidR="002D4633">
      <w:rPr>
        <w:rFonts w:asciiTheme="majorHAnsi" w:hAnsiTheme="majorHAnsi"/>
      </w:rPr>
      <w:t>Victorian Guide to Regulation</w:t>
    </w:r>
    <w:r w:rsidR="00393110" w:rsidRPr="009057A9">
      <w:rPr>
        <w:rFonts w:asciiTheme="majorHAnsi" w:hAnsiTheme="majorHAnsi"/>
        <w:color w:val="2B579A"/>
        <w:shd w:val="clear" w:color="auto" w:fill="E6E6E6"/>
      </w:rPr>
      <w:fldChar w:fldCharType="end"/>
    </w:r>
    <w:r w:rsidR="00393110">
      <w:tab/>
    </w:r>
  </w:p>
  <w:p w14:paraId="3744D905" w14:textId="77777777" w:rsidR="00393110" w:rsidRPr="00546AED" w:rsidRDefault="00393110" w:rsidP="00036D8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65CD" w14:textId="3348B90C" w:rsidR="00E62535" w:rsidRDefault="00E62535">
    <w:pPr>
      <w:pStyle w:val="Footer"/>
    </w:pPr>
    <w:r>
      <mc:AlternateContent>
        <mc:Choice Requires="wps">
          <w:drawing>
            <wp:anchor distT="0" distB="0" distL="0" distR="0" simplePos="0" relativeHeight="251677704" behindDoc="0" locked="0" layoutInCell="1" allowOverlap="1" wp14:anchorId="07EFBFDA" wp14:editId="66EE7BBA">
              <wp:simplePos x="635" y="635"/>
              <wp:positionH relativeFrom="page">
                <wp:align>left</wp:align>
              </wp:positionH>
              <wp:positionV relativeFrom="page">
                <wp:align>bottom</wp:align>
              </wp:positionV>
              <wp:extent cx="759460" cy="445770"/>
              <wp:effectExtent l="0" t="0" r="2540" b="0"/>
              <wp:wrapNone/>
              <wp:docPr id="134095415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3C570196" w14:textId="70E4B6B9"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EFBFDA" id="_x0000_t202" coordsize="21600,21600" o:spt="202" path="m,l,21600r21600,l21600,xe">
              <v:stroke joinstyle="miter"/>
              <v:path gradientshapeok="t" o:connecttype="rect"/>
            </v:shapetype>
            <v:shape id="Text Box 19" o:spid="_x0000_s1046" type="#_x0000_t202" alt="OFFICIAL" style="position:absolute;margin-left:0;margin-top:0;width:59.8pt;height:35.1pt;z-index:251677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" filled="f" stroked="f">
              <v:fill o:detectmouseclick="t"/>
              <v:textbox style="mso-fit-shape-to-text:t" inset="20pt,0,0,15pt">
                <w:txbxContent>
                  <w:p w14:paraId="3C570196" w14:textId="70E4B6B9"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1D65" w14:textId="7591D3DA" w:rsidR="00E62535" w:rsidRDefault="00E62535">
    <w:pPr>
      <w:pStyle w:val="Footer"/>
    </w:pPr>
    <w:r>
      <mc:AlternateContent>
        <mc:Choice Requires="wps">
          <w:drawing>
            <wp:anchor distT="0" distB="0" distL="0" distR="0" simplePos="0" relativeHeight="251681800" behindDoc="0" locked="0" layoutInCell="1" allowOverlap="1" wp14:anchorId="767955FE" wp14:editId="1EB889F4">
              <wp:simplePos x="635" y="635"/>
              <wp:positionH relativeFrom="page">
                <wp:align>left</wp:align>
              </wp:positionH>
              <wp:positionV relativeFrom="page">
                <wp:align>bottom</wp:align>
              </wp:positionV>
              <wp:extent cx="759460" cy="445770"/>
              <wp:effectExtent l="0" t="0" r="2540" b="0"/>
              <wp:wrapNone/>
              <wp:docPr id="25664906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2D95DB17" w14:textId="6902B9C6"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7955FE" id="_x0000_t202" coordsize="21600,21600" o:spt="202" path="m,l,21600r21600,l21600,xe">
              <v:stroke joinstyle="miter"/>
              <v:path gradientshapeok="t" o:connecttype="rect"/>
            </v:shapetype>
            <v:shape id="Text Box 23" o:spid="_x0000_s1047" type="#_x0000_t202" alt="OFFICIAL" style="position:absolute;margin-left:0;margin-top:0;width:59.8pt;height:35.1pt;z-index:251681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" filled="f" stroked="f">
              <v:fill o:detectmouseclick="t"/>
              <v:textbox style="mso-fit-shape-to-text:t" inset="20pt,0,0,15pt">
                <w:txbxContent>
                  <w:p w14:paraId="2D95DB17" w14:textId="6902B9C6"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C564" w14:textId="4C442101" w:rsidR="00393110" w:rsidRDefault="00E62535"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82824" behindDoc="0" locked="0" layoutInCell="1" allowOverlap="1" wp14:anchorId="070D5A3C" wp14:editId="7AFFDE80">
              <wp:simplePos x="914400" y="10052050"/>
              <wp:positionH relativeFrom="page">
                <wp:align>left</wp:align>
              </wp:positionH>
              <wp:positionV relativeFrom="page">
                <wp:align>bottom</wp:align>
              </wp:positionV>
              <wp:extent cx="759460" cy="445770"/>
              <wp:effectExtent l="0" t="0" r="2540" b="0"/>
              <wp:wrapNone/>
              <wp:docPr id="4090296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0E3DC1C7" w14:textId="723FA1A4"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0D5A3C" id="_x0000_t202" coordsize="21600,21600" o:spt="202" path="m,l,21600r21600,l21600,xe">
              <v:stroke joinstyle="miter"/>
              <v:path gradientshapeok="t" o:connecttype="rect"/>
            </v:shapetype>
            <v:shape id="Text Box 24" o:spid="_x0000_s1048" type="#_x0000_t202" alt="OFFICIAL" style="position:absolute;margin-left:0;margin-top:0;width:59.8pt;height:35.1pt;z-index:251682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" filled="f" stroked="f">
              <v:fill o:detectmouseclick="t"/>
              <v:textbox style="mso-fit-shape-to-text:t" inset="20pt,0,0,15pt">
                <w:txbxContent>
                  <w:p w14:paraId="0E3DC1C7" w14:textId="723FA1A4"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393110">
      <w:rPr>
        <w:color w:val="2B579A"/>
        <w:shd w:val="clear" w:color="auto" w:fill="E6E6E6"/>
      </w:rPr>
      <mc:AlternateContent>
        <mc:Choice Requires="wpg">
          <w:drawing>
            <wp:anchor distT="0" distB="0" distL="114300" distR="114300" simplePos="0" relativeHeight="251658247" behindDoc="1" locked="0" layoutInCell="1" allowOverlap="1" wp14:anchorId="694D1C12" wp14:editId="4E3ADF57">
              <wp:simplePos x="0" y="0"/>
              <wp:positionH relativeFrom="page">
                <wp:posOffset>5725795</wp:posOffset>
              </wp:positionH>
              <wp:positionV relativeFrom="page">
                <wp:posOffset>9762818</wp:posOffset>
              </wp:positionV>
              <wp:extent cx="1859016" cy="928223"/>
              <wp:effectExtent l="0" t="19050" r="8255" b="5715"/>
              <wp:wrapNone/>
              <wp:docPr id="1373116315" name="Group 13731163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768791283" name="Freeform: Shape 768791283"/>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9967908" name="Freeform: Shape 124996790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1007835" name="Freeform: Shape 1221007835"/>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4475055" name="Freeform: Shape 1424475055"/>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7B075E" id="Group 1373116315" o:spid="_x0000_s1026" alt="&quot;&quot;" style="position:absolute;margin-left:450.85pt;margin-top:768.75pt;width:146.4pt;height:73.1pt;z-index:-251658233;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">
              <v:shape id="Freeform: Shape 768791283"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" path="m,l1024933,r,1024863l,1024863,,xe" fillcolor="#87189d [3204]" stroked="f" strokeweight=".1125mm">
                <v:stroke joinstyle="miter"/>
                <v:path arrowok="t" o:connecttype="custom" o:connectlocs="0,0;1024933,0;1024933,1024863;0,1024863" o:connectangles="0,0,0,0"/>
              </v:shape>
              <v:shape id="Freeform: Shape 124996790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" path="m724751,r-40,1449402l,724701,724711,r40,xe" fillcolor="#d0a3d7 [3209]" stroked="f" strokeweight=".1125mm">
                <v:stroke joinstyle="miter"/>
                <v:path arrowok="t" o:connecttype="custom" o:connectlocs="724751,0;724711,1449402;0,724701;724711,0;724751,0" o:connectangles="0,0,0,0,0"/>
              </v:shape>
              <v:shape id="Freeform: Shape 1221007835"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" path="m724711,r724710,724661l724711,724701,,724661,724711,xe" fillcolor="#d0a3d7 [3209]" stroked="f" strokeweight=".1125mm">
                <v:stroke joinstyle="miter"/>
                <v:path arrowok="t" o:connecttype="custom" o:connectlocs="724711,0;1449421,724660;724711,724700;0,724660;724711,0" o:connectangles="0,0,0,0,0"/>
              </v:shape>
              <v:shape id="Freeform: Shape 1424475055"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00393110" w:rsidRPr="009057A9">
      <w:rPr>
        <w:rFonts w:asciiTheme="majorHAnsi" w:hAnsiTheme="majorHAnsi"/>
        <w:color w:val="2B579A"/>
        <w:shd w:val="clear" w:color="auto" w:fill="E6E6E6"/>
      </w:rPr>
      <w:fldChar w:fldCharType="begin"/>
    </w:r>
    <w:r w:rsidR="00393110" w:rsidRPr="009057A9">
      <w:rPr>
        <w:rFonts w:asciiTheme="majorHAnsi" w:hAnsiTheme="majorHAnsi"/>
      </w:rPr>
      <w:instrText xml:space="preserve"> STYLEREF  Title  \* MERGEFORMAT </w:instrText>
    </w:r>
    <w:r w:rsidR="00393110" w:rsidRPr="009057A9">
      <w:rPr>
        <w:rFonts w:asciiTheme="majorHAnsi" w:hAnsiTheme="majorHAnsi"/>
        <w:color w:val="2B579A"/>
        <w:shd w:val="clear" w:color="auto" w:fill="E6E6E6"/>
      </w:rPr>
      <w:fldChar w:fldCharType="separate"/>
    </w:r>
    <w:r w:rsidR="002D4633">
      <w:rPr>
        <w:rFonts w:asciiTheme="majorHAnsi" w:hAnsiTheme="majorHAnsi"/>
      </w:rPr>
      <w:t>Victorian Guide to Regulation</w:t>
    </w:r>
    <w:r w:rsidR="00393110" w:rsidRPr="009057A9">
      <w:rPr>
        <w:rFonts w:asciiTheme="majorHAnsi" w:hAnsiTheme="majorHAnsi"/>
        <w:color w:val="2B579A"/>
        <w:shd w:val="clear" w:color="auto" w:fill="E6E6E6"/>
      </w:rPr>
      <w:fldChar w:fldCharType="end"/>
    </w:r>
    <w:r w:rsidR="00393110">
      <w:tab/>
    </w:r>
    <w:r w:rsidR="00393110" w:rsidRPr="008765BC">
      <w:rPr>
        <w:color w:val="FFFFFF" w:themeColor="background1"/>
      </w:rPr>
      <w:fldChar w:fldCharType="begin"/>
    </w:r>
    <w:r w:rsidR="00393110" w:rsidRPr="008351E2">
      <w:rPr>
        <w:color w:val="FFFFFF" w:themeColor="background1"/>
      </w:rPr>
      <w:instrText xml:space="preserve"> PAGE   \* MERGEFORMAT </w:instrText>
    </w:r>
    <w:r w:rsidR="00393110" w:rsidRPr="008765BC">
      <w:rPr>
        <w:color w:val="FFFFFF" w:themeColor="background1"/>
      </w:rPr>
      <w:fldChar w:fldCharType="separate"/>
    </w:r>
    <w:r w:rsidR="00393110" w:rsidRPr="008765BC">
      <w:rPr>
        <w:color w:val="FFFFFF" w:themeColor="background1"/>
      </w:rPr>
      <w:t>13</w:t>
    </w:r>
    <w:r w:rsidR="00393110" w:rsidRPr="008765BC">
      <w:rPr>
        <w:color w:val="FFFFFF" w:themeColor="background1"/>
      </w:rPr>
      <w:fldChar w:fldCharType="end"/>
    </w:r>
  </w:p>
  <w:p w14:paraId="19944CA5" w14:textId="77777777" w:rsidR="00393110" w:rsidRPr="00546AED" w:rsidRDefault="00393110" w:rsidP="00036D8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C188" w14:textId="5E8FB0C9" w:rsidR="00E62535" w:rsidRDefault="00E62535">
    <w:pPr>
      <w:pStyle w:val="Footer"/>
    </w:pPr>
    <w:r>
      <mc:AlternateContent>
        <mc:Choice Requires="wps">
          <w:drawing>
            <wp:anchor distT="0" distB="0" distL="0" distR="0" simplePos="0" relativeHeight="251680776" behindDoc="0" locked="0" layoutInCell="1" allowOverlap="1" wp14:anchorId="497DF406" wp14:editId="4056271B">
              <wp:simplePos x="635" y="635"/>
              <wp:positionH relativeFrom="page">
                <wp:align>left</wp:align>
              </wp:positionH>
              <wp:positionV relativeFrom="page">
                <wp:align>bottom</wp:align>
              </wp:positionV>
              <wp:extent cx="759460" cy="445770"/>
              <wp:effectExtent l="0" t="0" r="2540" b="0"/>
              <wp:wrapNone/>
              <wp:docPr id="714870796"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4C4D561C" w14:textId="4DED55ED"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7DF406" id="_x0000_t202" coordsize="21600,21600" o:spt="202" path="m,l,21600r21600,l21600,xe">
              <v:stroke joinstyle="miter"/>
              <v:path gradientshapeok="t" o:connecttype="rect"/>
            </v:shapetype>
            <v:shape id="Text Box 22" o:spid="_x0000_s1049" type="#_x0000_t202" alt="OFFICIAL" style="position:absolute;margin-left:0;margin-top:0;width:59.8pt;height:35.1pt;z-index:251680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xENKAxMC&#10;AAAi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4C4D561C" w14:textId="4DED55ED"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132A" w14:textId="2377A959" w:rsidR="00DC0F10" w:rsidRPr="00DC0F10" w:rsidRDefault="00E62535" w:rsidP="00DC0F10">
    <w:pPr>
      <w:pStyle w:val="Footer"/>
    </w:pPr>
    <w:r>
      <w:rPr>
        <w:color w:val="2B579A"/>
      </w:rPr>
      <mc:AlternateContent>
        <mc:Choice Requires="wps">
          <w:drawing>
            <wp:anchor distT="0" distB="0" distL="0" distR="0" simplePos="0" relativeHeight="251684872" behindDoc="0" locked="0" layoutInCell="1" allowOverlap="1" wp14:anchorId="40A88E6E" wp14:editId="41AFF989">
              <wp:simplePos x="635" y="635"/>
              <wp:positionH relativeFrom="page">
                <wp:align>left</wp:align>
              </wp:positionH>
              <wp:positionV relativeFrom="page">
                <wp:align>bottom</wp:align>
              </wp:positionV>
              <wp:extent cx="759460" cy="445770"/>
              <wp:effectExtent l="0" t="0" r="2540" b="0"/>
              <wp:wrapNone/>
              <wp:docPr id="1999455198"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28725336" w14:textId="44EF148F"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88E6E" id="_x0000_t202" coordsize="21600,21600" o:spt="202" path="m,l,21600r21600,l21600,xe">
              <v:stroke joinstyle="miter"/>
              <v:path gradientshapeok="t" o:connecttype="rect"/>
            </v:shapetype>
            <v:shape id="Text Box 26" o:spid="_x0000_s1050" type="#_x0000_t202" alt="OFFICIAL" style="position:absolute;margin-left:0;margin-top:0;width:59.8pt;height:35.1pt;z-index:251684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" filled="f" stroked="f">
              <v:fill o:detectmouseclick="t"/>
              <v:textbox style="mso-fit-shape-to-text:t" inset="20pt,0,0,15pt">
                <w:txbxContent>
                  <w:p w14:paraId="28725336" w14:textId="44EF148F"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B06ED4">
      <w:rPr>
        <w:color w:val="2B579A"/>
        <w:shd w:val="clear" w:color="auto" w:fill="E6E6E6"/>
      </w:rPr>
      <mc:AlternateContent>
        <mc:Choice Requires="wpg">
          <w:drawing>
            <wp:anchor distT="0" distB="0" distL="114300" distR="114300" simplePos="0" relativeHeight="251658240" behindDoc="0" locked="0" layoutInCell="1" allowOverlap="1" wp14:anchorId="6F36743B" wp14:editId="1715F9EA">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F0ED52" id="Group 8" o:spid="_x0000_s1026" alt="&quot;&quot;" style="position:absolute;margin-left:-84.95pt;margin-top:-619.85pt;width:708.65pt;height:708.65pt;z-index:251658240"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" fillcolor="#78be20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87189d [3204]" stroked="f" strokeweight="1pt"/>
            </v:group>
          </w:pict>
        </mc:Fallback>
      </mc:AlternateContent>
    </w:r>
    <w:r w:rsidR="00B06ED4">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1546" w14:textId="30A9C4D6" w:rsidR="00546AED" w:rsidRPr="00546AED" w:rsidRDefault="00E62535" w:rsidP="00546AED">
    <w:pPr>
      <w:pStyle w:val="Footer"/>
    </w:pPr>
    <w:r>
      <w:rPr>
        <w:color w:val="2B579A"/>
      </w:rPr>
      <mc:AlternateContent>
        <mc:Choice Requires="wps">
          <w:drawing>
            <wp:anchor distT="0" distB="0" distL="0" distR="0" simplePos="0" relativeHeight="251685896" behindDoc="0" locked="0" layoutInCell="1" allowOverlap="1" wp14:anchorId="7BF109A0" wp14:editId="119694E6">
              <wp:simplePos x="635" y="635"/>
              <wp:positionH relativeFrom="page">
                <wp:align>left</wp:align>
              </wp:positionH>
              <wp:positionV relativeFrom="page">
                <wp:align>bottom</wp:align>
              </wp:positionV>
              <wp:extent cx="759460" cy="445770"/>
              <wp:effectExtent l="0" t="0" r="2540" b="0"/>
              <wp:wrapNone/>
              <wp:docPr id="2128982703"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600955F8" w14:textId="6133F51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F109A0" id="_x0000_t202" coordsize="21600,21600" o:spt="202" path="m,l,21600r21600,l21600,xe">
              <v:stroke joinstyle="miter"/>
              <v:path gradientshapeok="t" o:connecttype="rect"/>
            </v:shapetype>
            <v:shape id="Text Box 27" o:spid="_x0000_s1051" type="#_x0000_t202" alt="OFFICIAL" style="position:absolute;margin-left:0;margin-top:0;width:59.8pt;height:35.1pt;z-index:251685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" filled="f" stroked="f">
              <v:fill o:detectmouseclick="t"/>
              <v:textbox style="mso-fit-shape-to-text:t" inset="20pt,0,0,15pt">
                <w:txbxContent>
                  <w:p w14:paraId="600955F8" w14:textId="6133F51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715163">
      <w:rPr>
        <w:color w:val="2B579A"/>
        <w:shd w:val="clear" w:color="auto" w:fill="E6E6E6"/>
      </w:rPr>
      <mc:AlternateContent>
        <mc:Choice Requires="wpg">
          <w:drawing>
            <wp:anchor distT="0" distB="0" distL="114300" distR="114300" simplePos="0" relativeHeight="251658243" behindDoc="1" locked="1" layoutInCell="1" allowOverlap="1" wp14:anchorId="412150DD" wp14:editId="3627F35F">
              <wp:simplePos x="0" y="0"/>
              <wp:positionH relativeFrom="page">
                <wp:posOffset>-6350</wp:posOffset>
              </wp:positionH>
              <wp:positionV relativeFrom="page">
                <wp:posOffset>5645150</wp:posOffset>
              </wp:positionV>
              <wp:extent cx="7574280" cy="5056505"/>
              <wp:effectExtent l="0" t="0" r="7620" b="2984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74280" cy="5056505"/>
                        <a:chOff x="4761" y="0"/>
                        <a:chExt cx="7572834" cy="5054542"/>
                      </a:xfrm>
                    </wpg:grpSpPr>
                    <wps:wsp>
                      <wps:cNvPr id="4" name="Freeform: Shape 3"/>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tx2"/>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597D0E" id="Group 3" o:spid="_x0000_s1026" alt="&quot;&quot;" style="position:absolute;margin-left:-.5pt;margin-top:444.5pt;width:596.4pt;height:398.15pt;flip:x;z-index:-251658237;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">
              <v:shape id="Freeform: Shape 3"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" path="m,l3574033,r,3574034l,3574034,,xe" fillcolor="#87189d [3204]" stroked="f" strokeweight=".39244mm">
                <v:stroke joinstyle="miter"/>
                <v:path arrowok="t" o:connecttype="custom" o:connectlocs="0,0;3574033,0;3574033,3574034;0,3574034" o:connectangles="0,0,0,0"/>
              </v:shape>
              <v:shape id="Freeform: Shape 6"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" path="m,l,5054543,2527272,2527271,,,,xe" fillcolor="#d0a3d7 [3209]" stroked="f" strokeweight=".39244mm">
                <v:stroke joinstyle="miter"/>
                <v:path arrowok="t" o:connecttype="custom" o:connectlocs="0,0;0,5054543;2527272,2527271;0,0;0,0" o:connectangles="0,0,0,0,0"/>
              </v:shape>
              <v:shape id="Freeform: Shape 7"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" path="m,2527271r5054543,l2527272,,,2527271xe" fillcolor="#ad5fb9 [3208]" stroked="f" strokeweight=".39244mm">
                <v:stroke joinstyle="miter"/>
                <v:path arrowok="t" o:connecttype="custom" o:connectlocs="0,2527271;5054543,2527271;2527272,0;0,2527271" o:connectangles="0,0,0,0"/>
              </v:shape>
              <v:shape id="Freeform: Shape 9"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" path="m,2527130r2527131,141l2527131,,,2527130xe" fillcolor="#1f2a44 [3215]"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89B4" w14:textId="06A89587" w:rsidR="00E62535" w:rsidRDefault="00E62535">
    <w:pPr>
      <w:pStyle w:val="Footer"/>
    </w:pPr>
    <w:r>
      <mc:AlternateContent>
        <mc:Choice Requires="wps">
          <w:drawing>
            <wp:anchor distT="0" distB="0" distL="0" distR="0" simplePos="0" relativeHeight="251683848" behindDoc="0" locked="0" layoutInCell="1" allowOverlap="1" wp14:anchorId="0C7D075B" wp14:editId="34E8EC36">
              <wp:simplePos x="635" y="635"/>
              <wp:positionH relativeFrom="page">
                <wp:align>left</wp:align>
              </wp:positionH>
              <wp:positionV relativeFrom="page">
                <wp:align>bottom</wp:align>
              </wp:positionV>
              <wp:extent cx="759460" cy="445770"/>
              <wp:effectExtent l="0" t="0" r="2540" b="0"/>
              <wp:wrapNone/>
              <wp:docPr id="907129451"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67DF4B18" w14:textId="7C50CA0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7D075B" id="_x0000_t202" coordsize="21600,21600" o:spt="202" path="m,l,21600r21600,l21600,xe">
              <v:stroke joinstyle="miter"/>
              <v:path gradientshapeok="t" o:connecttype="rect"/>
            </v:shapetype>
            <v:shape id="Text Box 25" o:spid="_x0000_s1052" type="#_x0000_t202" alt="OFFICIAL" style="position:absolute;margin-left:0;margin-top:0;width:59.8pt;height:35.1pt;z-index:251683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" filled="f" stroked="f">
              <v:fill o:detectmouseclick="t"/>
              <v:textbox style="mso-fit-shape-to-text:t" inset="20pt,0,0,15pt">
                <w:txbxContent>
                  <w:p w14:paraId="67DF4B18" w14:textId="7C50CA0E"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4455" w14:textId="25701A2A" w:rsidR="0020555A" w:rsidRDefault="00E62535" w:rsidP="00C75370">
    <w:pPr>
      <w:pStyle w:val="Footer"/>
      <w:ind w:right="-450"/>
      <w:jc w:val="right"/>
    </w:pPr>
    <w:r>
      <w:rPr>
        <w:color w:val="2B579A"/>
      </w:rPr>
      <mc:AlternateContent>
        <mc:Choice Requires="wps">
          <w:drawing>
            <wp:anchor distT="0" distB="0" distL="0" distR="0" simplePos="0" relativeHeight="251659272" behindDoc="0" locked="0" layoutInCell="1" allowOverlap="1" wp14:anchorId="58A89167" wp14:editId="524CBECB">
              <wp:simplePos x="635" y="635"/>
              <wp:positionH relativeFrom="page">
                <wp:align>left</wp:align>
              </wp:positionH>
              <wp:positionV relativeFrom="page">
                <wp:align>bottom</wp:align>
              </wp:positionV>
              <wp:extent cx="759460" cy="445770"/>
              <wp:effectExtent l="0" t="0" r="2540" b="0"/>
              <wp:wrapNone/>
              <wp:docPr id="76486605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0276E7AF" w14:textId="26A2C91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A89167" id="_x0000_t202" coordsize="21600,21600" o:spt="202" path="m,l,21600r21600,l21600,xe">
              <v:stroke joinstyle="miter"/>
              <v:path gradientshapeok="t" o:connecttype="rect"/>
            </v:shapetype>
            <v:shape id="Text Box 1" o:spid="_x0000_s1028" type="#_x0000_t202" alt="OFFICIAL" style="position:absolute;left:0;text-align:left;margin-left:0;margin-top:0;width:59.8pt;height:35.1pt;z-index:2516592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" filled="f" stroked="f">
              <v:fill o:detectmouseclick="t"/>
              <v:textbox style="mso-fit-shape-to-text:t" inset="20pt,0,0,15pt">
                <w:txbxContent>
                  <w:p w14:paraId="0276E7AF" w14:textId="26A2C91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715163" w:rsidRPr="008765BC">
      <w:rPr>
        <w:color w:val="2B579A"/>
      </w:rPr>
      <w:drawing>
        <wp:inline distT="0" distB="0" distL="0" distR="0" wp14:anchorId="239988F3" wp14:editId="4ACE34F4">
          <wp:extent cx="799044" cy="457200"/>
          <wp:effectExtent l="0" t="0" r="127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1">
                    <a:extLst>
                      <a:ext uri="{28A0092B-C50C-407E-A947-70E740481C1C}">
                        <a14:useLocalDpi xmlns:a14="http://schemas.microsoft.com/office/drawing/2010/main" val="0"/>
                      </a:ext>
                    </a:extLst>
                  </a:blip>
                  <a:stretch>
                    <a:fillRect/>
                  </a:stretch>
                </pic:blipFill>
                <pic:spPr>
                  <a:xfrm>
                    <a:off x="0" y="0"/>
                    <a:ext cx="799044" cy="457200"/>
                  </a:xfrm>
                  <a:prstGeom prst="rect">
                    <a:avLst/>
                  </a:prstGeom>
                </pic:spPr>
              </pic:pic>
            </a:graphicData>
          </a:graphic>
        </wp:inline>
      </w:drawing>
    </w:r>
    <w:r w:rsidR="00A43B96">
      <w:rPr>
        <w:color w:val="2B579A"/>
        <w:shd w:val="clear" w:color="auto" w:fill="E6E6E6"/>
      </w:rPr>
      <mc:AlternateContent>
        <mc:Choice Requires="wpg">
          <w:drawing>
            <wp:anchor distT="0" distB="0" distL="114300" distR="114300" simplePos="0" relativeHeight="251658241" behindDoc="1" locked="1" layoutInCell="1" allowOverlap="1" wp14:anchorId="10C38F6B" wp14:editId="3961BCD6">
              <wp:simplePos x="0" y="0"/>
              <wp:positionH relativeFrom="page">
                <wp:posOffset>-13970</wp:posOffset>
              </wp:positionH>
              <wp:positionV relativeFrom="page">
                <wp:posOffset>5652770</wp:posOffset>
              </wp:positionV>
              <wp:extent cx="7574280" cy="5056505"/>
              <wp:effectExtent l="0" t="0" r="7620" b="2984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5056505"/>
                        <a:chOff x="4761" y="0"/>
                        <a:chExt cx="7572834" cy="5054542"/>
                      </a:xfrm>
                    </wpg:grpSpPr>
                    <wps:wsp>
                      <wps:cNvPr id="18" name="Freeform: Shape 18"/>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tx2"/>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1DF06" id="Group 22" o:spid="_x0000_s1026" alt="&quot;&quot;" style="position:absolute;margin-left:-1.1pt;margin-top:445.1pt;width:596.4pt;height:398.15pt;z-index:-251658239;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">
              <v:shape id="Freeform: Shape 18"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" path="m,l3574033,r,3574034l,3574034,,xe" fillcolor="#87189d [3204]" stroked="f" strokeweight=".39244mm">
                <v:stroke joinstyle="miter"/>
                <v:path arrowok="t" o:connecttype="custom" o:connectlocs="0,0;3574033,0;3574033,3574034;0,3574034" o:connectangles="0,0,0,0"/>
              </v:shape>
              <v:shape id="Freeform: Shape 19"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" path="m,l,5054543,2527272,2527271,,,,xe" fillcolor="#d0a3d7 [3209]" stroked="f" strokeweight=".39244mm">
                <v:stroke joinstyle="miter"/>
                <v:path arrowok="t" o:connecttype="custom" o:connectlocs="0,0;0,5054543;2527272,2527271;0,0;0,0" o:connectangles="0,0,0,0,0"/>
              </v:shape>
              <v:shape id="Freeform: Shape 20"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" path="m,2527271r5054543,l2527272,,,2527271xe" fillcolor="#ad5fb9 [3208]" stroked="f" strokeweight=".39244mm">
                <v:stroke joinstyle="miter"/>
                <v:path arrowok="t" o:connecttype="custom" o:connectlocs="0,2527271;5054543,2527271;2527272,0;0,2527271" o:connectangles="0,0,0,0"/>
              </v:shape>
              <v:shape id="Freeform: Shape 21"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" path="m,2527130r2527131,141l2527131,,,2527130xe" fillcolor="#1f2a44 [3215]"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7091" w14:textId="3D1A858D" w:rsidR="00E62535" w:rsidRDefault="00E62535">
    <w:pPr>
      <w:pStyle w:val="Footer"/>
    </w:pPr>
    <w:r>
      <mc:AlternateContent>
        <mc:Choice Requires="wps">
          <w:drawing>
            <wp:anchor distT="0" distB="0" distL="0" distR="0" simplePos="0" relativeHeight="251663368" behindDoc="0" locked="0" layoutInCell="1" allowOverlap="1" wp14:anchorId="3D8246BE" wp14:editId="505BDA36">
              <wp:simplePos x="635" y="635"/>
              <wp:positionH relativeFrom="page">
                <wp:align>left</wp:align>
              </wp:positionH>
              <wp:positionV relativeFrom="page">
                <wp:align>bottom</wp:align>
              </wp:positionV>
              <wp:extent cx="759460" cy="445770"/>
              <wp:effectExtent l="0" t="0" r="2540" b="0"/>
              <wp:wrapNone/>
              <wp:docPr id="17699746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5C2AF984" w14:textId="77B31C8F"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8246BE" id="_x0000_t202" coordsize="21600,21600" o:spt="202" path="m,l,21600r21600,l21600,xe">
              <v:stroke joinstyle="miter"/>
              <v:path gradientshapeok="t" o:connecttype="rect"/>
            </v:shapetype>
            <v:shape id="Text Box 5" o:spid="_x0000_s1029" type="#_x0000_t202" alt="OFFICIAL" style="position:absolute;margin-left:0;margin-top:0;width:59.8pt;height:35.1pt;z-index:2516633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" filled="f" stroked="f">
              <v:fill o:detectmouseclick="t"/>
              <v:textbox style="mso-fit-shape-to-text:t" inset="20pt,0,0,15pt">
                <w:txbxContent>
                  <w:p w14:paraId="5C2AF984" w14:textId="77B31C8F"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E0E6" w14:textId="1B483469" w:rsidR="005B109D" w:rsidRPr="005B109D" w:rsidRDefault="00E62535" w:rsidP="005B109D">
    <w:pPr>
      <w:pStyle w:val="Footer"/>
    </w:pPr>
    <w:r>
      <mc:AlternateContent>
        <mc:Choice Requires="wps">
          <w:drawing>
            <wp:anchor distT="0" distB="0" distL="0" distR="0" simplePos="0" relativeHeight="251664392" behindDoc="0" locked="0" layoutInCell="1" allowOverlap="1" wp14:anchorId="3C0F6D8C" wp14:editId="0846582D">
              <wp:simplePos x="635" y="635"/>
              <wp:positionH relativeFrom="page">
                <wp:align>left</wp:align>
              </wp:positionH>
              <wp:positionV relativeFrom="page">
                <wp:align>bottom</wp:align>
              </wp:positionV>
              <wp:extent cx="759460" cy="445770"/>
              <wp:effectExtent l="0" t="0" r="2540" b="0"/>
              <wp:wrapNone/>
              <wp:docPr id="178847237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50FF7BDD" w14:textId="743FA22D"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F6D8C" id="_x0000_t202" coordsize="21600,21600" o:spt="202" path="m,l,21600r21600,l21600,xe">
              <v:stroke joinstyle="miter"/>
              <v:path gradientshapeok="t" o:connecttype="rect"/>
            </v:shapetype>
            <v:shape id="Text Box 6" o:spid="_x0000_s1030" type="#_x0000_t202" alt="OFFICIAL" style="position:absolute;margin-left:0;margin-top:0;width:59.8pt;height:35.1pt;z-index:2516643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HfjlBRMC&#10;AAAh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50FF7BDD" w14:textId="743FA22D"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6929" w14:textId="41AC7F1D" w:rsidR="00E62535" w:rsidRDefault="00E62535">
    <w:pPr>
      <w:pStyle w:val="Footer"/>
    </w:pPr>
    <w:r>
      <mc:AlternateContent>
        <mc:Choice Requires="wps">
          <w:drawing>
            <wp:anchor distT="0" distB="0" distL="0" distR="0" simplePos="0" relativeHeight="251662344" behindDoc="0" locked="0" layoutInCell="1" allowOverlap="1" wp14:anchorId="11954F02" wp14:editId="091336CF">
              <wp:simplePos x="635" y="635"/>
              <wp:positionH relativeFrom="page">
                <wp:align>left</wp:align>
              </wp:positionH>
              <wp:positionV relativeFrom="page">
                <wp:align>bottom</wp:align>
              </wp:positionV>
              <wp:extent cx="759460" cy="445770"/>
              <wp:effectExtent l="0" t="0" r="2540" b="0"/>
              <wp:wrapNone/>
              <wp:docPr id="187084330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1E94453E" w14:textId="39311FB5"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954F02" id="_x0000_t202" coordsize="21600,21600" o:spt="202" path="m,l,21600r21600,l21600,xe">
              <v:stroke joinstyle="miter"/>
              <v:path gradientshapeok="t" o:connecttype="rect"/>
            </v:shapetype>
            <v:shape id="Text Box 4" o:spid="_x0000_s1031" type="#_x0000_t202" alt="OFFICIAL" style="position:absolute;margin-left:0;margin-top:0;width:59.8pt;height:35.1pt;z-index:2516623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v9QCgBMC&#10;AAAh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1E94453E" w14:textId="39311FB5"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5FDF7" w14:textId="1963A228" w:rsidR="00017347" w:rsidRDefault="00E62535" w:rsidP="00017347">
    <w:pPr>
      <w:pStyle w:val="Footer"/>
      <w:pBdr>
        <w:top w:val="single" w:sz="36" w:space="1" w:color="87189D" w:themeColor="accent1"/>
      </w:pBdr>
    </w:pPr>
    <w:r>
      <w:rPr>
        <w:color w:val="2B579A"/>
      </w:rPr>
      <mc:AlternateContent>
        <mc:Choice Requires="wps">
          <w:drawing>
            <wp:anchor distT="0" distB="0" distL="0" distR="0" simplePos="0" relativeHeight="251666440" behindDoc="0" locked="0" layoutInCell="1" allowOverlap="1" wp14:anchorId="1E509DEB" wp14:editId="7C367051">
              <wp:simplePos x="635" y="635"/>
              <wp:positionH relativeFrom="page">
                <wp:align>left</wp:align>
              </wp:positionH>
              <wp:positionV relativeFrom="page">
                <wp:align>bottom</wp:align>
              </wp:positionV>
              <wp:extent cx="759460" cy="445770"/>
              <wp:effectExtent l="0" t="0" r="2540" b="0"/>
              <wp:wrapNone/>
              <wp:docPr id="195628896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6D066819" w14:textId="29D47B86"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509DEB" id="_x0000_t202" coordsize="21600,21600" o:spt="202" path="m,l,21600r21600,l21600,xe">
              <v:stroke joinstyle="miter"/>
              <v:path gradientshapeok="t" o:connecttype="rect"/>
            </v:shapetype>
            <v:shape id="Text Box 8" o:spid="_x0000_s1032" type="#_x0000_t202" alt="OFFICIAL" style="position:absolute;margin-left:0;margin-top:0;width:59.8pt;height:35.1pt;z-index:2516664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vOGXzxMC&#10;AAAh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6D066819" w14:textId="29D47B86"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56116C">
      <w:rPr>
        <w:noProof w:val="0"/>
        <w:color w:val="2B579A"/>
        <w:shd w:val="clear" w:color="auto" w:fill="E6E6E6"/>
      </w:rPr>
      <w:fldChar w:fldCharType="begin"/>
    </w:r>
    <w:r w:rsidR="0056116C">
      <w:instrText xml:space="preserve"> PAGE   \* MERGEFORMAT </w:instrText>
    </w:r>
    <w:r w:rsidR="0056116C">
      <w:rPr>
        <w:noProof w:val="0"/>
        <w:color w:val="2B579A"/>
        <w:shd w:val="clear" w:color="auto" w:fill="E6E6E6"/>
      </w:rPr>
      <w:fldChar w:fldCharType="separate"/>
    </w:r>
    <w:r w:rsidR="0056116C">
      <w:t>1</w:t>
    </w:r>
    <w:r w:rsidR="0056116C">
      <w:rPr>
        <w:color w:val="2B579A"/>
        <w:shd w:val="clear" w:color="auto" w:fill="E6E6E6"/>
      </w:rPr>
      <w:fldChar w:fldCharType="end"/>
    </w:r>
    <w:r w:rsidR="00BD6AA7">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AC09" w14:textId="3EBDA490" w:rsidR="00036D89" w:rsidRDefault="00E62535" w:rsidP="00036D89">
    <w:pPr>
      <w:pStyle w:val="Footer"/>
      <w:tabs>
        <w:tab w:val="clear" w:pos="9026"/>
        <w:tab w:val="right" w:pos="9090"/>
      </w:tabs>
      <w:spacing w:before="60"/>
      <w:ind w:right="-158"/>
    </w:pPr>
    <w:r>
      <w:rPr>
        <w:color w:val="2B579A"/>
      </w:rPr>
      <mc:AlternateContent>
        <mc:Choice Requires="wps">
          <w:drawing>
            <wp:anchor distT="0" distB="0" distL="0" distR="0" simplePos="0" relativeHeight="251667464" behindDoc="0" locked="0" layoutInCell="1" allowOverlap="1" wp14:anchorId="20D0C4A0" wp14:editId="4643637F">
              <wp:simplePos x="635" y="635"/>
              <wp:positionH relativeFrom="page">
                <wp:align>left</wp:align>
              </wp:positionH>
              <wp:positionV relativeFrom="page">
                <wp:align>bottom</wp:align>
              </wp:positionV>
              <wp:extent cx="759460" cy="445770"/>
              <wp:effectExtent l="0" t="0" r="2540" b="0"/>
              <wp:wrapNone/>
              <wp:docPr id="129703230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7132E31A" w14:textId="483F3E27"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D0C4A0" id="_x0000_t202" coordsize="21600,21600" o:spt="202" path="m,l,21600r21600,l21600,xe">
              <v:stroke joinstyle="miter"/>
              <v:path gradientshapeok="t" o:connecttype="rect"/>
            </v:shapetype>
            <v:shape id="Text Box 9" o:spid="_x0000_s1033" type="#_x0000_t202" alt="OFFICIAL" style="position:absolute;margin-left:0;margin-top:0;width:59.8pt;height:35.1pt;z-index:2516674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6CjbXRMC&#10;AAAh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7132E31A" w14:textId="483F3E27"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r w:rsidR="00036D89">
      <w:rPr>
        <w:color w:val="2B579A"/>
        <w:shd w:val="clear" w:color="auto" w:fill="E6E6E6"/>
      </w:rPr>
      <mc:AlternateContent>
        <mc:Choice Requires="wpg">
          <w:drawing>
            <wp:anchor distT="0" distB="0" distL="114300" distR="114300" simplePos="0" relativeHeight="251658242" behindDoc="1" locked="0" layoutInCell="1" allowOverlap="1" wp14:anchorId="4A1694E9" wp14:editId="5F5B93A5">
              <wp:simplePos x="0" y="0"/>
              <wp:positionH relativeFrom="page">
                <wp:posOffset>5725795</wp:posOffset>
              </wp:positionH>
              <wp:positionV relativeFrom="page">
                <wp:posOffset>9762818</wp:posOffset>
              </wp:positionV>
              <wp:extent cx="1859016" cy="928223"/>
              <wp:effectExtent l="0" t="19050" r="8255" b="5715"/>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7BF2E2" id="Group 46" o:spid="_x0000_s1026" alt="&quot;&quot;" style="position:absolute;margin-left:450.85pt;margin-top:768.75pt;width:146.4pt;height:73.1pt;z-index:-251658238;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path="m,l1024933,r,1024863l,1024863,,xe" fillcolor="#87189d [3204]" stroked="f" strokeweight=".1125mm">
                <v:stroke joinstyle="miter"/>
                <v:path arrowok="t" o:connecttype="custom" o:connectlocs="0,0;1024933,0;1024933,1024863;0,1024863" o:connectangles="0,0,0,0"/>
              </v:shape>
              <v:shape id="Freeform: Shape 4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path="m724751,r-40,1449402l,724701,724711,r40,xe" fillcolor="#d0a3d7 [3209]" stroked="f" strokeweight=".1125mm">
                <v:stroke joinstyle="miter"/>
                <v:path arrowok="t" o:connecttype="custom" o:connectlocs="724751,0;724711,1449402;0,724701;724711,0;724751,0" o:connectangles="0,0,0,0,0"/>
              </v:shape>
              <v:shape id="Freeform: Shape 49"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path="m724711,r724710,724661l724711,724701,,724661,724711,xe" fillcolor="#d0a3d7 [3209]" stroked="f" strokeweight=".1125mm">
                <v:stroke joinstyle="miter"/>
                <v:path arrowok="t" o:connecttype="custom" o:connectlocs="724711,0;1449421,724660;724711,724700;0,724660;724711,0" o:connectangles="0,0,0,0,0"/>
              </v:shape>
              <v:shape id="Freeform: Shape 5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00036D89" w:rsidRPr="009057A9">
      <w:rPr>
        <w:rFonts w:asciiTheme="majorHAnsi" w:hAnsiTheme="majorHAnsi"/>
        <w:color w:val="2B579A"/>
        <w:shd w:val="clear" w:color="auto" w:fill="E6E6E6"/>
      </w:rPr>
      <w:fldChar w:fldCharType="begin"/>
    </w:r>
    <w:r w:rsidR="00036D89" w:rsidRPr="009057A9">
      <w:rPr>
        <w:rFonts w:asciiTheme="majorHAnsi" w:hAnsiTheme="majorHAnsi"/>
      </w:rPr>
      <w:instrText xml:space="preserve"> STYLEREF  Title  \* MERGEFORMAT </w:instrText>
    </w:r>
    <w:r w:rsidR="00036D89" w:rsidRPr="009057A9">
      <w:rPr>
        <w:rFonts w:asciiTheme="majorHAnsi" w:hAnsiTheme="majorHAnsi"/>
        <w:color w:val="2B579A"/>
        <w:shd w:val="clear" w:color="auto" w:fill="E6E6E6"/>
      </w:rPr>
      <w:fldChar w:fldCharType="separate"/>
    </w:r>
    <w:r w:rsidR="002D4633">
      <w:rPr>
        <w:rFonts w:asciiTheme="majorHAnsi" w:hAnsiTheme="majorHAnsi"/>
      </w:rPr>
      <w:t>Victorian Guide to Regulation</w:t>
    </w:r>
    <w:r w:rsidR="00036D89" w:rsidRPr="009057A9">
      <w:rPr>
        <w:rFonts w:asciiTheme="majorHAnsi" w:hAnsiTheme="majorHAnsi"/>
        <w:color w:val="2B579A"/>
        <w:shd w:val="clear" w:color="auto" w:fill="E6E6E6"/>
      </w:rPr>
      <w:fldChar w:fldCharType="end"/>
    </w:r>
    <w:r w:rsidR="00036D89">
      <w:tab/>
    </w:r>
    <w:r w:rsidR="00994EF1" w:rsidRPr="00994EF1">
      <w:rPr>
        <w:color w:val="FFFFFF" w:themeColor="background1"/>
      </w:rPr>
      <w:fldChar w:fldCharType="begin"/>
    </w:r>
    <w:r w:rsidR="00994EF1" w:rsidRPr="00994EF1">
      <w:rPr>
        <w:color w:val="FFFFFF" w:themeColor="background1"/>
      </w:rPr>
      <w:instrText xml:space="preserve"> page </w:instrText>
    </w:r>
    <w:r w:rsidR="00994EF1" w:rsidRPr="00994EF1">
      <w:rPr>
        <w:color w:val="FFFFFF" w:themeColor="background1"/>
      </w:rPr>
      <w:fldChar w:fldCharType="separate"/>
    </w:r>
    <w:r w:rsidR="00994EF1" w:rsidRPr="00994EF1">
      <w:rPr>
        <w:color w:val="FFFFFF" w:themeColor="background1"/>
      </w:rPr>
      <w:t>i</w:t>
    </w:r>
    <w:r w:rsidR="00994EF1" w:rsidRPr="00994EF1">
      <w:rPr>
        <w:color w:val="FFFFFF" w:themeColor="background1"/>
      </w:rPr>
      <w:fldChar w:fldCharType="end"/>
    </w:r>
  </w:p>
  <w:p w14:paraId="5E9FAE22" w14:textId="211B658E" w:rsidR="00036D89" w:rsidRPr="00546AED" w:rsidRDefault="00036D89" w:rsidP="00036D8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255C" w14:textId="39434B94" w:rsidR="00E62535" w:rsidRDefault="00E62535">
    <w:pPr>
      <w:pStyle w:val="Footer"/>
    </w:pPr>
    <w:r>
      <mc:AlternateContent>
        <mc:Choice Requires="wps">
          <w:drawing>
            <wp:anchor distT="0" distB="0" distL="0" distR="0" simplePos="0" relativeHeight="251665416" behindDoc="0" locked="0" layoutInCell="1" allowOverlap="1" wp14:anchorId="65B74734" wp14:editId="39AC3A88">
              <wp:simplePos x="635" y="635"/>
              <wp:positionH relativeFrom="page">
                <wp:align>left</wp:align>
              </wp:positionH>
              <wp:positionV relativeFrom="page">
                <wp:align>bottom</wp:align>
              </wp:positionV>
              <wp:extent cx="759460" cy="445770"/>
              <wp:effectExtent l="0" t="0" r="2540" b="0"/>
              <wp:wrapNone/>
              <wp:docPr id="68170884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45770"/>
                      </a:xfrm>
                      <a:prstGeom prst="rect">
                        <a:avLst/>
                      </a:prstGeom>
                      <a:noFill/>
                      <a:ln>
                        <a:noFill/>
                      </a:ln>
                    </wps:spPr>
                    <wps:txbx>
                      <w:txbxContent>
                        <w:p w14:paraId="120E3641" w14:textId="46440B3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B74734" id="_x0000_t202" coordsize="21600,21600" o:spt="202" path="m,l,21600r21600,l21600,xe">
              <v:stroke joinstyle="miter"/>
              <v:path gradientshapeok="t" o:connecttype="rect"/>
            </v:shapetype>
            <v:shape id="Text Box 7" o:spid="_x0000_s1034" type="#_x0000_t202" alt="OFFICIAL" style="position:absolute;margin-left:0;margin-top:0;width:59.8pt;height:35.1pt;z-index:2516654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" filled="f" stroked="f">
              <v:fill o:detectmouseclick="t"/>
              <v:textbox style="mso-fit-shape-to-text:t" inset="20pt,0,0,15pt">
                <w:txbxContent>
                  <w:p w14:paraId="120E3641" w14:textId="46440B31" w:rsidR="00E62535" w:rsidRPr="00E62535" w:rsidRDefault="00E62535" w:rsidP="00E62535">
                    <w:pPr>
                      <w:spacing w:after="0"/>
                      <w:rPr>
                        <w:rFonts w:ascii="Calibri" w:eastAsia="Calibri" w:hAnsi="Calibri" w:cs="Calibri"/>
                        <w:noProof/>
                        <w:color w:val="000000"/>
                        <w:sz w:val="22"/>
                        <w:szCs w:val="22"/>
                      </w:rPr>
                    </w:pPr>
                    <w:r w:rsidRPr="00E62535">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0E3A" w14:textId="77777777" w:rsidR="00BA1445" w:rsidRDefault="00BA1445" w:rsidP="00C671DA">
      <w:pPr>
        <w:spacing w:after="0" w:line="240" w:lineRule="auto"/>
      </w:pPr>
      <w:r>
        <w:separator/>
      </w:r>
    </w:p>
    <w:p w14:paraId="4A68A508" w14:textId="77777777" w:rsidR="00BA1445" w:rsidRDefault="00BA1445"/>
  </w:footnote>
  <w:footnote w:type="continuationSeparator" w:id="0">
    <w:p w14:paraId="4CBEA8CD" w14:textId="77777777" w:rsidR="00BA1445" w:rsidRDefault="00BA1445" w:rsidP="00C671DA">
      <w:pPr>
        <w:spacing w:after="0" w:line="240" w:lineRule="auto"/>
      </w:pPr>
      <w:r>
        <w:continuationSeparator/>
      </w:r>
    </w:p>
    <w:p w14:paraId="495EA34E" w14:textId="77777777" w:rsidR="00BA1445" w:rsidRDefault="00BA1445"/>
  </w:footnote>
  <w:footnote w:type="continuationNotice" w:id="1">
    <w:p w14:paraId="2BBA6891" w14:textId="77777777" w:rsidR="00BA1445" w:rsidRDefault="00BA144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951B" w14:textId="0480E27F" w:rsidR="007F29C2" w:rsidRDefault="004402B1">
    <w:pPr>
      <w:pStyle w:val="Header"/>
    </w:pPr>
    <w:r>
      <w:rPr>
        <w:noProof/>
      </w:rPr>
      <w:drawing>
        <wp:inline distT="0" distB="0" distL="0" distR="0" wp14:anchorId="44631523" wp14:editId="5F7DC846">
          <wp:extent cx="2735430" cy="621792"/>
          <wp:effectExtent l="0" t="0" r="8255" b="6985"/>
          <wp:docPr id="47593074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30744"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5430" cy="6217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EF7E" w14:textId="358C0ABF" w:rsidR="0056116C" w:rsidRPr="007F29C2" w:rsidRDefault="0056116C" w:rsidP="007F2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355C" w14:textId="3B015898" w:rsidR="000E063E" w:rsidRDefault="000E063E" w:rsidP="003A5CA0">
    <w:pPr>
      <w:pStyle w:val="Header"/>
    </w:pPr>
    <w:r>
      <w:rPr>
        <w:noProof/>
        <w:color w:val="2B579A"/>
        <w:shd w:val="clear" w:color="auto" w:fill="E6E6E6"/>
      </w:rPr>
      <w:drawing>
        <wp:inline distT="0" distB="0" distL="0" distR="0" wp14:anchorId="759623B9" wp14:editId="1BE56313">
          <wp:extent cx="541165" cy="720000"/>
          <wp:effectExtent l="0" t="0" r="0" b="4445"/>
          <wp:docPr id="776700351" name="Picture 776700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30BD" w14:textId="5ED160B5" w:rsidR="00C671DA" w:rsidRDefault="00C671DA" w:rsidP="00B001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3C25" w14:textId="2B63EB24" w:rsidR="00DC0F10" w:rsidRPr="00DC0F10" w:rsidRDefault="00DC0F10" w:rsidP="00DC0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66B4" w14:textId="008CC995" w:rsidR="00546AED" w:rsidRPr="00546AED" w:rsidRDefault="00546AED" w:rsidP="0054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0295"/>
    <w:multiLevelType w:val="hybridMultilevel"/>
    <w:tmpl w:val="FFFFFFFF"/>
    <w:lvl w:ilvl="0" w:tplc="1452E6D8">
      <w:start w:val="1"/>
      <w:numFmt w:val="bullet"/>
      <w:lvlText w:val="-"/>
      <w:lvlJc w:val="left"/>
      <w:pPr>
        <w:ind w:left="720" w:hanging="360"/>
      </w:pPr>
      <w:rPr>
        <w:rFonts w:ascii="Calibri" w:hAnsi="Calibri" w:hint="default"/>
      </w:rPr>
    </w:lvl>
    <w:lvl w:ilvl="1" w:tplc="A4E67796">
      <w:start w:val="1"/>
      <w:numFmt w:val="bullet"/>
      <w:lvlText w:val="o"/>
      <w:lvlJc w:val="left"/>
      <w:pPr>
        <w:ind w:left="1440" w:hanging="360"/>
      </w:pPr>
      <w:rPr>
        <w:rFonts w:ascii="Courier New" w:hAnsi="Courier New" w:hint="default"/>
      </w:rPr>
    </w:lvl>
    <w:lvl w:ilvl="2" w:tplc="1952D160">
      <w:start w:val="1"/>
      <w:numFmt w:val="bullet"/>
      <w:lvlText w:val=""/>
      <w:lvlJc w:val="left"/>
      <w:pPr>
        <w:ind w:left="2160" w:hanging="360"/>
      </w:pPr>
      <w:rPr>
        <w:rFonts w:ascii="Wingdings" w:hAnsi="Wingdings" w:hint="default"/>
      </w:rPr>
    </w:lvl>
    <w:lvl w:ilvl="3" w:tplc="EF9489D6">
      <w:start w:val="1"/>
      <w:numFmt w:val="bullet"/>
      <w:lvlText w:val=""/>
      <w:lvlJc w:val="left"/>
      <w:pPr>
        <w:ind w:left="2880" w:hanging="360"/>
      </w:pPr>
      <w:rPr>
        <w:rFonts w:ascii="Symbol" w:hAnsi="Symbol" w:hint="default"/>
      </w:rPr>
    </w:lvl>
    <w:lvl w:ilvl="4" w:tplc="3A50803C">
      <w:start w:val="1"/>
      <w:numFmt w:val="bullet"/>
      <w:lvlText w:val="o"/>
      <w:lvlJc w:val="left"/>
      <w:pPr>
        <w:ind w:left="3600" w:hanging="360"/>
      </w:pPr>
      <w:rPr>
        <w:rFonts w:ascii="Courier New" w:hAnsi="Courier New" w:hint="default"/>
      </w:rPr>
    </w:lvl>
    <w:lvl w:ilvl="5" w:tplc="ECC27470">
      <w:start w:val="1"/>
      <w:numFmt w:val="bullet"/>
      <w:lvlText w:val=""/>
      <w:lvlJc w:val="left"/>
      <w:pPr>
        <w:ind w:left="4320" w:hanging="360"/>
      </w:pPr>
      <w:rPr>
        <w:rFonts w:ascii="Wingdings" w:hAnsi="Wingdings" w:hint="default"/>
      </w:rPr>
    </w:lvl>
    <w:lvl w:ilvl="6" w:tplc="605C09E8">
      <w:start w:val="1"/>
      <w:numFmt w:val="bullet"/>
      <w:lvlText w:val=""/>
      <w:lvlJc w:val="left"/>
      <w:pPr>
        <w:ind w:left="5040" w:hanging="360"/>
      </w:pPr>
      <w:rPr>
        <w:rFonts w:ascii="Symbol" w:hAnsi="Symbol" w:hint="default"/>
      </w:rPr>
    </w:lvl>
    <w:lvl w:ilvl="7" w:tplc="4650CBEA">
      <w:start w:val="1"/>
      <w:numFmt w:val="bullet"/>
      <w:lvlText w:val="o"/>
      <w:lvlJc w:val="left"/>
      <w:pPr>
        <w:ind w:left="5760" w:hanging="360"/>
      </w:pPr>
      <w:rPr>
        <w:rFonts w:ascii="Courier New" w:hAnsi="Courier New" w:hint="default"/>
      </w:rPr>
    </w:lvl>
    <w:lvl w:ilvl="8" w:tplc="74D46062">
      <w:start w:val="1"/>
      <w:numFmt w:val="bullet"/>
      <w:lvlText w:val=""/>
      <w:lvlJc w:val="left"/>
      <w:pPr>
        <w:ind w:left="6480" w:hanging="360"/>
      </w:pPr>
      <w:rPr>
        <w:rFonts w:ascii="Wingdings" w:hAnsi="Wingdings" w:hint="default"/>
      </w:rPr>
    </w:lvl>
  </w:abstractNum>
  <w:abstractNum w:abstractNumId="1" w15:restartNumberingAfterBreak="0">
    <w:nsid w:val="05802F1C"/>
    <w:multiLevelType w:val="hybridMultilevel"/>
    <w:tmpl w:val="85B27C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52D42"/>
    <w:multiLevelType w:val="multilevel"/>
    <w:tmpl w:val="64C43ACE"/>
    <w:lvl w:ilvl="0">
      <w:start w:val="1"/>
      <w:numFmt w:val="bullet"/>
      <w:lvlText w:val=""/>
      <w:lvlJc w:val="left"/>
      <w:pPr>
        <w:ind w:left="720" w:hanging="360"/>
      </w:pPr>
      <w:rPr>
        <w:rFonts w:ascii="Symbol" w:hAnsi="Symbol" w:hint="default"/>
        <w:color w:val="auto"/>
      </w:rPr>
    </w:lvl>
    <w:lvl w:ilvl="1">
      <w:start w:val="1"/>
      <w:numFmt w:val="bullet"/>
      <w:lvlText w:val=""/>
      <w:lvlJc w:val="left"/>
      <w:pPr>
        <w:tabs>
          <w:tab w:val="num" w:pos="1224"/>
        </w:tabs>
        <w:ind w:left="1224" w:hanging="360"/>
      </w:pPr>
      <w:rPr>
        <w:rFonts w:ascii="Wingdings 3" w:hAnsi="Wingdings 3" w:hint="default"/>
        <w:color w:val="000000" w:themeColor="text1"/>
        <w:sz w:val="16"/>
        <w:szCs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4B08AC"/>
    <w:multiLevelType w:val="multilevel"/>
    <w:tmpl w:val="B6AC6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D7FBE"/>
    <w:multiLevelType w:val="hybridMultilevel"/>
    <w:tmpl w:val="CB0C4764"/>
    <w:lvl w:ilvl="0" w:tplc="56B6F31C">
      <w:start w:val="1"/>
      <w:numFmt w:val="bullet"/>
      <w:lvlText w:val=""/>
      <w:lvlJc w:val="left"/>
      <w:pPr>
        <w:ind w:left="720" w:hanging="360"/>
      </w:pPr>
      <w:rPr>
        <w:rFonts w:ascii="Symbol" w:hAnsi="Symbol" w:hint="default"/>
      </w:rPr>
    </w:lvl>
    <w:lvl w:ilvl="1" w:tplc="2E829B52">
      <w:start w:val="1"/>
      <w:numFmt w:val="bullet"/>
      <w:lvlText w:val="o"/>
      <w:lvlJc w:val="left"/>
      <w:pPr>
        <w:ind w:left="1440" w:hanging="360"/>
      </w:pPr>
      <w:rPr>
        <w:rFonts w:ascii="Courier New" w:hAnsi="Courier New" w:hint="default"/>
      </w:rPr>
    </w:lvl>
    <w:lvl w:ilvl="2" w:tplc="FF82B5C6">
      <w:start w:val="1"/>
      <w:numFmt w:val="bullet"/>
      <w:lvlText w:val=""/>
      <w:lvlJc w:val="left"/>
      <w:pPr>
        <w:ind w:left="2160" w:hanging="360"/>
      </w:pPr>
      <w:rPr>
        <w:rFonts w:ascii="Wingdings" w:hAnsi="Wingdings" w:hint="default"/>
      </w:rPr>
    </w:lvl>
    <w:lvl w:ilvl="3" w:tplc="107E261A">
      <w:start w:val="1"/>
      <w:numFmt w:val="bullet"/>
      <w:lvlText w:val=""/>
      <w:lvlJc w:val="left"/>
      <w:pPr>
        <w:ind w:left="2880" w:hanging="360"/>
      </w:pPr>
      <w:rPr>
        <w:rFonts w:ascii="Symbol" w:hAnsi="Symbol" w:hint="default"/>
      </w:rPr>
    </w:lvl>
    <w:lvl w:ilvl="4" w:tplc="265ABF7E">
      <w:start w:val="1"/>
      <w:numFmt w:val="bullet"/>
      <w:lvlText w:val="o"/>
      <w:lvlJc w:val="left"/>
      <w:pPr>
        <w:ind w:left="3600" w:hanging="360"/>
      </w:pPr>
      <w:rPr>
        <w:rFonts w:ascii="Courier New" w:hAnsi="Courier New" w:hint="default"/>
      </w:rPr>
    </w:lvl>
    <w:lvl w:ilvl="5" w:tplc="C9F44638">
      <w:start w:val="1"/>
      <w:numFmt w:val="bullet"/>
      <w:lvlText w:val=""/>
      <w:lvlJc w:val="left"/>
      <w:pPr>
        <w:ind w:left="4320" w:hanging="360"/>
      </w:pPr>
      <w:rPr>
        <w:rFonts w:ascii="Wingdings" w:hAnsi="Wingdings" w:hint="default"/>
      </w:rPr>
    </w:lvl>
    <w:lvl w:ilvl="6" w:tplc="2200A214">
      <w:start w:val="1"/>
      <w:numFmt w:val="bullet"/>
      <w:lvlText w:val=""/>
      <w:lvlJc w:val="left"/>
      <w:pPr>
        <w:ind w:left="5040" w:hanging="360"/>
      </w:pPr>
      <w:rPr>
        <w:rFonts w:ascii="Symbol" w:hAnsi="Symbol" w:hint="default"/>
      </w:rPr>
    </w:lvl>
    <w:lvl w:ilvl="7" w:tplc="6D8C31D4">
      <w:start w:val="1"/>
      <w:numFmt w:val="bullet"/>
      <w:lvlText w:val="o"/>
      <w:lvlJc w:val="left"/>
      <w:pPr>
        <w:ind w:left="5760" w:hanging="360"/>
      </w:pPr>
      <w:rPr>
        <w:rFonts w:ascii="Courier New" w:hAnsi="Courier New" w:hint="default"/>
      </w:rPr>
    </w:lvl>
    <w:lvl w:ilvl="8" w:tplc="0D605782">
      <w:start w:val="1"/>
      <w:numFmt w:val="bullet"/>
      <w:lvlText w:val=""/>
      <w:lvlJc w:val="left"/>
      <w:pPr>
        <w:ind w:left="6480" w:hanging="360"/>
      </w:pPr>
      <w:rPr>
        <w:rFonts w:ascii="Wingdings" w:hAnsi="Wingdings" w:hint="default"/>
      </w:rPr>
    </w:lvl>
  </w:abstractNum>
  <w:abstractNum w:abstractNumId="5" w15:restartNumberingAfterBreak="0">
    <w:nsid w:val="06A15C6A"/>
    <w:multiLevelType w:val="hybridMultilevel"/>
    <w:tmpl w:val="D69A859A"/>
    <w:lvl w:ilvl="0" w:tplc="D5247F60">
      <w:start w:val="1"/>
      <w:numFmt w:val="decimal"/>
      <w:lvlText w:val="%1."/>
      <w:lvlJc w:val="left"/>
      <w:pPr>
        <w:ind w:left="720" w:hanging="360"/>
      </w:pPr>
    </w:lvl>
    <w:lvl w:ilvl="1" w:tplc="14FEB818">
      <w:start w:val="1"/>
      <w:numFmt w:val="lowerLetter"/>
      <w:lvlText w:val="%2."/>
      <w:lvlJc w:val="left"/>
      <w:pPr>
        <w:ind w:left="1440" w:hanging="360"/>
      </w:pPr>
    </w:lvl>
    <w:lvl w:ilvl="2" w:tplc="0DE8BE72">
      <w:start w:val="1"/>
      <w:numFmt w:val="lowerRoman"/>
      <w:lvlText w:val="%3."/>
      <w:lvlJc w:val="right"/>
      <w:pPr>
        <w:ind w:left="2160" w:hanging="180"/>
      </w:pPr>
    </w:lvl>
    <w:lvl w:ilvl="3" w:tplc="B9849D9A">
      <w:start w:val="1"/>
      <w:numFmt w:val="decimal"/>
      <w:lvlText w:val="%4."/>
      <w:lvlJc w:val="left"/>
      <w:pPr>
        <w:ind w:left="2880" w:hanging="360"/>
      </w:pPr>
    </w:lvl>
    <w:lvl w:ilvl="4" w:tplc="A1027B54">
      <w:start w:val="1"/>
      <w:numFmt w:val="lowerLetter"/>
      <w:lvlText w:val="%5."/>
      <w:lvlJc w:val="left"/>
      <w:pPr>
        <w:ind w:left="3600" w:hanging="360"/>
      </w:pPr>
    </w:lvl>
    <w:lvl w:ilvl="5" w:tplc="D2189FB8">
      <w:start w:val="1"/>
      <w:numFmt w:val="lowerRoman"/>
      <w:lvlText w:val="%6."/>
      <w:lvlJc w:val="right"/>
      <w:pPr>
        <w:ind w:left="4320" w:hanging="180"/>
      </w:pPr>
    </w:lvl>
    <w:lvl w:ilvl="6" w:tplc="EE9A0D54">
      <w:start w:val="1"/>
      <w:numFmt w:val="decimal"/>
      <w:lvlText w:val="%7."/>
      <w:lvlJc w:val="left"/>
      <w:pPr>
        <w:ind w:left="5040" w:hanging="360"/>
      </w:pPr>
    </w:lvl>
    <w:lvl w:ilvl="7" w:tplc="AC6413BC">
      <w:start w:val="1"/>
      <w:numFmt w:val="lowerLetter"/>
      <w:lvlText w:val="%8."/>
      <w:lvlJc w:val="left"/>
      <w:pPr>
        <w:ind w:left="5760" w:hanging="360"/>
      </w:pPr>
    </w:lvl>
    <w:lvl w:ilvl="8" w:tplc="5A36431A">
      <w:start w:val="1"/>
      <w:numFmt w:val="lowerRoman"/>
      <w:lvlText w:val="%9."/>
      <w:lvlJc w:val="right"/>
      <w:pPr>
        <w:ind w:left="6480" w:hanging="180"/>
      </w:pPr>
    </w:lvl>
  </w:abstractNum>
  <w:abstractNum w:abstractNumId="6"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8" w15:restartNumberingAfterBreak="0">
    <w:nsid w:val="0A76D06D"/>
    <w:multiLevelType w:val="hybridMultilevel"/>
    <w:tmpl w:val="FFFFFFFF"/>
    <w:lvl w:ilvl="0" w:tplc="698CC228">
      <w:start w:val="1"/>
      <w:numFmt w:val="bullet"/>
      <w:lvlText w:val="-"/>
      <w:lvlJc w:val="left"/>
      <w:pPr>
        <w:ind w:left="720" w:hanging="360"/>
      </w:pPr>
      <w:rPr>
        <w:rFonts w:ascii="Calibri" w:hAnsi="Calibri" w:hint="default"/>
      </w:rPr>
    </w:lvl>
    <w:lvl w:ilvl="1" w:tplc="025020AA">
      <w:start w:val="1"/>
      <w:numFmt w:val="bullet"/>
      <w:lvlText w:val="o"/>
      <w:lvlJc w:val="left"/>
      <w:pPr>
        <w:ind w:left="1440" w:hanging="360"/>
      </w:pPr>
      <w:rPr>
        <w:rFonts w:ascii="Courier New" w:hAnsi="Courier New" w:hint="default"/>
      </w:rPr>
    </w:lvl>
    <w:lvl w:ilvl="2" w:tplc="5EB47D36">
      <w:start w:val="1"/>
      <w:numFmt w:val="bullet"/>
      <w:lvlText w:val=""/>
      <w:lvlJc w:val="left"/>
      <w:pPr>
        <w:ind w:left="2160" w:hanging="360"/>
      </w:pPr>
      <w:rPr>
        <w:rFonts w:ascii="Wingdings" w:hAnsi="Wingdings" w:hint="default"/>
      </w:rPr>
    </w:lvl>
    <w:lvl w:ilvl="3" w:tplc="034AB022">
      <w:start w:val="1"/>
      <w:numFmt w:val="bullet"/>
      <w:lvlText w:val=""/>
      <w:lvlJc w:val="left"/>
      <w:pPr>
        <w:ind w:left="2880" w:hanging="360"/>
      </w:pPr>
      <w:rPr>
        <w:rFonts w:ascii="Symbol" w:hAnsi="Symbol" w:hint="default"/>
      </w:rPr>
    </w:lvl>
    <w:lvl w:ilvl="4" w:tplc="8034B92C">
      <w:start w:val="1"/>
      <w:numFmt w:val="bullet"/>
      <w:lvlText w:val="o"/>
      <w:lvlJc w:val="left"/>
      <w:pPr>
        <w:ind w:left="3600" w:hanging="360"/>
      </w:pPr>
      <w:rPr>
        <w:rFonts w:ascii="Courier New" w:hAnsi="Courier New" w:hint="default"/>
      </w:rPr>
    </w:lvl>
    <w:lvl w:ilvl="5" w:tplc="6FCEB752">
      <w:start w:val="1"/>
      <w:numFmt w:val="bullet"/>
      <w:lvlText w:val=""/>
      <w:lvlJc w:val="left"/>
      <w:pPr>
        <w:ind w:left="4320" w:hanging="360"/>
      </w:pPr>
      <w:rPr>
        <w:rFonts w:ascii="Wingdings" w:hAnsi="Wingdings" w:hint="default"/>
      </w:rPr>
    </w:lvl>
    <w:lvl w:ilvl="6" w:tplc="47B4113C">
      <w:start w:val="1"/>
      <w:numFmt w:val="bullet"/>
      <w:lvlText w:val=""/>
      <w:lvlJc w:val="left"/>
      <w:pPr>
        <w:ind w:left="5040" w:hanging="360"/>
      </w:pPr>
      <w:rPr>
        <w:rFonts w:ascii="Symbol" w:hAnsi="Symbol" w:hint="default"/>
      </w:rPr>
    </w:lvl>
    <w:lvl w:ilvl="7" w:tplc="ACDC1F86">
      <w:start w:val="1"/>
      <w:numFmt w:val="bullet"/>
      <w:lvlText w:val="o"/>
      <w:lvlJc w:val="left"/>
      <w:pPr>
        <w:ind w:left="5760" w:hanging="360"/>
      </w:pPr>
      <w:rPr>
        <w:rFonts w:ascii="Courier New" w:hAnsi="Courier New" w:hint="default"/>
      </w:rPr>
    </w:lvl>
    <w:lvl w:ilvl="8" w:tplc="C6B6BF90">
      <w:start w:val="1"/>
      <w:numFmt w:val="bullet"/>
      <w:lvlText w:val=""/>
      <w:lvlJc w:val="left"/>
      <w:pPr>
        <w:ind w:left="6480" w:hanging="360"/>
      </w:pPr>
      <w:rPr>
        <w:rFonts w:ascii="Wingdings" w:hAnsi="Wingdings" w:hint="default"/>
      </w:rPr>
    </w:lvl>
  </w:abstractNum>
  <w:abstractNum w:abstractNumId="9" w15:restartNumberingAfterBreak="0">
    <w:nsid w:val="0B003AA5"/>
    <w:multiLevelType w:val="hybridMultilevel"/>
    <w:tmpl w:val="13E6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B728AF"/>
    <w:multiLevelType w:val="hybridMultilevel"/>
    <w:tmpl w:val="264C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D65DB3"/>
    <w:multiLevelType w:val="hybridMultilevel"/>
    <w:tmpl w:val="6A524EE6"/>
    <w:lvl w:ilvl="0" w:tplc="7090BB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42232"/>
    <w:multiLevelType w:val="hybridMultilevel"/>
    <w:tmpl w:val="4160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A6FBAC"/>
    <w:multiLevelType w:val="hybridMultilevel"/>
    <w:tmpl w:val="FFFFFFFF"/>
    <w:lvl w:ilvl="0" w:tplc="260E7384">
      <w:start w:val="1"/>
      <w:numFmt w:val="bullet"/>
      <w:lvlText w:val=""/>
      <w:lvlJc w:val="left"/>
      <w:pPr>
        <w:ind w:left="720" w:hanging="360"/>
      </w:pPr>
      <w:rPr>
        <w:rFonts w:ascii="Symbol" w:hAnsi="Symbol" w:hint="default"/>
      </w:rPr>
    </w:lvl>
    <w:lvl w:ilvl="1" w:tplc="2FDA2156">
      <w:start w:val="1"/>
      <w:numFmt w:val="bullet"/>
      <w:lvlText w:val="o"/>
      <w:lvlJc w:val="left"/>
      <w:pPr>
        <w:ind w:left="1440" w:hanging="360"/>
      </w:pPr>
      <w:rPr>
        <w:rFonts w:ascii="Courier New" w:hAnsi="Courier New" w:hint="default"/>
      </w:rPr>
    </w:lvl>
    <w:lvl w:ilvl="2" w:tplc="6292F6F4">
      <w:start w:val="1"/>
      <w:numFmt w:val="bullet"/>
      <w:lvlText w:val=""/>
      <w:lvlJc w:val="left"/>
      <w:pPr>
        <w:ind w:left="2160" w:hanging="360"/>
      </w:pPr>
      <w:rPr>
        <w:rFonts w:ascii="Wingdings" w:hAnsi="Wingdings" w:hint="default"/>
      </w:rPr>
    </w:lvl>
    <w:lvl w:ilvl="3" w:tplc="71ECC7C4">
      <w:start w:val="1"/>
      <w:numFmt w:val="bullet"/>
      <w:lvlText w:val=""/>
      <w:lvlJc w:val="left"/>
      <w:pPr>
        <w:ind w:left="2880" w:hanging="360"/>
      </w:pPr>
      <w:rPr>
        <w:rFonts w:ascii="Symbol" w:hAnsi="Symbol" w:hint="default"/>
      </w:rPr>
    </w:lvl>
    <w:lvl w:ilvl="4" w:tplc="23CA429A">
      <w:start w:val="1"/>
      <w:numFmt w:val="bullet"/>
      <w:lvlText w:val="o"/>
      <w:lvlJc w:val="left"/>
      <w:pPr>
        <w:ind w:left="3600" w:hanging="360"/>
      </w:pPr>
      <w:rPr>
        <w:rFonts w:ascii="Courier New" w:hAnsi="Courier New" w:hint="default"/>
      </w:rPr>
    </w:lvl>
    <w:lvl w:ilvl="5" w:tplc="68B2D5BA">
      <w:start w:val="1"/>
      <w:numFmt w:val="bullet"/>
      <w:lvlText w:val=""/>
      <w:lvlJc w:val="left"/>
      <w:pPr>
        <w:ind w:left="4320" w:hanging="360"/>
      </w:pPr>
      <w:rPr>
        <w:rFonts w:ascii="Wingdings" w:hAnsi="Wingdings" w:hint="default"/>
      </w:rPr>
    </w:lvl>
    <w:lvl w:ilvl="6" w:tplc="CD26E0F4">
      <w:start w:val="1"/>
      <w:numFmt w:val="bullet"/>
      <w:lvlText w:val=""/>
      <w:lvlJc w:val="left"/>
      <w:pPr>
        <w:ind w:left="5040" w:hanging="360"/>
      </w:pPr>
      <w:rPr>
        <w:rFonts w:ascii="Symbol" w:hAnsi="Symbol" w:hint="default"/>
      </w:rPr>
    </w:lvl>
    <w:lvl w:ilvl="7" w:tplc="9ED008C2">
      <w:start w:val="1"/>
      <w:numFmt w:val="bullet"/>
      <w:lvlText w:val="o"/>
      <w:lvlJc w:val="left"/>
      <w:pPr>
        <w:ind w:left="5760" w:hanging="360"/>
      </w:pPr>
      <w:rPr>
        <w:rFonts w:ascii="Courier New" w:hAnsi="Courier New" w:hint="default"/>
      </w:rPr>
    </w:lvl>
    <w:lvl w:ilvl="8" w:tplc="799EFD12">
      <w:start w:val="1"/>
      <w:numFmt w:val="bullet"/>
      <w:lvlText w:val=""/>
      <w:lvlJc w:val="left"/>
      <w:pPr>
        <w:ind w:left="6480" w:hanging="360"/>
      </w:pPr>
      <w:rPr>
        <w:rFonts w:ascii="Wingdings" w:hAnsi="Wingdings" w:hint="default"/>
      </w:rPr>
    </w:lvl>
  </w:abstractNum>
  <w:abstractNum w:abstractNumId="14" w15:restartNumberingAfterBreak="0">
    <w:nsid w:val="18EF3757"/>
    <w:multiLevelType w:val="hybridMultilevel"/>
    <w:tmpl w:val="74EAA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2BC682"/>
    <w:multiLevelType w:val="hybridMultilevel"/>
    <w:tmpl w:val="62025734"/>
    <w:lvl w:ilvl="0" w:tplc="CB027EAC">
      <w:start w:val="1"/>
      <w:numFmt w:val="bullet"/>
      <w:lvlText w:val=""/>
      <w:lvlJc w:val="left"/>
      <w:pPr>
        <w:ind w:left="720" w:hanging="360"/>
      </w:pPr>
      <w:rPr>
        <w:rFonts w:ascii="Symbol" w:hAnsi="Symbol" w:hint="default"/>
      </w:rPr>
    </w:lvl>
    <w:lvl w:ilvl="1" w:tplc="1EF89B32">
      <w:start w:val="1"/>
      <w:numFmt w:val="bullet"/>
      <w:lvlText w:val="o"/>
      <w:lvlJc w:val="left"/>
      <w:pPr>
        <w:ind w:left="1440" w:hanging="360"/>
      </w:pPr>
      <w:rPr>
        <w:rFonts w:ascii="Courier New" w:hAnsi="Courier New" w:hint="default"/>
      </w:rPr>
    </w:lvl>
    <w:lvl w:ilvl="2" w:tplc="7AA23FFE">
      <w:start w:val="1"/>
      <w:numFmt w:val="bullet"/>
      <w:lvlText w:val=""/>
      <w:lvlJc w:val="left"/>
      <w:pPr>
        <w:ind w:left="2160" w:hanging="360"/>
      </w:pPr>
      <w:rPr>
        <w:rFonts w:ascii="Wingdings" w:hAnsi="Wingdings" w:hint="default"/>
      </w:rPr>
    </w:lvl>
    <w:lvl w:ilvl="3" w:tplc="7CCC424A">
      <w:start w:val="1"/>
      <w:numFmt w:val="bullet"/>
      <w:lvlText w:val=""/>
      <w:lvlJc w:val="left"/>
      <w:pPr>
        <w:ind w:left="2880" w:hanging="360"/>
      </w:pPr>
      <w:rPr>
        <w:rFonts w:ascii="Symbol" w:hAnsi="Symbol" w:hint="default"/>
      </w:rPr>
    </w:lvl>
    <w:lvl w:ilvl="4" w:tplc="A3B27050">
      <w:start w:val="1"/>
      <w:numFmt w:val="bullet"/>
      <w:lvlText w:val="o"/>
      <w:lvlJc w:val="left"/>
      <w:pPr>
        <w:ind w:left="3600" w:hanging="360"/>
      </w:pPr>
      <w:rPr>
        <w:rFonts w:ascii="Courier New" w:hAnsi="Courier New" w:hint="default"/>
      </w:rPr>
    </w:lvl>
    <w:lvl w:ilvl="5" w:tplc="4552B3B0">
      <w:start w:val="1"/>
      <w:numFmt w:val="bullet"/>
      <w:lvlText w:val=""/>
      <w:lvlJc w:val="left"/>
      <w:pPr>
        <w:ind w:left="4320" w:hanging="360"/>
      </w:pPr>
      <w:rPr>
        <w:rFonts w:ascii="Wingdings" w:hAnsi="Wingdings" w:hint="default"/>
      </w:rPr>
    </w:lvl>
    <w:lvl w:ilvl="6" w:tplc="F72AA604">
      <w:start w:val="1"/>
      <w:numFmt w:val="bullet"/>
      <w:lvlText w:val=""/>
      <w:lvlJc w:val="left"/>
      <w:pPr>
        <w:ind w:left="5040" w:hanging="360"/>
      </w:pPr>
      <w:rPr>
        <w:rFonts w:ascii="Symbol" w:hAnsi="Symbol" w:hint="default"/>
      </w:rPr>
    </w:lvl>
    <w:lvl w:ilvl="7" w:tplc="4FBA287E">
      <w:start w:val="1"/>
      <w:numFmt w:val="bullet"/>
      <w:lvlText w:val="o"/>
      <w:lvlJc w:val="left"/>
      <w:pPr>
        <w:ind w:left="5760" w:hanging="360"/>
      </w:pPr>
      <w:rPr>
        <w:rFonts w:ascii="Courier New" w:hAnsi="Courier New" w:hint="default"/>
      </w:rPr>
    </w:lvl>
    <w:lvl w:ilvl="8" w:tplc="F5704B02">
      <w:start w:val="1"/>
      <w:numFmt w:val="bullet"/>
      <w:lvlText w:val=""/>
      <w:lvlJc w:val="left"/>
      <w:pPr>
        <w:ind w:left="6480" w:hanging="360"/>
      </w:pPr>
      <w:rPr>
        <w:rFonts w:ascii="Wingdings" w:hAnsi="Wingdings" w:hint="default"/>
      </w:rPr>
    </w:lvl>
  </w:abstractNum>
  <w:abstractNum w:abstractNumId="17" w15:restartNumberingAfterBreak="0">
    <w:nsid w:val="20FA5479"/>
    <w:multiLevelType w:val="hybridMultilevel"/>
    <w:tmpl w:val="B55C2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4FB4F4"/>
    <w:multiLevelType w:val="hybridMultilevel"/>
    <w:tmpl w:val="FFFFFFFF"/>
    <w:lvl w:ilvl="0" w:tplc="73FE52E8">
      <w:start w:val="1"/>
      <w:numFmt w:val="bullet"/>
      <w:lvlText w:val="-"/>
      <w:lvlJc w:val="left"/>
      <w:pPr>
        <w:ind w:left="720" w:hanging="360"/>
      </w:pPr>
      <w:rPr>
        <w:rFonts w:ascii="Calibri" w:hAnsi="Calibri" w:hint="default"/>
      </w:rPr>
    </w:lvl>
    <w:lvl w:ilvl="1" w:tplc="0220EAF2">
      <w:start w:val="1"/>
      <w:numFmt w:val="bullet"/>
      <w:lvlText w:val="o"/>
      <w:lvlJc w:val="left"/>
      <w:pPr>
        <w:ind w:left="1440" w:hanging="360"/>
      </w:pPr>
      <w:rPr>
        <w:rFonts w:ascii="Courier New" w:hAnsi="Courier New" w:hint="default"/>
      </w:rPr>
    </w:lvl>
    <w:lvl w:ilvl="2" w:tplc="E63AFFDA">
      <w:start w:val="1"/>
      <w:numFmt w:val="bullet"/>
      <w:lvlText w:val=""/>
      <w:lvlJc w:val="left"/>
      <w:pPr>
        <w:ind w:left="2160" w:hanging="360"/>
      </w:pPr>
      <w:rPr>
        <w:rFonts w:ascii="Wingdings" w:hAnsi="Wingdings" w:hint="default"/>
      </w:rPr>
    </w:lvl>
    <w:lvl w:ilvl="3" w:tplc="0B1455FE">
      <w:start w:val="1"/>
      <w:numFmt w:val="bullet"/>
      <w:lvlText w:val=""/>
      <w:lvlJc w:val="left"/>
      <w:pPr>
        <w:ind w:left="2880" w:hanging="360"/>
      </w:pPr>
      <w:rPr>
        <w:rFonts w:ascii="Symbol" w:hAnsi="Symbol" w:hint="default"/>
      </w:rPr>
    </w:lvl>
    <w:lvl w:ilvl="4" w:tplc="4C9ED334">
      <w:start w:val="1"/>
      <w:numFmt w:val="bullet"/>
      <w:lvlText w:val="o"/>
      <w:lvlJc w:val="left"/>
      <w:pPr>
        <w:ind w:left="3600" w:hanging="360"/>
      </w:pPr>
      <w:rPr>
        <w:rFonts w:ascii="Courier New" w:hAnsi="Courier New" w:hint="default"/>
      </w:rPr>
    </w:lvl>
    <w:lvl w:ilvl="5" w:tplc="1DC43CF6">
      <w:start w:val="1"/>
      <w:numFmt w:val="bullet"/>
      <w:lvlText w:val=""/>
      <w:lvlJc w:val="left"/>
      <w:pPr>
        <w:ind w:left="4320" w:hanging="360"/>
      </w:pPr>
      <w:rPr>
        <w:rFonts w:ascii="Wingdings" w:hAnsi="Wingdings" w:hint="default"/>
      </w:rPr>
    </w:lvl>
    <w:lvl w:ilvl="6" w:tplc="25F46F1A">
      <w:start w:val="1"/>
      <w:numFmt w:val="bullet"/>
      <w:lvlText w:val=""/>
      <w:lvlJc w:val="left"/>
      <w:pPr>
        <w:ind w:left="5040" w:hanging="360"/>
      </w:pPr>
      <w:rPr>
        <w:rFonts w:ascii="Symbol" w:hAnsi="Symbol" w:hint="default"/>
      </w:rPr>
    </w:lvl>
    <w:lvl w:ilvl="7" w:tplc="99B68372">
      <w:start w:val="1"/>
      <w:numFmt w:val="bullet"/>
      <w:lvlText w:val="o"/>
      <w:lvlJc w:val="left"/>
      <w:pPr>
        <w:ind w:left="5760" w:hanging="360"/>
      </w:pPr>
      <w:rPr>
        <w:rFonts w:ascii="Courier New" w:hAnsi="Courier New" w:hint="default"/>
      </w:rPr>
    </w:lvl>
    <w:lvl w:ilvl="8" w:tplc="1F706572">
      <w:start w:val="1"/>
      <w:numFmt w:val="bullet"/>
      <w:lvlText w:val=""/>
      <w:lvlJc w:val="left"/>
      <w:pPr>
        <w:ind w:left="6480" w:hanging="360"/>
      </w:pPr>
      <w:rPr>
        <w:rFonts w:ascii="Wingdings" w:hAnsi="Wingdings" w:hint="default"/>
      </w:rPr>
    </w:lvl>
  </w:abstractNum>
  <w:abstractNum w:abstractNumId="19" w15:restartNumberingAfterBreak="0">
    <w:nsid w:val="251F4B5C"/>
    <w:multiLevelType w:val="hybridMultilevel"/>
    <w:tmpl w:val="8FC64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E0C41"/>
    <w:multiLevelType w:val="hybridMultilevel"/>
    <w:tmpl w:val="A57E6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456FFD"/>
    <w:multiLevelType w:val="hybridMultilevel"/>
    <w:tmpl w:val="C0D2F066"/>
    <w:lvl w:ilvl="0" w:tplc="6360EE52">
      <w:start w:val="1"/>
      <w:numFmt w:val="bullet"/>
      <w:pStyle w:val="Tablebullet"/>
      <w:lvlText w:val=""/>
      <w:lvlJc w:val="left"/>
      <w:pPr>
        <w:ind w:left="288" w:hanging="288"/>
      </w:pPr>
      <w:rPr>
        <w:rFonts w:ascii="Symbol" w:hAnsi="Symbol" w:hint="default"/>
        <w:color w:val="auto"/>
      </w:rPr>
    </w:lvl>
    <w:lvl w:ilvl="1" w:tplc="53763CF2">
      <w:start w:val="1"/>
      <w:numFmt w:val="bullet"/>
      <w:pStyle w:val="Tabledash"/>
      <w:lvlText w:val="–"/>
      <w:lvlJc w:val="left"/>
      <w:pPr>
        <w:ind w:left="576" w:hanging="288"/>
      </w:pPr>
      <w:rPr>
        <w:rFonts w:ascii="Calibri" w:hAnsi="Calibri" w:hint="default"/>
        <w:color w:val="auto"/>
      </w:rPr>
    </w:lvl>
    <w:lvl w:ilvl="2" w:tplc="9D7AF156">
      <w:start w:val="1"/>
      <w:numFmt w:val="decimal"/>
      <w:pStyle w:val="Tablenum1"/>
      <w:lvlText w:val="%3."/>
      <w:lvlJc w:val="left"/>
      <w:pPr>
        <w:tabs>
          <w:tab w:val="num" w:pos="360"/>
        </w:tabs>
        <w:ind w:left="360" w:hanging="360"/>
      </w:pPr>
    </w:lvl>
    <w:lvl w:ilvl="3" w:tplc="0CF6A7EC">
      <w:start w:val="1"/>
      <w:numFmt w:val="lowerLetter"/>
      <w:pStyle w:val="Tablenum2"/>
      <w:lvlText w:val="(%4)"/>
      <w:lvlJc w:val="left"/>
      <w:pPr>
        <w:tabs>
          <w:tab w:val="num" w:pos="720"/>
        </w:tabs>
        <w:ind w:left="720" w:hanging="360"/>
      </w:pPr>
    </w:lvl>
    <w:lvl w:ilvl="4" w:tplc="79DC5C04">
      <w:start w:val="1"/>
      <w:numFmt w:val="lowerLetter"/>
      <w:lvlText w:val="(%5)"/>
      <w:lvlJc w:val="left"/>
      <w:pPr>
        <w:ind w:left="1800" w:hanging="360"/>
      </w:pPr>
    </w:lvl>
    <w:lvl w:ilvl="5" w:tplc="669A923E">
      <w:start w:val="1"/>
      <w:numFmt w:val="lowerRoman"/>
      <w:lvlText w:val="(%6)"/>
      <w:lvlJc w:val="left"/>
      <w:pPr>
        <w:ind w:left="2160" w:hanging="360"/>
      </w:pPr>
    </w:lvl>
    <w:lvl w:ilvl="6" w:tplc="D3142C72">
      <w:start w:val="1"/>
      <w:numFmt w:val="decimal"/>
      <w:lvlText w:val="%7."/>
      <w:lvlJc w:val="left"/>
      <w:pPr>
        <w:ind w:left="2520" w:hanging="360"/>
      </w:pPr>
    </w:lvl>
    <w:lvl w:ilvl="7" w:tplc="7228E7A0">
      <w:start w:val="1"/>
      <w:numFmt w:val="lowerLetter"/>
      <w:lvlText w:val="%8."/>
      <w:lvlJc w:val="left"/>
      <w:pPr>
        <w:ind w:left="2880" w:hanging="360"/>
      </w:pPr>
    </w:lvl>
    <w:lvl w:ilvl="8" w:tplc="AA2CD6E2">
      <w:start w:val="1"/>
      <w:numFmt w:val="lowerRoman"/>
      <w:lvlText w:val="%9."/>
      <w:lvlJc w:val="left"/>
      <w:pPr>
        <w:ind w:left="3240" w:hanging="360"/>
      </w:pPr>
    </w:lvl>
  </w:abstractNum>
  <w:abstractNum w:abstractNumId="22" w15:restartNumberingAfterBreak="0">
    <w:nsid w:val="299E3D96"/>
    <w:multiLevelType w:val="hybridMultilevel"/>
    <w:tmpl w:val="60CE1BE0"/>
    <w:lvl w:ilvl="0" w:tplc="A4A0323A">
      <w:start w:val="1"/>
      <w:numFmt w:val="bullet"/>
      <w:pStyle w:val="High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3156C8"/>
    <w:multiLevelType w:val="hybridMultilevel"/>
    <w:tmpl w:val="4286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A70113"/>
    <w:multiLevelType w:val="hybridMultilevel"/>
    <w:tmpl w:val="E652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DB47E5"/>
    <w:multiLevelType w:val="multilevel"/>
    <w:tmpl w:val="E25EC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96"/>
        </w:tabs>
        <w:ind w:left="1296" w:hanging="360"/>
      </w:pPr>
      <w:rPr>
        <w:rFonts w:ascii="Wingdings 3" w:hAnsi="Wingdings 3" w:hint="default"/>
        <w:sz w:val="16"/>
        <w:szCs w:val="16"/>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0C2BB02"/>
    <w:multiLevelType w:val="hybridMultilevel"/>
    <w:tmpl w:val="FFFFFFFF"/>
    <w:lvl w:ilvl="0" w:tplc="ADA2BD76">
      <w:start w:val="1"/>
      <w:numFmt w:val="bullet"/>
      <w:lvlText w:val="-"/>
      <w:lvlJc w:val="left"/>
      <w:pPr>
        <w:ind w:left="720" w:hanging="360"/>
      </w:pPr>
      <w:rPr>
        <w:rFonts w:ascii="Calibri" w:hAnsi="Calibri" w:hint="default"/>
      </w:rPr>
    </w:lvl>
    <w:lvl w:ilvl="1" w:tplc="0CC654EC">
      <w:start w:val="1"/>
      <w:numFmt w:val="bullet"/>
      <w:lvlText w:val="o"/>
      <w:lvlJc w:val="left"/>
      <w:pPr>
        <w:ind w:left="1440" w:hanging="360"/>
      </w:pPr>
      <w:rPr>
        <w:rFonts w:ascii="Courier New" w:hAnsi="Courier New" w:hint="default"/>
      </w:rPr>
    </w:lvl>
    <w:lvl w:ilvl="2" w:tplc="322406C2">
      <w:start w:val="1"/>
      <w:numFmt w:val="bullet"/>
      <w:lvlText w:val=""/>
      <w:lvlJc w:val="left"/>
      <w:pPr>
        <w:ind w:left="2160" w:hanging="360"/>
      </w:pPr>
      <w:rPr>
        <w:rFonts w:ascii="Wingdings" w:hAnsi="Wingdings" w:hint="default"/>
      </w:rPr>
    </w:lvl>
    <w:lvl w:ilvl="3" w:tplc="9062715C">
      <w:start w:val="1"/>
      <w:numFmt w:val="bullet"/>
      <w:lvlText w:val=""/>
      <w:lvlJc w:val="left"/>
      <w:pPr>
        <w:ind w:left="2880" w:hanging="360"/>
      </w:pPr>
      <w:rPr>
        <w:rFonts w:ascii="Symbol" w:hAnsi="Symbol" w:hint="default"/>
      </w:rPr>
    </w:lvl>
    <w:lvl w:ilvl="4" w:tplc="40F0CBEA">
      <w:start w:val="1"/>
      <w:numFmt w:val="bullet"/>
      <w:lvlText w:val="o"/>
      <w:lvlJc w:val="left"/>
      <w:pPr>
        <w:ind w:left="3600" w:hanging="360"/>
      </w:pPr>
      <w:rPr>
        <w:rFonts w:ascii="Courier New" w:hAnsi="Courier New" w:hint="default"/>
      </w:rPr>
    </w:lvl>
    <w:lvl w:ilvl="5" w:tplc="4BA8F224">
      <w:start w:val="1"/>
      <w:numFmt w:val="bullet"/>
      <w:lvlText w:val=""/>
      <w:lvlJc w:val="left"/>
      <w:pPr>
        <w:ind w:left="4320" w:hanging="360"/>
      </w:pPr>
      <w:rPr>
        <w:rFonts w:ascii="Wingdings" w:hAnsi="Wingdings" w:hint="default"/>
      </w:rPr>
    </w:lvl>
    <w:lvl w:ilvl="6" w:tplc="153AAB06">
      <w:start w:val="1"/>
      <w:numFmt w:val="bullet"/>
      <w:lvlText w:val=""/>
      <w:lvlJc w:val="left"/>
      <w:pPr>
        <w:ind w:left="5040" w:hanging="360"/>
      </w:pPr>
      <w:rPr>
        <w:rFonts w:ascii="Symbol" w:hAnsi="Symbol" w:hint="default"/>
      </w:rPr>
    </w:lvl>
    <w:lvl w:ilvl="7" w:tplc="B2666414">
      <w:start w:val="1"/>
      <w:numFmt w:val="bullet"/>
      <w:lvlText w:val="o"/>
      <w:lvlJc w:val="left"/>
      <w:pPr>
        <w:ind w:left="5760" w:hanging="360"/>
      </w:pPr>
      <w:rPr>
        <w:rFonts w:ascii="Courier New" w:hAnsi="Courier New" w:hint="default"/>
      </w:rPr>
    </w:lvl>
    <w:lvl w:ilvl="8" w:tplc="E27C50A8">
      <w:start w:val="1"/>
      <w:numFmt w:val="bullet"/>
      <w:lvlText w:val=""/>
      <w:lvlJc w:val="left"/>
      <w:pPr>
        <w:ind w:left="6480" w:hanging="360"/>
      </w:pPr>
      <w:rPr>
        <w:rFonts w:ascii="Wingdings" w:hAnsi="Wingdings" w:hint="default"/>
      </w:rPr>
    </w:lvl>
  </w:abstractNum>
  <w:abstractNum w:abstractNumId="28" w15:restartNumberingAfterBreak="0">
    <w:nsid w:val="33DE0FCE"/>
    <w:multiLevelType w:val="hybridMultilevel"/>
    <w:tmpl w:val="0F8E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97E9BD"/>
    <w:multiLevelType w:val="hybridMultilevel"/>
    <w:tmpl w:val="FFFFFFFF"/>
    <w:lvl w:ilvl="0" w:tplc="48AC623E">
      <w:start w:val="1"/>
      <w:numFmt w:val="bullet"/>
      <w:lvlText w:val=""/>
      <w:lvlJc w:val="left"/>
      <w:pPr>
        <w:ind w:left="720" w:hanging="360"/>
      </w:pPr>
      <w:rPr>
        <w:rFonts w:ascii="Symbol" w:hAnsi="Symbol" w:hint="default"/>
      </w:rPr>
    </w:lvl>
    <w:lvl w:ilvl="1" w:tplc="751877EA">
      <w:start w:val="1"/>
      <w:numFmt w:val="bullet"/>
      <w:lvlText w:val="o"/>
      <w:lvlJc w:val="left"/>
      <w:pPr>
        <w:ind w:left="1440" w:hanging="360"/>
      </w:pPr>
      <w:rPr>
        <w:rFonts w:ascii="Courier New" w:hAnsi="Courier New" w:hint="default"/>
      </w:rPr>
    </w:lvl>
    <w:lvl w:ilvl="2" w:tplc="C0400C78">
      <w:start w:val="1"/>
      <w:numFmt w:val="bullet"/>
      <w:lvlText w:val=""/>
      <w:lvlJc w:val="left"/>
      <w:pPr>
        <w:ind w:left="2160" w:hanging="360"/>
      </w:pPr>
      <w:rPr>
        <w:rFonts w:ascii="Wingdings" w:hAnsi="Wingdings" w:hint="default"/>
      </w:rPr>
    </w:lvl>
    <w:lvl w:ilvl="3" w:tplc="926A62CE">
      <w:start w:val="1"/>
      <w:numFmt w:val="bullet"/>
      <w:lvlText w:val=""/>
      <w:lvlJc w:val="left"/>
      <w:pPr>
        <w:ind w:left="2880" w:hanging="360"/>
      </w:pPr>
      <w:rPr>
        <w:rFonts w:ascii="Symbol" w:hAnsi="Symbol" w:hint="default"/>
      </w:rPr>
    </w:lvl>
    <w:lvl w:ilvl="4" w:tplc="1218890E">
      <w:start w:val="1"/>
      <w:numFmt w:val="bullet"/>
      <w:lvlText w:val="o"/>
      <w:lvlJc w:val="left"/>
      <w:pPr>
        <w:ind w:left="3600" w:hanging="360"/>
      </w:pPr>
      <w:rPr>
        <w:rFonts w:ascii="Courier New" w:hAnsi="Courier New" w:hint="default"/>
      </w:rPr>
    </w:lvl>
    <w:lvl w:ilvl="5" w:tplc="3FEE0386">
      <w:start w:val="1"/>
      <w:numFmt w:val="bullet"/>
      <w:lvlText w:val=""/>
      <w:lvlJc w:val="left"/>
      <w:pPr>
        <w:ind w:left="4320" w:hanging="360"/>
      </w:pPr>
      <w:rPr>
        <w:rFonts w:ascii="Wingdings" w:hAnsi="Wingdings" w:hint="default"/>
      </w:rPr>
    </w:lvl>
    <w:lvl w:ilvl="6" w:tplc="84648ECE">
      <w:start w:val="1"/>
      <w:numFmt w:val="bullet"/>
      <w:lvlText w:val=""/>
      <w:lvlJc w:val="left"/>
      <w:pPr>
        <w:ind w:left="5040" w:hanging="360"/>
      </w:pPr>
      <w:rPr>
        <w:rFonts w:ascii="Symbol" w:hAnsi="Symbol" w:hint="default"/>
      </w:rPr>
    </w:lvl>
    <w:lvl w:ilvl="7" w:tplc="F628160E">
      <w:start w:val="1"/>
      <w:numFmt w:val="bullet"/>
      <w:lvlText w:val="o"/>
      <w:lvlJc w:val="left"/>
      <w:pPr>
        <w:ind w:left="5760" w:hanging="360"/>
      </w:pPr>
      <w:rPr>
        <w:rFonts w:ascii="Courier New" w:hAnsi="Courier New" w:hint="default"/>
      </w:rPr>
    </w:lvl>
    <w:lvl w:ilvl="8" w:tplc="9BB4CD60">
      <w:start w:val="1"/>
      <w:numFmt w:val="bullet"/>
      <w:lvlText w:val=""/>
      <w:lvlJc w:val="left"/>
      <w:pPr>
        <w:ind w:left="6480" w:hanging="360"/>
      </w:pPr>
      <w:rPr>
        <w:rFonts w:ascii="Wingdings" w:hAnsi="Wingdings" w:hint="default"/>
      </w:rPr>
    </w:lvl>
  </w:abstractNum>
  <w:abstractNum w:abstractNumId="30" w15:restartNumberingAfterBreak="0">
    <w:nsid w:val="3E1E4BA2"/>
    <w:multiLevelType w:val="hybridMultilevel"/>
    <w:tmpl w:val="AD621F58"/>
    <w:lvl w:ilvl="0" w:tplc="9A067352">
      <w:start w:val="10"/>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DF32D1"/>
    <w:multiLevelType w:val="hybridMultilevel"/>
    <w:tmpl w:val="5388F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1119BD"/>
    <w:multiLevelType w:val="hybridMultilevel"/>
    <w:tmpl w:val="57D8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203CAF"/>
    <w:multiLevelType w:val="hybridMultilevel"/>
    <w:tmpl w:val="74683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2AB58FB"/>
    <w:multiLevelType w:val="hybridMultilevel"/>
    <w:tmpl w:val="CFF0E8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CC20C3"/>
    <w:multiLevelType w:val="multilevel"/>
    <w:tmpl w:val="3B00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6D3A6A"/>
    <w:multiLevelType w:val="hybridMultilevel"/>
    <w:tmpl w:val="4F002AC6"/>
    <w:lvl w:ilvl="0" w:tplc="FFFFFFFF">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tplc="5576F71E">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tplc="DC52C724">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tplc="5A06EB92">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tplc="E12E5084">
      <w:start w:val="1"/>
      <w:numFmt w:val="bullet"/>
      <w:lvlText w:val=""/>
      <w:lvlJc w:val="left"/>
      <w:pPr>
        <w:tabs>
          <w:tab w:val="num" w:pos="2211"/>
        </w:tabs>
        <w:ind w:left="2211" w:hanging="283"/>
      </w:pPr>
      <w:rPr>
        <w:rFonts w:ascii="Symbol" w:hAnsi="Symbol" w:hint="default"/>
        <w:b w:val="0"/>
        <w:i w:val="0"/>
        <w:vanish w:val="0"/>
        <w:color w:val="auto"/>
        <w:sz w:val="22"/>
      </w:rPr>
    </w:lvl>
    <w:lvl w:ilvl="5" w:tplc="70B653D0">
      <w:start w:val="1"/>
      <w:numFmt w:val="bullet"/>
      <w:lvlText w:val=""/>
      <w:lvlJc w:val="left"/>
      <w:pPr>
        <w:tabs>
          <w:tab w:val="num" w:pos="2495"/>
        </w:tabs>
        <w:ind w:left="2495" w:hanging="284"/>
      </w:pPr>
      <w:rPr>
        <w:rFonts w:ascii="Symbol" w:hAnsi="Symbol" w:hint="default"/>
        <w:b w:val="0"/>
        <w:i w:val="0"/>
        <w:vanish w:val="0"/>
        <w:color w:val="auto"/>
        <w:sz w:val="22"/>
      </w:rPr>
    </w:lvl>
    <w:lvl w:ilvl="6" w:tplc="DD4C41D0">
      <w:start w:val="1"/>
      <w:numFmt w:val="bullet"/>
      <w:lvlText w:val=""/>
      <w:lvlJc w:val="left"/>
      <w:pPr>
        <w:tabs>
          <w:tab w:val="num" w:pos="2778"/>
        </w:tabs>
        <w:ind w:left="2778" w:hanging="283"/>
      </w:pPr>
      <w:rPr>
        <w:rFonts w:ascii="Symbol" w:hAnsi="Symbol" w:hint="default"/>
        <w:b w:val="0"/>
        <w:i w:val="0"/>
        <w:vanish w:val="0"/>
        <w:color w:val="auto"/>
        <w:sz w:val="22"/>
      </w:rPr>
    </w:lvl>
    <w:lvl w:ilvl="7" w:tplc="39721D4A">
      <w:start w:val="1"/>
      <w:numFmt w:val="bullet"/>
      <w:lvlText w:val=""/>
      <w:lvlJc w:val="left"/>
      <w:pPr>
        <w:tabs>
          <w:tab w:val="num" w:pos="3062"/>
        </w:tabs>
        <w:ind w:left="3062" w:hanging="284"/>
      </w:pPr>
      <w:rPr>
        <w:rFonts w:ascii="Symbol" w:hAnsi="Symbol" w:hint="default"/>
        <w:b w:val="0"/>
        <w:i w:val="0"/>
        <w:vanish w:val="0"/>
        <w:color w:val="auto"/>
        <w:sz w:val="22"/>
      </w:rPr>
    </w:lvl>
    <w:lvl w:ilvl="8" w:tplc="2896884A">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7"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38"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39" w15:restartNumberingAfterBreak="0">
    <w:nsid w:val="50257ACE"/>
    <w:multiLevelType w:val="hybridMultilevel"/>
    <w:tmpl w:val="029A3AE8"/>
    <w:lvl w:ilvl="0" w:tplc="2EC243A8">
      <w:start w:val="1"/>
      <w:numFmt w:val="decimal"/>
      <w:lvlText w:val="%1."/>
      <w:lvlJc w:val="left"/>
      <w:pPr>
        <w:ind w:left="720" w:hanging="360"/>
      </w:pPr>
    </w:lvl>
    <w:lvl w:ilvl="1" w:tplc="D4EE7054">
      <w:start w:val="1"/>
      <w:numFmt w:val="lowerLetter"/>
      <w:lvlText w:val="%2."/>
      <w:lvlJc w:val="left"/>
      <w:pPr>
        <w:ind w:left="1440" w:hanging="360"/>
      </w:pPr>
    </w:lvl>
    <w:lvl w:ilvl="2" w:tplc="B58EB88A">
      <w:start w:val="1"/>
      <w:numFmt w:val="lowerRoman"/>
      <w:lvlText w:val="%3."/>
      <w:lvlJc w:val="right"/>
      <w:pPr>
        <w:ind w:left="2160" w:hanging="180"/>
      </w:pPr>
    </w:lvl>
    <w:lvl w:ilvl="3" w:tplc="04908272">
      <w:start w:val="1"/>
      <w:numFmt w:val="decimal"/>
      <w:lvlText w:val="%4."/>
      <w:lvlJc w:val="left"/>
      <w:pPr>
        <w:ind w:left="2880" w:hanging="360"/>
      </w:pPr>
    </w:lvl>
    <w:lvl w:ilvl="4" w:tplc="BAA86462">
      <w:start w:val="1"/>
      <w:numFmt w:val="lowerLetter"/>
      <w:lvlText w:val="%5."/>
      <w:lvlJc w:val="left"/>
      <w:pPr>
        <w:ind w:left="3600" w:hanging="360"/>
      </w:pPr>
    </w:lvl>
    <w:lvl w:ilvl="5" w:tplc="681C6B62">
      <w:start w:val="1"/>
      <w:numFmt w:val="lowerRoman"/>
      <w:lvlText w:val="%6."/>
      <w:lvlJc w:val="right"/>
      <w:pPr>
        <w:ind w:left="4320" w:hanging="180"/>
      </w:pPr>
    </w:lvl>
    <w:lvl w:ilvl="6" w:tplc="2DE0462C">
      <w:start w:val="1"/>
      <w:numFmt w:val="decimal"/>
      <w:lvlText w:val="%7."/>
      <w:lvlJc w:val="left"/>
      <w:pPr>
        <w:ind w:left="5040" w:hanging="360"/>
      </w:pPr>
    </w:lvl>
    <w:lvl w:ilvl="7" w:tplc="6F2A40A2">
      <w:start w:val="1"/>
      <w:numFmt w:val="lowerLetter"/>
      <w:lvlText w:val="%8."/>
      <w:lvlJc w:val="left"/>
      <w:pPr>
        <w:ind w:left="5760" w:hanging="360"/>
      </w:pPr>
    </w:lvl>
    <w:lvl w:ilvl="8" w:tplc="EC7E4E90">
      <w:start w:val="1"/>
      <w:numFmt w:val="lowerRoman"/>
      <w:lvlText w:val="%9."/>
      <w:lvlJc w:val="right"/>
      <w:pPr>
        <w:ind w:left="6480" w:hanging="180"/>
      </w:pPr>
    </w:lvl>
  </w:abstractNum>
  <w:abstractNum w:abstractNumId="40" w15:restartNumberingAfterBreak="0">
    <w:nsid w:val="512E5639"/>
    <w:multiLevelType w:val="hybridMultilevel"/>
    <w:tmpl w:val="06F2BB90"/>
    <w:lvl w:ilvl="0" w:tplc="32DEECE2">
      <w:start w:val="1"/>
      <w:numFmt w:val="bullet"/>
      <w:lvlText w:val=""/>
      <w:lvlJc w:val="left"/>
      <w:pPr>
        <w:ind w:left="720" w:hanging="360"/>
      </w:pPr>
      <w:rPr>
        <w:rFonts w:ascii="Symbol" w:hAnsi="Symbol" w:hint="default"/>
      </w:rPr>
    </w:lvl>
    <w:lvl w:ilvl="1" w:tplc="59AC83E2">
      <w:start w:val="1"/>
      <w:numFmt w:val="bullet"/>
      <w:lvlText w:val="o"/>
      <w:lvlJc w:val="left"/>
      <w:pPr>
        <w:ind w:left="1440" w:hanging="360"/>
      </w:pPr>
      <w:rPr>
        <w:rFonts w:ascii="Courier New" w:hAnsi="Courier New" w:hint="default"/>
      </w:rPr>
    </w:lvl>
    <w:lvl w:ilvl="2" w:tplc="E42E5828">
      <w:start w:val="1"/>
      <w:numFmt w:val="bullet"/>
      <w:lvlText w:val=""/>
      <w:lvlJc w:val="left"/>
      <w:pPr>
        <w:ind w:left="2160" w:hanging="360"/>
      </w:pPr>
      <w:rPr>
        <w:rFonts w:ascii="Wingdings" w:hAnsi="Wingdings" w:hint="default"/>
      </w:rPr>
    </w:lvl>
    <w:lvl w:ilvl="3" w:tplc="877AD608">
      <w:start w:val="1"/>
      <w:numFmt w:val="bullet"/>
      <w:lvlText w:val=""/>
      <w:lvlJc w:val="left"/>
      <w:pPr>
        <w:ind w:left="2880" w:hanging="360"/>
      </w:pPr>
      <w:rPr>
        <w:rFonts w:ascii="Symbol" w:hAnsi="Symbol" w:hint="default"/>
      </w:rPr>
    </w:lvl>
    <w:lvl w:ilvl="4" w:tplc="881E7888">
      <w:start w:val="1"/>
      <w:numFmt w:val="bullet"/>
      <w:lvlText w:val="o"/>
      <w:lvlJc w:val="left"/>
      <w:pPr>
        <w:ind w:left="3600" w:hanging="360"/>
      </w:pPr>
      <w:rPr>
        <w:rFonts w:ascii="Courier New" w:hAnsi="Courier New" w:hint="default"/>
      </w:rPr>
    </w:lvl>
    <w:lvl w:ilvl="5" w:tplc="9D623236">
      <w:start w:val="1"/>
      <w:numFmt w:val="bullet"/>
      <w:lvlText w:val=""/>
      <w:lvlJc w:val="left"/>
      <w:pPr>
        <w:ind w:left="4320" w:hanging="360"/>
      </w:pPr>
      <w:rPr>
        <w:rFonts w:ascii="Wingdings" w:hAnsi="Wingdings" w:hint="default"/>
      </w:rPr>
    </w:lvl>
    <w:lvl w:ilvl="6" w:tplc="B6B4A370">
      <w:start w:val="1"/>
      <w:numFmt w:val="bullet"/>
      <w:lvlText w:val=""/>
      <w:lvlJc w:val="left"/>
      <w:pPr>
        <w:ind w:left="5040" w:hanging="360"/>
      </w:pPr>
      <w:rPr>
        <w:rFonts w:ascii="Symbol" w:hAnsi="Symbol" w:hint="default"/>
      </w:rPr>
    </w:lvl>
    <w:lvl w:ilvl="7" w:tplc="AF0272C4">
      <w:start w:val="1"/>
      <w:numFmt w:val="bullet"/>
      <w:lvlText w:val="o"/>
      <w:lvlJc w:val="left"/>
      <w:pPr>
        <w:ind w:left="5760" w:hanging="360"/>
      </w:pPr>
      <w:rPr>
        <w:rFonts w:ascii="Courier New" w:hAnsi="Courier New" w:hint="default"/>
      </w:rPr>
    </w:lvl>
    <w:lvl w:ilvl="8" w:tplc="2DA0CCC6">
      <w:start w:val="1"/>
      <w:numFmt w:val="bullet"/>
      <w:lvlText w:val=""/>
      <w:lvlJc w:val="left"/>
      <w:pPr>
        <w:ind w:left="6480" w:hanging="360"/>
      </w:pPr>
      <w:rPr>
        <w:rFonts w:ascii="Wingdings" w:hAnsi="Wingdings" w:hint="default"/>
      </w:rPr>
    </w:lvl>
  </w:abstractNum>
  <w:abstractNum w:abstractNumId="41" w15:restartNumberingAfterBreak="0">
    <w:nsid w:val="51963BA6"/>
    <w:multiLevelType w:val="hybridMultilevel"/>
    <w:tmpl w:val="40149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060A80"/>
    <w:multiLevelType w:val="hybridMultilevel"/>
    <w:tmpl w:val="657E0B98"/>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9623A85"/>
    <w:multiLevelType w:val="hybridMultilevel"/>
    <w:tmpl w:val="5B08A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232796"/>
    <w:multiLevelType w:val="hybridMultilevel"/>
    <w:tmpl w:val="9F26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404E16"/>
    <w:multiLevelType w:val="hybridMultilevel"/>
    <w:tmpl w:val="A9F8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933E12"/>
    <w:multiLevelType w:val="hybridMultilevel"/>
    <w:tmpl w:val="0736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F563665"/>
    <w:multiLevelType w:val="hybridMultilevel"/>
    <w:tmpl w:val="1A6637E2"/>
    <w:lvl w:ilvl="0" w:tplc="CFD6D26C">
      <w:start w:val="26"/>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9" w15:restartNumberingAfterBreak="0">
    <w:nsid w:val="65397C99"/>
    <w:multiLevelType w:val="hybridMultilevel"/>
    <w:tmpl w:val="A3A0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412777"/>
    <w:multiLevelType w:val="hybridMultilevel"/>
    <w:tmpl w:val="4F746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6E52384"/>
    <w:multiLevelType w:val="hybridMultilevel"/>
    <w:tmpl w:val="7AEE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165488"/>
    <w:multiLevelType w:val="hybridMultilevel"/>
    <w:tmpl w:val="5D121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403C0F"/>
    <w:multiLevelType w:val="hybridMultilevel"/>
    <w:tmpl w:val="7316B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8F6758C"/>
    <w:multiLevelType w:val="multilevel"/>
    <w:tmpl w:val="76203B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5" w15:restartNumberingAfterBreak="0">
    <w:nsid w:val="6963E5BC"/>
    <w:multiLevelType w:val="hybridMultilevel"/>
    <w:tmpl w:val="FFFFFFFF"/>
    <w:lvl w:ilvl="0" w:tplc="B4188956">
      <w:start w:val="1"/>
      <w:numFmt w:val="bullet"/>
      <w:lvlText w:val=""/>
      <w:lvlJc w:val="left"/>
      <w:pPr>
        <w:ind w:left="720" w:hanging="360"/>
      </w:pPr>
      <w:rPr>
        <w:rFonts w:ascii="Symbol" w:hAnsi="Symbol" w:hint="default"/>
      </w:rPr>
    </w:lvl>
    <w:lvl w:ilvl="1" w:tplc="093EEA1C">
      <w:start w:val="1"/>
      <w:numFmt w:val="bullet"/>
      <w:lvlText w:val="o"/>
      <w:lvlJc w:val="left"/>
      <w:pPr>
        <w:ind w:left="1440" w:hanging="360"/>
      </w:pPr>
      <w:rPr>
        <w:rFonts w:ascii="Courier New" w:hAnsi="Courier New" w:hint="default"/>
      </w:rPr>
    </w:lvl>
    <w:lvl w:ilvl="2" w:tplc="DB909FB2">
      <w:start w:val="1"/>
      <w:numFmt w:val="bullet"/>
      <w:lvlText w:val=""/>
      <w:lvlJc w:val="left"/>
      <w:pPr>
        <w:ind w:left="2160" w:hanging="360"/>
      </w:pPr>
      <w:rPr>
        <w:rFonts w:ascii="Wingdings" w:hAnsi="Wingdings" w:hint="default"/>
      </w:rPr>
    </w:lvl>
    <w:lvl w:ilvl="3" w:tplc="0590BA6C">
      <w:start w:val="1"/>
      <w:numFmt w:val="bullet"/>
      <w:lvlText w:val=""/>
      <w:lvlJc w:val="left"/>
      <w:pPr>
        <w:ind w:left="2880" w:hanging="360"/>
      </w:pPr>
      <w:rPr>
        <w:rFonts w:ascii="Symbol" w:hAnsi="Symbol" w:hint="default"/>
      </w:rPr>
    </w:lvl>
    <w:lvl w:ilvl="4" w:tplc="580C4DD6">
      <w:start w:val="1"/>
      <w:numFmt w:val="bullet"/>
      <w:lvlText w:val="o"/>
      <w:lvlJc w:val="left"/>
      <w:pPr>
        <w:ind w:left="3600" w:hanging="360"/>
      </w:pPr>
      <w:rPr>
        <w:rFonts w:ascii="Courier New" w:hAnsi="Courier New" w:hint="default"/>
      </w:rPr>
    </w:lvl>
    <w:lvl w:ilvl="5" w:tplc="8C1C7220">
      <w:start w:val="1"/>
      <w:numFmt w:val="bullet"/>
      <w:lvlText w:val=""/>
      <w:lvlJc w:val="left"/>
      <w:pPr>
        <w:ind w:left="4320" w:hanging="360"/>
      </w:pPr>
      <w:rPr>
        <w:rFonts w:ascii="Wingdings" w:hAnsi="Wingdings" w:hint="default"/>
      </w:rPr>
    </w:lvl>
    <w:lvl w:ilvl="6" w:tplc="8F96FEDA">
      <w:start w:val="1"/>
      <w:numFmt w:val="bullet"/>
      <w:lvlText w:val=""/>
      <w:lvlJc w:val="left"/>
      <w:pPr>
        <w:ind w:left="5040" w:hanging="360"/>
      </w:pPr>
      <w:rPr>
        <w:rFonts w:ascii="Symbol" w:hAnsi="Symbol" w:hint="default"/>
      </w:rPr>
    </w:lvl>
    <w:lvl w:ilvl="7" w:tplc="7CF09FB2">
      <w:start w:val="1"/>
      <w:numFmt w:val="bullet"/>
      <w:lvlText w:val="o"/>
      <w:lvlJc w:val="left"/>
      <w:pPr>
        <w:ind w:left="5760" w:hanging="360"/>
      </w:pPr>
      <w:rPr>
        <w:rFonts w:ascii="Courier New" w:hAnsi="Courier New" w:hint="default"/>
      </w:rPr>
    </w:lvl>
    <w:lvl w:ilvl="8" w:tplc="1E843498">
      <w:start w:val="1"/>
      <w:numFmt w:val="bullet"/>
      <w:lvlText w:val=""/>
      <w:lvlJc w:val="left"/>
      <w:pPr>
        <w:ind w:left="6480" w:hanging="360"/>
      </w:pPr>
      <w:rPr>
        <w:rFonts w:ascii="Wingdings" w:hAnsi="Wingdings" w:hint="default"/>
      </w:rPr>
    </w:lvl>
  </w:abstractNum>
  <w:abstractNum w:abstractNumId="56" w15:restartNumberingAfterBreak="0">
    <w:nsid w:val="6A021762"/>
    <w:multiLevelType w:val="hybridMultilevel"/>
    <w:tmpl w:val="6CBA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AAFED1"/>
    <w:multiLevelType w:val="hybridMultilevel"/>
    <w:tmpl w:val="FFFFFFFF"/>
    <w:lvl w:ilvl="0" w:tplc="F976DC48">
      <w:start w:val="1"/>
      <w:numFmt w:val="bullet"/>
      <w:lvlText w:val="-"/>
      <w:lvlJc w:val="left"/>
      <w:pPr>
        <w:ind w:left="720" w:hanging="360"/>
      </w:pPr>
      <w:rPr>
        <w:rFonts w:ascii="Calibri" w:hAnsi="Calibri" w:hint="default"/>
      </w:rPr>
    </w:lvl>
    <w:lvl w:ilvl="1" w:tplc="65783BA0">
      <w:start w:val="1"/>
      <w:numFmt w:val="bullet"/>
      <w:lvlText w:val="o"/>
      <w:lvlJc w:val="left"/>
      <w:pPr>
        <w:ind w:left="1440" w:hanging="360"/>
      </w:pPr>
      <w:rPr>
        <w:rFonts w:ascii="Courier New" w:hAnsi="Courier New" w:hint="default"/>
      </w:rPr>
    </w:lvl>
    <w:lvl w:ilvl="2" w:tplc="DC3A5856">
      <w:start w:val="1"/>
      <w:numFmt w:val="bullet"/>
      <w:lvlText w:val=""/>
      <w:lvlJc w:val="left"/>
      <w:pPr>
        <w:ind w:left="2160" w:hanging="360"/>
      </w:pPr>
      <w:rPr>
        <w:rFonts w:ascii="Wingdings" w:hAnsi="Wingdings" w:hint="default"/>
      </w:rPr>
    </w:lvl>
    <w:lvl w:ilvl="3" w:tplc="6B2873B8">
      <w:start w:val="1"/>
      <w:numFmt w:val="bullet"/>
      <w:lvlText w:val=""/>
      <w:lvlJc w:val="left"/>
      <w:pPr>
        <w:ind w:left="2880" w:hanging="360"/>
      </w:pPr>
      <w:rPr>
        <w:rFonts w:ascii="Symbol" w:hAnsi="Symbol" w:hint="default"/>
      </w:rPr>
    </w:lvl>
    <w:lvl w:ilvl="4" w:tplc="E8DE0D40">
      <w:start w:val="1"/>
      <w:numFmt w:val="bullet"/>
      <w:lvlText w:val="o"/>
      <w:lvlJc w:val="left"/>
      <w:pPr>
        <w:ind w:left="3600" w:hanging="360"/>
      </w:pPr>
      <w:rPr>
        <w:rFonts w:ascii="Courier New" w:hAnsi="Courier New" w:hint="default"/>
      </w:rPr>
    </w:lvl>
    <w:lvl w:ilvl="5" w:tplc="927C3E90">
      <w:start w:val="1"/>
      <w:numFmt w:val="bullet"/>
      <w:lvlText w:val=""/>
      <w:lvlJc w:val="left"/>
      <w:pPr>
        <w:ind w:left="4320" w:hanging="360"/>
      </w:pPr>
      <w:rPr>
        <w:rFonts w:ascii="Wingdings" w:hAnsi="Wingdings" w:hint="default"/>
      </w:rPr>
    </w:lvl>
    <w:lvl w:ilvl="6" w:tplc="8B8AB402">
      <w:start w:val="1"/>
      <w:numFmt w:val="bullet"/>
      <w:lvlText w:val=""/>
      <w:lvlJc w:val="left"/>
      <w:pPr>
        <w:ind w:left="5040" w:hanging="360"/>
      </w:pPr>
      <w:rPr>
        <w:rFonts w:ascii="Symbol" w:hAnsi="Symbol" w:hint="default"/>
      </w:rPr>
    </w:lvl>
    <w:lvl w:ilvl="7" w:tplc="43E64438">
      <w:start w:val="1"/>
      <w:numFmt w:val="bullet"/>
      <w:lvlText w:val="o"/>
      <w:lvlJc w:val="left"/>
      <w:pPr>
        <w:ind w:left="5760" w:hanging="360"/>
      </w:pPr>
      <w:rPr>
        <w:rFonts w:ascii="Courier New" w:hAnsi="Courier New" w:hint="default"/>
      </w:rPr>
    </w:lvl>
    <w:lvl w:ilvl="8" w:tplc="938ABD32">
      <w:start w:val="1"/>
      <w:numFmt w:val="bullet"/>
      <w:lvlText w:val=""/>
      <w:lvlJc w:val="left"/>
      <w:pPr>
        <w:ind w:left="6480" w:hanging="360"/>
      </w:pPr>
      <w:rPr>
        <w:rFonts w:ascii="Wingdings" w:hAnsi="Wingdings" w:hint="default"/>
      </w:rPr>
    </w:lvl>
  </w:abstractNum>
  <w:abstractNum w:abstractNumId="59"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60"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CF51D20"/>
    <w:multiLevelType w:val="multilevel"/>
    <w:tmpl w:val="2C064994"/>
    <w:lvl w:ilvl="0">
      <w:start w:val="1"/>
      <w:numFmt w:val="bullet"/>
      <w:lvlText w:val=""/>
      <w:lvlJc w:val="left"/>
      <w:pPr>
        <w:tabs>
          <w:tab w:val="num" w:pos="360"/>
        </w:tabs>
        <w:ind w:left="851" w:hanging="567"/>
      </w:pPr>
      <w:rPr>
        <w:rFonts w:ascii="Symbol" w:hAnsi="Symbol" w:hint="default"/>
        <w:b w:val="0"/>
        <w:i w:val="0"/>
        <w:vanish w:val="0"/>
        <w:color w:val="auto"/>
        <w:sz w:val="22"/>
      </w:rPr>
    </w:lvl>
    <w:lvl w:ilvl="1">
      <w:start w:val="1"/>
      <w:numFmt w:val="bullet"/>
      <w:lvlText w:val="–"/>
      <w:lvlJc w:val="left"/>
      <w:pPr>
        <w:tabs>
          <w:tab w:val="num" w:pos="927"/>
        </w:tabs>
        <w:ind w:left="1418" w:hanging="567"/>
      </w:pPr>
      <w:rPr>
        <w:rFonts w:ascii="Calibri" w:hAnsi="Calibri" w:hint="default"/>
        <w:b w:val="0"/>
        <w:i w:val="0"/>
        <w:vanish w:val="0"/>
        <w:color w:val="auto"/>
        <w:sz w:val="22"/>
      </w:rPr>
    </w:lvl>
    <w:lvl w:ilvl="2">
      <w:start w:val="1"/>
      <w:numFmt w:val="bullet"/>
      <w:lvlText w:val=""/>
      <w:lvlJc w:val="left"/>
      <w:pPr>
        <w:tabs>
          <w:tab w:val="num" w:pos="1494"/>
        </w:tabs>
        <w:ind w:left="1985" w:hanging="567"/>
      </w:pPr>
      <w:rPr>
        <w:rFonts w:ascii="Symbol" w:hAnsi="Symbol" w:hint="default"/>
        <w:b w:val="0"/>
        <w:i w:val="0"/>
        <w:vanish w:val="0"/>
        <w:color w:val="auto"/>
        <w:sz w:val="22"/>
      </w:rPr>
    </w:lvl>
    <w:lvl w:ilvl="3">
      <w:start w:val="1"/>
      <w:numFmt w:val="bullet"/>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62"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56579710">
    <w:abstractNumId w:val="40"/>
  </w:num>
  <w:num w:numId="2" w16cid:durableId="1076590112">
    <w:abstractNumId w:val="39"/>
  </w:num>
  <w:num w:numId="3" w16cid:durableId="1520460727">
    <w:abstractNumId w:val="5"/>
  </w:num>
  <w:num w:numId="4" w16cid:durableId="320740944">
    <w:abstractNumId w:val="4"/>
  </w:num>
  <w:num w:numId="5" w16cid:durableId="1142112510">
    <w:abstractNumId w:val="62"/>
  </w:num>
  <w:num w:numId="6" w16cid:durableId="639385395">
    <w:abstractNumId w:val="57"/>
  </w:num>
  <w:num w:numId="7" w16cid:durableId="1072851033">
    <w:abstractNumId w:val="7"/>
  </w:num>
  <w:num w:numId="8" w16cid:durableId="857084249">
    <w:abstractNumId w:val="6"/>
  </w:num>
  <w:num w:numId="9" w16cid:durableId="518667743">
    <w:abstractNumId w:val="15"/>
  </w:num>
  <w:num w:numId="10" w16cid:durableId="377708104">
    <w:abstractNumId w:val="37"/>
  </w:num>
  <w:num w:numId="11" w16cid:durableId="896432064">
    <w:abstractNumId w:val="54"/>
  </w:num>
  <w:num w:numId="12" w16cid:durableId="2035419033">
    <w:abstractNumId w:val="61"/>
  </w:num>
  <w:num w:numId="13" w16cid:durableId="2145655891">
    <w:abstractNumId w:val="26"/>
  </w:num>
  <w:num w:numId="14" w16cid:durableId="1474175347">
    <w:abstractNumId w:val="48"/>
  </w:num>
  <w:num w:numId="15" w16cid:durableId="2135173457">
    <w:abstractNumId w:val="61"/>
    <w:lvlOverride w:ilvl="0">
      <w:lvl w:ilvl="0">
        <w:start w:val="1"/>
        <w:numFmt w:val="bullet"/>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6" w16cid:durableId="931011764">
    <w:abstractNumId w:val="38"/>
  </w:num>
  <w:num w:numId="17" w16cid:durableId="350842623">
    <w:abstractNumId w:val="59"/>
  </w:num>
  <w:num w:numId="18" w16cid:durableId="1163424023">
    <w:abstractNumId w:val="36"/>
  </w:num>
  <w:num w:numId="19" w16cid:durableId="757362733">
    <w:abstractNumId w:val="36"/>
  </w:num>
  <w:num w:numId="20" w16cid:durableId="637535723">
    <w:abstractNumId w:val="36"/>
  </w:num>
  <w:num w:numId="21" w16cid:durableId="958682035">
    <w:abstractNumId w:val="36"/>
  </w:num>
  <w:num w:numId="22" w16cid:durableId="165051276">
    <w:abstractNumId w:val="63"/>
  </w:num>
  <w:num w:numId="23" w16cid:durableId="1212496770">
    <w:abstractNumId w:val="63"/>
  </w:num>
  <w:num w:numId="24" w16cid:durableId="1164124416">
    <w:abstractNumId w:val="63"/>
  </w:num>
  <w:num w:numId="25" w16cid:durableId="908922336">
    <w:abstractNumId w:val="63"/>
  </w:num>
  <w:num w:numId="26" w16cid:durableId="1963074446">
    <w:abstractNumId w:val="63"/>
  </w:num>
  <w:num w:numId="27" w16cid:durableId="1965504763">
    <w:abstractNumId w:val="63"/>
  </w:num>
  <w:num w:numId="28" w16cid:durableId="677270906">
    <w:abstractNumId w:val="63"/>
  </w:num>
  <w:num w:numId="29" w16cid:durableId="2061008095">
    <w:abstractNumId w:val="63"/>
  </w:num>
  <w:num w:numId="30" w16cid:durableId="650015394">
    <w:abstractNumId w:val="60"/>
  </w:num>
  <w:num w:numId="31" w16cid:durableId="1511215378">
    <w:abstractNumId w:val="63"/>
  </w:num>
  <w:num w:numId="32" w16cid:durableId="164593645">
    <w:abstractNumId w:val="21"/>
  </w:num>
  <w:num w:numId="33" w16cid:durableId="100682510">
    <w:abstractNumId w:val="21"/>
  </w:num>
  <w:num w:numId="34" w16cid:durableId="1664971106">
    <w:abstractNumId w:val="21"/>
  </w:num>
  <w:num w:numId="35" w16cid:durableId="1636830268">
    <w:abstractNumId w:val="21"/>
  </w:num>
  <w:num w:numId="36" w16cid:durableId="972637265">
    <w:abstractNumId w:val="57"/>
  </w:num>
  <w:num w:numId="37" w16cid:durableId="1974290579">
    <w:abstractNumId w:val="22"/>
  </w:num>
  <w:num w:numId="38" w16cid:durableId="1895238849">
    <w:abstractNumId w:val="3"/>
  </w:num>
  <w:num w:numId="39" w16cid:durableId="2027174535">
    <w:abstractNumId w:val="50"/>
  </w:num>
  <w:num w:numId="40" w16cid:durableId="635990913">
    <w:abstractNumId w:val="25"/>
  </w:num>
  <w:num w:numId="41" w16cid:durableId="1217668267">
    <w:abstractNumId w:val="35"/>
  </w:num>
  <w:num w:numId="42" w16cid:durableId="1737509736">
    <w:abstractNumId w:val="2"/>
  </w:num>
  <w:num w:numId="43" w16cid:durableId="1300919281">
    <w:abstractNumId w:val="53"/>
  </w:num>
  <w:num w:numId="44" w16cid:durableId="499808029">
    <w:abstractNumId w:val="28"/>
  </w:num>
  <w:num w:numId="45" w16cid:durableId="1788306279">
    <w:abstractNumId w:val="31"/>
  </w:num>
  <w:num w:numId="46" w16cid:durableId="236668176">
    <w:abstractNumId w:val="51"/>
  </w:num>
  <w:num w:numId="47" w16cid:durableId="722338377">
    <w:abstractNumId w:val="33"/>
  </w:num>
  <w:num w:numId="48" w16cid:durableId="576328689">
    <w:abstractNumId w:val="46"/>
  </w:num>
  <w:num w:numId="49" w16cid:durableId="1428650509">
    <w:abstractNumId w:val="21"/>
  </w:num>
  <w:num w:numId="50" w16cid:durableId="753626398">
    <w:abstractNumId w:val="21"/>
  </w:num>
  <w:num w:numId="51" w16cid:durableId="1441223468">
    <w:abstractNumId w:val="18"/>
  </w:num>
  <w:num w:numId="52" w16cid:durableId="218709828">
    <w:abstractNumId w:val="27"/>
  </w:num>
  <w:num w:numId="53" w16cid:durableId="1402559006">
    <w:abstractNumId w:val="58"/>
  </w:num>
  <w:num w:numId="54" w16cid:durableId="165101464">
    <w:abstractNumId w:val="0"/>
  </w:num>
  <w:num w:numId="55" w16cid:durableId="2075080954">
    <w:abstractNumId w:val="8"/>
  </w:num>
  <w:num w:numId="56" w16cid:durableId="625084310">
    <w:abstractNumId w:val="19"/>
  </w:num>
  <w:num w:numId="57" w16cid:durableId="958806108">
    <w:abstractNumId w:val="11"/>
  </w:num>
  <w:num w:numId="58" w16cid:durableId="1360931378">
    <w:abstractNumId w:val="43"/>
  </w:num>
  <w:num w:numId="59" w16cid:durableId="137840648">
    <w:abstractNumId w:val="17"/>
  </w:num>
  <w:num w:numId="60" w16cid:durableId="1919828291">
    <w:abstractNumId w:val="16"/>
  </w:num>
  <w:num w:numId="61" w16cid:durableId="124351647">
    <w:abstractNumId w:val="32"/>
  </w:num>
  <w:num w:numId="62" w16cid:durableId="334653342">
    <w:abstractNumId w:val="10"/>
  </w:num>
  <w:num w:numId="63" w16cid:durableId="1119762239">
    <w:abstractNumId w:val="24"/>
  </w:num>
  <w:num w:numId="64" w16cid:durableId="1695417904">
    <w:abstractNumId w:val="21"/>
  </w:num>
  <w:num w:numId="65" w16cid:durableId="2013800922">
    <w:abstractNumId w:val="41"/>
  </w:num>
  <w:num w:numId="66" w16cid:durableId="731003941">
    <w:abstractNumId w:val="47"/>
  </w:num>
  <w:num w:numId="67" w16cid:durableId="2118327901">
    <w:abstractNumId w:val="20"/>
  </w:num>
  <w:num w:numId="68" w16cid:durableId="167520053">
    <w:abstractNumId w:val="42"/>
  </w:num>
  <w:num w:numId="69" w16cid:durableId="1244804958">
    <w:abstractNumId w:val="1"/>
  </w:num>
  <w:num w:numId="70" w16cid:durableId="1219782340">
    <w:abstractNumId w:val="34"/>
  </w:num>
  <w:num w:numId="71" w16cid:durableId="933123846">
    <w:abstractNumId w:val="36"/>
  </w:num>
  <w:num w:numId="72" w16cid:durableId="812715073">
    <w:abstractNumId w:val="30"/>
  </w:num>
  <w:num w:numId="73" w16cid:durableId="330985849">
    <w:abstractNumId w:val="9"/>
  </w:num>
  <w:num w:numId="74" w16cid:durableId="838272658">
    <w:abstractNumId w:val="29"/>
  </w:num>
  <w:num w:numId="75" w16cid:durableId="1522284081">
    <w:abstractNumId w:val="13"/>
  </w:num>
  <w:num w:numId="76" w16cid:durableId="1514297660">
    <w:abstractNumId w:val="55"/>
  </w:num>
  <w:num w:numId="77" w16cid:durableId="1319727048">
    <w:abstractNumId w:val="23"/>
  </w:num>
  <w:num w:numId="78" w16cid:durableId="1142650426">
    <w:abstractNumId w:val="56"/>
  </w:num>
  <w:num w:numId="79" w16cid:durableId="632834612">
    <w:abstractNumId w:val="21"/>
  </w:num>
  <w:num w:numId="80" w16cid:durableId="11227187">
    <w:abstractNumId w:val="52"/>
  </w:num>
  <w:num w:numId="81" w16cid:durableId="518129833">
    <w:abstractNumId w:val="49"/>
  </w:num>
  <w:num w:numId="82" w16cid:durableId="1376389554">
    <w:abstractNumId w:val="14"/>
  </w:num>
  <w:num w:numId="83" w16cid:durableId="265576156">
    <w:abstractNumId w:val="45"/>
  </w:num>
  <w:num w:numId="84" w16cid:durableId="1708480724">
    <w:abstractNumId w:val="12"/>
  </w:num>
  <w:num w:numId="85" w16cid:durableId="31855572">
    <w:abstractNumId w:val="44"/>
  </w:num>
  <w:num w:numId="86" w16cid:durableId="1325739193">
    <w:abstractNumId w:val="60"/>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A1"/>
    <w:rsid w:val="0000010F"/>
    <w:rsid w:val="000002B4"/>
    <w:rsid w:val="000005CE"/>
    <w:rsid w:val="0000073E"/>
    <w:rsid w:val="00000831"/>
    <w:rsid w:val="000008D7"/>
    <w:rsid w:val="00000C53"/>
    <w:rsid w:val="00000E21"/>
    <w:rsid w:val="00000EB0"/>
    <w:rsid w:val="00001316"/>
    <w:rsid w:val="000013E1"/>
    <w:rsid w:val="00001532"/>
    <w:rsid w:val="0000187A"/>
    <w:rsid w:val="000019C8"/>
    <w:rsid w:val="00001B2E"/>
    <w:rsid w:val="00001B58"/>
    <w:rsid w:val="00001B9B"/>
    <w:rsid w:val="00001DE8"/>
    <w:rsid w:val="00002755"/>
    <w:rsid w:val="000028D1"/>
    <w:rsid w:val="00002EB8"/>
    <w:rsid w:val="0000322B"/>
    <w:rsid w:val="00003832"/>
    <w:rsid w:val="000039F2"/>
    <w:rsid w:val="0000403B"/>
    <w:rsid w:val="000043CE"/>
    <w:rsid w:val="000046A1"/>
    <w:rsid w:val="00004763"/>
    <w:rsid w:val="000047E6"/>
    <w:rsid w:val="00004CC7"/>
    <w:rsid w:val="00004EAA"/>
    <w:rsid w:val="00004EBE"/>
    <w:rsid w:val="00004FF1"/>
    <w:rsid w:val="00005145"/>
    <w:rsid w:val="0000524A"/>
    <w:rsid w:val="000058F7"/>
    <w:rsid w:val="00005F14"/>
    <w:rsid w:val="000063B5"/>
    <w:rsid w:val="000063E4"/>
    <w:rsid w:val="00006865"/>
    <w:rsid w:val="0000698F"/>
    <w:rsid w:val="00006BA8"/>
    <w:rsid w:val="00006BAD"/>
    <w:rsid w:val="00006C50"/>
    <w:rsid w:val="00006C6F"/>
    <w:rsid w:val="000071D0"/>
    <w:rsid w:val="00007256"/>
    <w:rsid w:val="000073E9"/>
    <w:rsid w:val="000078F4"/>
    <w:rsid w:val="00007A01"/>
    <w:rsid w:val="00007EE9"/>
    <w:rsid w:val="00007FB8"/>
    <w:rsid w:val="0001084B"/>
    <w:rsid w:val="00010919"/>
    <w:rsid w:val="00011030"/>
    <w:rsid w:val="000113F8"/>
    <w:rsid w:val="00011565"/>
    <w:rsid w:val="0001170C"/>
    <w:rsid w:val="000117A3"/>
    <w:rsid w:val="000117F3"/>
    <w:rsid w:val="000119DE"/>
    <w:rsid w:val="00011B58"/>
    <w:rsid w:val="00011D84"/>
    <w:rsid w:val="00011E63"/>
    <w:rsid w:val="00011FCF"/>
    <w:rsid w:val="00012099"/>
    <w:rsid w:val="00012128"/>
    <w:rsid w:val="000122BD"/>
    <w:rsid w:val="000122DD"/>
    <w:rsid w:val="000123F4"/>
    <w:rsid w:val="000124B7"/>
    <w:rsid w:val="000126EC"/>
    <w:rsid w:val="0001271D"/>
    <w:rsid w:val="000128DB"/>
    <w:rsid w:val="00012CF8"/>
    <w:rsid w:val="00012D5F"/>
    <w:rsid w:val="00012E3F"/>
    <w:rsid w:val="00012E98"/>
    <w:rsid w:val="00012ED7"/>
    <w:rsid w:val="00013049"/>
    <w:rsid w:val="0001330D"/>
    <w:rsid w:val="00013963"/>
    <w:rsid w:val="00013D35"/>
    <w:rsid w:val="00013EF2"/>
    <w:rsid w:val="00013F2D"/>
    <w:rsid w:val="0001407B"/>
    <w:rsid w:val="000140B6"/>
    <w:rsid w:val="000146E1"/>
    <w:rsid w:val="00014ABB"/>
    <w:rsid w:val="00014D08"/>
    <w:rsid w:val="00014DA6"/>
    <w:rsid w:val="00014EB1"/>
    <w:rsid w:val="00014EE6"/>
    <w:rsid w:val="000153B8"/>
    <w:rsid w:val="00015444"/>
    <w:rsid w:val="000156D3"/>
    <w:rsid w:val="0001574F"/>
    <w:rsid w:val="00015A4B"/>
    <w:rsid w:val="00015A6F"/>
    <w:rsid w:val="00015B66"/>
    <w:rsid w:val="00015F39"/>
    <w:rsid w:val="00015F8A"/>
    <w:rsid w:val="00016202"/>
    <w:rsid w:val="0001622F"/>
    <w:rsid w:val="000166F0"/>
    <w:rsid w:val="00016882"/>
    <w:rsid w:val="00017046"/>
    <w:rsid w:val="00017050"/>
    <w:rsid w:val="00017270"/>
    <w:rsid w:val="0001733A"/>
    <w:rsid w:val="00017347"/>
    <w:rsid w:val="00017354"/>
    <w:rsid w:val="0001749B"/>
    <w:rsid w:val="00017835"/>
    <w:rsid w:val="000178DC"/>
    <w:rsid w:val="000179E0"/>
    <w:rsid w:val="000179E6"/>
    <w:rsid w:val="00017AFB"/>
    <w:rsid w:val="00017B02"/>
    <w:rsid w:val="00017C4F"/>
    <w:rsid w:val="00017FF8"/>
    <w:rsid w:val="0002000E"/>
    <w:rsid w:val="00020502"/>
    <w:rsid w:val="00020607"/>
    <w:rsid w:val="00020780"/>
    <w:rsid w:val="000208BC"/>
    <w:rsid w:val="00020A33"/>
    <w:rsid w:val="00020D8B"/>
    <w:rsid w:val="000211D2"/>
    <w:rsid w:val="0002120B"/>
    <w:rsid w:val="0002147A"/>
    <w:rsid w:val="00021588"/>
    <w:rsid w:val="000219A6"/>
    <w:rsid w:val="00021A42"/>
    <w:rsid w:val="00021BC3"/>
    <w:rsid w:val="00021C75"/>
    <w:rsid w:val="0002220E"/>
    <w:rsid w:val="000224D1"/>
    <w:rsid w:val="00022691"/>
    <w:rsid w:val="000226CF"/>
    <w:rsid w:val="000228CE"/>
    <w:rsid w:val="00022F4C"/>
    <w:rsid w:val="00022F8F"/>
    <w:rsid w:val="00023194"/>
    <w:rsid w:val="000233A9"/>
    <w:rsid w:val="00023788"/>
    <w:rsid w:val="00023E26"/>
    <w:rsid w:val="00023E72"/>
    <w:rsid w:val="0002440F"/>
    <w:rsid w:val="00024A54"/>
    <w:rsid w:val="00024B4C"/>
    <w:rsid w:val="00024B70"/>
    <w:rsid w:val="00024C19"/>
    <w:rsid w:val="00025076"/>
    <w:rsid w:val="000252C6"/>
    <w:rsid w:val="00025490"/>
    <w:rsid w:val="00025512"/>
    <w:rsid w:val="00025963"/>
    <w:rsid w:val="00025CE2"/>
    <w:rsid w:val="00025EA2"/>
    <w:rsid w:val="00025EE0"/>
    <w:rsid w:val="000260D8"/>
    <w:rsid w:val="00026341"/>
    <w:rsid w:val="0002639F"/>
    <w:rsid w:val="000263BA"/>
    <w:rsid w:val="0002651C"/>
    <w:rsid w:val="000265CE"/>
    <w:rsid w:val="000268A4"/>
    <w:rsid w:val="00026B45"/>
    <w:rsid w:val="00026C3E"/>
    <w:rsid w:val="00026CFF"/>
    <w:rsid w:val="00027166"/>
    <w:rsid w:val="0002718B"/>
    <w:rsid w:val="000272C4"/>
    <w:rsid w:val="000274D4"/>
    <w:rsid w:val="0002D5CC"/>
    <w:rsid w:val="0003012B"/>
    <w:rsid w:val="0003021C"/>
    <w:rsid w:val="000303CE"/>
    <w:rsid w:val="000306B8"/>
    <w:rsid w:val="000306FA"/>
    <w:rsid w:val="00030974"/>
    <w:rsid w:val="00030D44"/>
    <w:rsid w:val="00030D4C"/>
    <w:rsid w:val="00031114"/>
    <w:rsid w:val="0003117E"/>
    <w:rsid w:val="0003120B"/>
    <w:rsid w:val="00031351"/>
    <w:rsid w:val="0003138D"/>
    <w:rsid w:val="00031439"/>
    <w:rsid w:val="0003174D"/>
    <w:rsid w:val="000317AF"/>
    <w:rsid w:val="00031872"/>
    <w:rsid w:val="00031C89"/>
    <w:rsid w:val="00031CDC"/>
    <w:rsid w:val="00031D54"/>
    <w:rsid w:val="00031EB3"/>
    <w:rsid w:val="00032111"/>
    <w:rsid w:val="00032210"/>
    <w:rsid w:val="000325C9"/>
    <w:rsid w:val="000326D3"/>
    <w:rsid w:val="00032C74"/>
    <w:rsid w:val="00032DBF"/>
    <w:rsid w:val="00032E1A"/>
    <w:rsid w:val="00032FB0"/>
    <w:rsid w:val="000332D0"/>
    <w:rsid w:val="00033321"/>
    <w:rsid w:val="000335E0"/>
    <w:rsid w:val="00033748"/>
    <w:rsid w:val="00033F80"/>
    <w:rsid w:val="000340D3"/>
    <w:rsid w:val="00034316"/>
    <w:rsid w:val="000343FE"/>
    <w:rsid w:val="000345D3"/>
    <w:rsid w:val="00034816"/>
    <w:rsid w:val="000348B3"/>
    <w:rsid w:val="000349D0"/>
    <w:rsid w:val="00034B1C"/>
    <w:rsid w:val="00034F30"/>
    <w:rsid w:val="000350BB"/>
    <w:rsid w:val="0003521D"/>
    <w:rsid w:val="0003588F"/>
    <w:rsid w:val="000359C3"/>
    <w:rsid w:val="00035B25"/>
    <w:rsid w:val="00035DC2"/>
    <w:rsid w:val="00035EB4"/>
    <w:rsid w:val="00035F0E"/>
    <w:rsid w:val="000360B0"/>
    <w:rsid w:val="000362B8"/>
    <w:rsid w:val="0003684C"/>
    <w:rsid w:val="00036A7B"/>
    <w:rsid w:val="00036A80"/>
    <w:rsid w:val="00036BCC"/>
    <w:rsid w:val="00036BCF"/>
    <w:rsid w:val="00036D0E"/>
    <w:rsid w:val="00036D89"/>
    <w:rsid w:val="0003724F"/>
    <w:rsid w:val="00037683"/>
    <w:rsid w:val="00037A56"/>
    <w:rsid w:val="00037BE6"/>
    <w:rsid w:val="0004006A"/>
    <w:rsid w:val="0004022E"/>
    <w:rsid w:val="000404C1"/>
    <w:rsid w:val="00040591"/>
    <w:rsid w:val="00040806"/>
    <w:rsid w:val="0004090A"/>
    <w:rsid w:val="00040C49"/>
    <w:rsid w:val="00040C9D"/>
    <w:rsid w:val="00040CDC"/>
    <w:rsid w:val="000410A3"/>
    <w:rsid w:val="00041320"/>
    <w:rsid w:val="0004139D"/>
    <w:rsid w:val="000413EC"/>
    <w:rsid w:val="00041795"/>
    <w:rsid w:val="00041835"/>
    <w:rsid w:val="00041984"/>
    <w:rsid w:val="00041DA2"/>
    <w:rsid w:val="00042387"/>
    <w:rsid w:val="000423CF"/>
    <w:rsid w:val="000424D4"/>
    <w:rsid w:val="00042A8C"/>
    <w:rsid w:val="00042AB7"/>
    <w:rsid w:val="00042D35"/>
    <w:rsid w:val="00042EA9"/>
    <w:rsid w:val="000430E7"/>
    <w:rsid w:val="000439B8"/>
    <w:rsid w:val="00043A79"/>
    <w:rsid w:val="00043B26"/>
    <w:rsid w:val="00043C26"/>
    <w:rsid w:val="000444A1"/>
    <w:rsid w:val="00044A1D"/>
    <w:rsid w:val="00044A70"/>
    <w:rsid w:val="00044A8C"/>
    <w:rsid w:val="00044C2E"/>
    <w:rsid w:val="00044C74"/>
    <w:rsid w:val="00044DD6"/>
    <w:rsid w:val="00044E2E"/>
    <w:rsid w:val="00045469"/>
    <w:rsid w:val="00045CA7"/>
    <w:rsid w:val="00045CFE"/>
    <w:rsid w:val="0004617A"/>
    <w:rsid w:val="00046490"/>
    <w:rsid w:val="000468A6"/>
    <w:rsid w:val="00046A90"/>
    <w:rsid w:val="00046D08"/>
    <w:rsid w:val="0004722F"/>
    <w:rsid w:val="000474DE"/>
    <w:rsid w:val="00047723"/>
    <w:rsid w:val="0004778C"/>
    <w:rsid w:val="00047CFD"/>
    <w:rsid w:val="00050840"/>
    <w:rsid w:val="00050976"/>
    <w:rsid w:val="000509C8"/>
    <w:rsid w:val="00050C70"/>
    <w:rsid w:val="0005111E"/>
    <w:rsid w:val="00051429"/>
    <w:rsid w:val="000516A4"/>
    <w:rsid w:val="0005172E"/>
    <w:rsid w:val="000519BA"/>
    <w:rsid w:val="00051B8E"/>
    <w:rsid w:val="00051D1A"/>
    <w:rsid w:val="00051D2F"/>
    <w:rsid w:val="00051D5D"/>
    <w:rsid w:val="00051DE1"/>
    <w:rsid w:val="00052079"/>
    <w:rsid w:val="000521EB"/>
    <w:rsid w:val="00052263"/>
    <w:rsid w:val="00052512"/>
    <w:rsid w:val="00052546"/>
    <w:rsid w:val="000527DD"/>
    <w:rsid w:val="00052833"/>
    <w:rsid w:val="000529F9"/>
    <w:rsid w:val="00052A2A"/>
    <w:rsid w:val="00052EA2"/>
    <w:rsid w:val="00053048"/>
    <w:rsid w:val="000531D3"/>
    <w:rsid w:val="0005357C"/>
    <w:rsid w:val="000535EE"/>
    <w:rsid w:val="0005365D"/>
    <w:rsid w:val="000536CC"/>
    <w:rsid w:val="00053911"/>
    <w:rsid w:val="00053A44"/>
    <w:rsid w:val="00053CE9"/>
    <w:rsid w:val="00053E14"/>
    <w:rsid w:val="000547A4"/>
    <w:rsid w:val="000549EE"/>
    <w:rsid w:val="00054BDD"/>
    <w:rsid w:val="00054C49"/>
    <w:rsid w:val="00054C9D"/>
    <w:rsid w:val="00055168"/>
    <w:rsid w:val="00055693"/>
    <w:rsid w:val="000558E0"/>
    <w:rsid w:val="000559A3"/>
    <w:rsid w:val="00055B1F"/>
    <w:rsid w:val="00055E09"/>
    <w:rsid w:val="0005632E"/>
    <w:rsid w:val="00056542"/>
    <w:rsid w:val="00056891"/>
    <w:rsid w:val="000569F0"/>
    <w:rsid w:val="00056CB9"/>
    <w:rsid w:val="00056CCE"/>
    <w:rsid w:val="00056D98"/>
    <w:rsid w:val="00056E01"/>
    <w:rsid w:val="00056E77"/>
    <w:rsid w:val="00056FDB"/>
    <w:rsid w:val="00057353"/>
    <w:rsid w:val="000578C0"/>
    <w:rsid w:val="00057A48"/>
    <w:rsid w:val="00057A7F"/>
    <w:rsid w:val="00057C98"/>
    <w:rsid w:val="00057D35"/>
    <w:rsid w:val="00057FD4"/>
    <w:rsid w:val="0005DFA5"/>
    <w:rsid w:val="000601E4"/>
    <w:rsid w:val="000605C4"/>
    <w:rsid w:val="0006068C"/>
    <w:rsid w:val="00060894"/>
    <w:rsid w:val="000609C5"/>
    <w:rsid w:val="00060AD4"/>
    <w:rsid w:val="00060E66"/>
    <w:rsid w:val="00060E9A"/>
    <w:rsid w:val="00060ED2"/>
    <w:rsid w:val="00060FFF"/>
    <w:rsid w:val="0006116E"/>
    <w:rsid w:val="000611A3"/>
    <w:rsid w:val="00061263"/>
    <w:rsid w:val="0006133B"/>
    <w:rsid w:val="000614D5"/>
    <w:rsid w:val="00061685"/>
    <w:rsid w:val="0006178D"/>
    <w:rsid w:val="0006189D"/>
    <w:rsid w:val="00062003"/>
    <w:rsid w:val="000621B6"/>
    <w:rsid w:val="000622CF"/>
    <w:rsid w:val="0006246E"/>
    <w:rsid w:val="00062770"/>
    <w:rsid w:val="00062A7A"/>
    <w:rsid w:val="00063101"/>
    <w:rsid w:val="00063259"/>
    <w:rsid w:val="000633EE"/>
    <w:rsid w:val="0006351E"/>
    <w:rsid w:val="0006368E"/>
    <w:rsid w:val="000639F4"/>
    <w:rsid w:val="00063ACC"/>
    <w:rsid w:val="00063BD0"/>
    <w:rsid w:val="00063C33"/>
    <w:rsid w:val="00063C38"/>
    <w:rsid w:val="000643E0"/>
    <w:rsid w:val="00064491"/>
    <w:rsid w:val="0006496F"/>
    <w:rsid w:val="000649CF"/>
    <w:rsid w:val="00064BE6"/>
    <w:rsid w:val="00064CC9"/>
    <w:rsid w:val="00064EFE"/>
    <w:rsid w:val="00064F45"/>
    <w:rsid w:val="00064F60"/>
    <w:rsid w:val="0006523B"/>
    <w:rsid w:val="00065347"/>
    <w:rsid w:val="00065392"/>
    <w:rsid w:val="00065A36"/>
    <w:rsid w:val="00065CF3"/>
    <w:rsid w:val="00065E9D"/>
    <w:rsid w:val="0006648A"/>
    <w:rsid w:val="000664D1"/>
    <w:rsid w:val="00066592"/>
    <w:rsid w:val="000668BA"/>
    <w:rsid w:val="000669A5"/>
    <w:rsid w:val="000669CB"/>
    <w:rsid w:val="00066DAD"/>
    <w:rsid w:val="00066EC7"/>
    <w:rsid w:val="00066F3D"/>
    <w:rsid w:val="0006736F"/>
    <w:rsid w:val="000677D9"/>
    <w:rsid w:val="000678B8"/>
    <w:rsid w:val="0006791C"/>
    <w:rsid w:val="0007000A"/>
    <w:rsid w:val="000701C0"/>
    <w:rsid w:val="00070263"/>
    <w:rsid w:val="000702FD"/>
    <w:rsid w:val="00070511"/>
    <w:rsid w:val="000706CC"/>
    <w:rsid w:val="0007073B"/>
    <w:rsid w:val="0007077F"/>
    <w:rsid w:val="00070CF7"/>
    <w:rsid w:val="00070D4B"/>
    <w:rsid w:val="000710B4"/>
    <w:rsid w:val="000710CC"/>
    <w:rsid w:val="000712CF"/>
    <w:rsid w:val="000716E2"/>
    <w:rsid w:val="0007181A"/>
    <w:rsid w:val="00071CFF"/>
    <w:rsid w:val="00071FDB"/>
    <w:rsid w:val="000720AA"/>
    <w:rsid w:val="0007223E"/>
    <w:rsid w:val="000726DF"/>
    <w:rsid w:val="00072722"/>
    <w:rsid w:val="00072802"/>
    <w:rsid w:val="00072CC4"/>
    <w:rsid w:val="00072F53"/>
    <w:rsid w:val="00072FFC"/>
    <w:rsid w:val="000730BB"/>
    <w:rsid w:val="0007317E"/>
    <w:rsid w:val="000733DE"/>
    <w:rsid w:val="0007364D"/>
    <w:rsid w:val="00073693"/>
    <w:rsid w:val="000736BC"/>
    <w:rsid w:val="000736DA"/>
    <w:rsid w:val="00073A38"/>
    <w:rsid w:val="00073C4A"/>
    <w:rsid w:val="00073ED4"/>
    <w:rsid w:val="00074002"/>
    <w:rsid w:val="00074C0C"/>
    <w:rsid w:val="00074C45"/>
    <w:rsid w:val="00074E2D"/>
    <w:rsid w:val="00074E97"/>
    <w:rsid w:val="00074F86"/>
    <w:rsid w:val="000752D7"/>
    <w:rsid w:val="00075B8A"/>
    <w:rsid w:val="00075D07"/>
    <w:rsid w:val="00075E41"/>
    <w:rsid w:val="00075EC9"/>
    <w:rsid w:val="00075EEA"/>
    <w:rsid w:val="00075F66"/>
    <w:rsid w:val="00076077"/>
    <w:rsid w:val="0007608A"/>
    <w:rsid w:val="000761B8"/>
    <w:rsid w:val="00076757"/>
    <w:rsid w:val="00076771"/>
    <w:rsid w:val="000767A8"/>
    <w:rsid w:val="000770CA"/>
    <w:rsid w:val="00077152"/>
    <w:rsid w:val="0007740B"/>
    <w:rsid w:val="000775D9"/>
    <w:rsid w:val="000776DD"/>
    <w:rsid w:val="00077989"/>
    <w:rsid w:val="00077A00"/>
    <w:rsid w:val="000802D6"/>
    <w:rsid w:val="00080317"/>
    <w:rsid w:val="00080325"/>
    <w:rsid w:val="00080860"/>
    <w:rsid w:val="00080AEF"/>
    <w:rsid w:val="00080C88"/>
    <w:rsid w:val="00080CAE"/>
    <w:rsid w:val="00080D1C"/>
    <w:rsid w:val="0008104D"/>
    <w:rsid w:val="00081518"/>
    <w:rsid w:val="000815F9"/>
    <w:rsid w:val="00081829"/>
    <w:rsid w:val="0008187F"/>
    <w:rsid w:val="000819DD"/>
    <w:rsid w:val="00081A98"/>
    <w:rsid w:val="00081BFD"/>
    <w:rsid w:val="00081EB3"/>
    <w:rsid w:val="00081F64"/>
    <w:rsid w:val="00081FC3"/>
    <w:rsid w:val="00082028"/>
    <w:rsid w:val="0008240C"/>
    <w:rsid w:val="00082478"/>
    <w:rsid w:val="00082686"/>
    <w:rsid w:val="000827CC"/>
    <w:rsid w:val="00082C19"/>
    <w:rsid w:val="00082C35"/>
    <w:rsid w:val="00082C85"/>
    <w:rsid w:val="00082DA0"/>
    <w:rsid w:val="00082DF3"/>
    <w:rsid w:val="00082E6E"/>
    <w:rsid w:val="0008307D"/>
    <w:rsid w:val="000830BD"/>
    <w:rsid w:val="0008322E"/>
    <w:rsid w:val="000833C1"/>
    <w:rsid w:val="000835F9"/>
    <w:rsid w:val="00083817"/>
    <w:rsid w:val="00083871"/>
    <w:rsid w:val="00083C98"/>
    <w:rsid w:val="00083CF5"/>
    <w:rsid w:val="00083D5D"/>
    <w:rsid w:val="00083E47"/>
    <w:rsid w:val="00084205"/>
    <w:rsid w:val="0008427C"/>
    <w:rsid w:val="000843C0"/>
    <w:rsid w:val="00084B1C"/>
    <w:rsid w:val="00084C40"/>
    <w:rsid w:val="00084D27"/>
    <w:rsid w:val="00084DC3"/>
    <w:rsid w:val="000850DD"/>
    <w:rsid w:val="000852D2"/>
    <w:rsid w:val="00085301"/>
    <w:rsid w:val="00085528"/>
    <w:rsid w:val="000856C6"/>
    <w:rsid w:val="000857F1"/>
    <w:rsid w:val="00085A68"/>
    <w:rsid w:val="00085AFA"/>
    <w:rsid w:val="00085D56"/>
    <w:rsid w:val="00085E1E"/>
    <w:rsid w:val="00085E51"/>
    <w:rsid w:val="00085FE1"/>
    <w:rsid w:val="000860EE"/>
    <w:rsid w:val="00086383"/>
    <w:rsid w:val="000868F7"/>
    <w:rsid w:val="00086963"/>
    <w:rsid w:val="00086B89"/>
    <w:rsid w:val="00086DF0"/>
    <w:rsid w:val="000870A9"/>
    <w:rsid w:val="0008733D"/>
    <w:rsid w:val="00087423"/>
    <w:rsid w:val="00087761"/>
    <w:rsid w:val="000877EF"/>
    <w:rsid w:val="00087A4D"/>
    <w:rsid w:val="0009017B"/>
    <w:rsid w:val="000902FB"/>
    <w:rsid w:val="00090345"/>
    <w:rsid w:val="00090921"/>
    <w:rsid w:val="0009093D"/>
    <w:rsid w:val="000909FA"/>
    <w:rsid w:val="00090B79"/>
    <w:rsid w:val="00090C2A"/>
    <w:rsid w:val="00090C53"/>
    <w:rsid w:val="00090E2C"/>
    <w:rsid w:val="00090E84"/>
    <w:rsid w:val="00090E8F"/>
    <w:rsid w:val="000911C0"/>
    <w:rsid w:val="00091365"/>
    <w:rsid w:val="000913C7"/>
    <w:rsid w:val="000913E2"/>
    <w:rsid w:val="0009172E"/>
    <w:rsid w:val="00091CF0"/>
    <w:rsid w:val="00091F00"/>
    <w:rsid w:val="000921F6"/>
    <w:rsid w:val="000923E8"/>
    <w:rsid w:val="00092446"/>
    <w:rsid w:val="00092447"/>
    <w:rsid w:val="00092ECE"/>
    <w:rsid w:val="00093568"/>
    <w:rsid w:val="00093ABD"/>
    <w:rsid w:val="00093BB7"/>
    <w:rsid w:val="00093CAC"/>
    <w:rsid w:val="00093D7F"/>
    <w:rsid w:val="00093EB8"/>
    <w:rsid w:val="00093F67"/>
    <w:rsid w:val="00094069"/>
    <w:rsid w:val="0009431B"/>
    <w:rsid w:val="0009465B"/>
    <w:rsid w:val="00094916"/>
    <w:rsid w:val="00094A6C"/>
    <w:rsid w:val="00094F7D"/>
    <w:rsid w:val="00094FD3"/>
    <w:rsid w:val="00095154"/>
    <w:rsid w:val="000955CC"/>
    <w:rsid w:val="00095806"/>
    <w:rsid w:val="0009583A"/>
    <w:rsid w:val="00095BEA"/>
    <w:rsid w:val="00095DE5"/>
    <w:rsid w:val="00096528"/>
    <w:rsid w:val="000967BD"/>
    <w:rsid w:val="00096BC8"/>
    <w:rsid w:val="00096D80"/>
    <w:rsid w:val="00096F2F"/>
    <w:rsid w:val="00097467"/>
    <w:rsid w:val="00097527"/>
    <w:rsid w:val="000975BF"/>
    <w:rsid w:val="000977E2"/>
    <w:rsid w:val="00097855"/>
    <w:rsid w:val="00097857"/>
    <w:rsid w:val="0009787A"/>
    <w:rsid w:val="00097C69"/>
    <w:rsid w:val="00097D3E"/>
    <w:rsid w:val="00097FD8"/>
    <w:rsid w:val="000A0132"/>
    <w:rsid w:val="000A03C5"/>
    <w:rsid w:val="000A0526"/>
    <w:rsid w:val="000A068D"/>
    <w:rsid w:val="000A0786"/>
    <w:rsid w:val="000A0892"/>
    <w:rsid w:val="000A0901"/>
    <w:rsid w:val="000A0944"/>
    <w:rsid w:val="000A09EE"/>
    <w:rsid w:val="000A0A9D"/>
    <w:rsid w:val="000A0C02"/>
    <w:rsid w:val="000A105E"/>
    <w:rsid w:val="000A13D3"/>
    <w:rsid w:val="000A160E"/>
    <w:rsid w:val="000A162F"/>
    <w:rsid w:val="000A1BF9"/>
    <w:rsid w:val="000A1D68"/>
    <w:rsid w:val="000A1DC4"/>
    <w:rsid w:val="000A1FF4"/>
    <w:rsid w:val="000A2783"/>
    <w:rsid w:val="000A2918"/>
    <w:rsid w:val="000A342B"/>
    <w:rsid w:val="000A360C"/>
    <w:rsid w:val="000A382C"/>
    <w:rsid w:val="000A3BE8"/>
    <w:rsid w:val="000A4190"/>
    <w:rsid w:val="000A43DF"/>
    <w:rsid w:val="000A4610"/>
    <w:rsid w:val="000A481E"/>
    <w:rsid w:val="000A4C4B"/>
    <w:rsid w:val="000A4CB3"/>
    <w:rsid w:val="000A4E13"/>
    <w:rsid w:val="000A4F4D"/>
    <w:rsid w:val="000A508C"/>
    <w:rsid w:val="000A5218"/>
    <w:rsid w:val="000A52CE"/>
    <w:rsid w:val="000A564E"/>
    <w:rsid w:val="000A5654"/>
    <w:rsid w:val="000A5958"/>
    <w:rsid w:val="000A5A46"/>
    <w:rsid w:val="000A6017"/>
    <w:rsid w:val="000A6377"/>
    <w:rsid w:val="000A681C"/>
    <w:rsid w:val="000A6C69"/>
    <w:rsid w:val="000A6CAF"/>
    <w:rsid w:val="000A6D55"/>
    <w:rsid w:val="000A7453"/>
    <w:rsid w:val="000A7475"/>
    <w:rsid w:val="000A7A85"/>
    <w:rsid w:val="000A7B5C"/>
    <w:rsid w:val="000A7C8F"/>
    <w:rsid w:val="000A7CDE"/>
    <w:rsid w:val="000A7D9C"/>
    <w:rsid w:val="000A7E6D"/>
    <w:rsid w:val="000A9658"/>
    <w:rsid w:val="000B0332"/>
    <w:rsid w:val="000B03D8"/>
    <w:rsid w:val="000B04AA"/>
    <w:rsid w:val="000B05A1"/>
    <w:rsid w:val="000B0817"/>
    <w:rsid w:val="000B0840"/>
    <w:rsid w:val="000B09F5"/>
    <w:rsid w:val="000B0B52"/>
    <w:rsid w:val="000B0C99"/>
    <w:rsid w:val="000B0E0F"/>
    <w:rsid w:val="000B0F3A"/>
    <w:rsid w:val="000B11C5"/>
    <w:rsid w:val="000B1337"/>
    <w:rsid w:val="000B149A"/>
    <w:rsid w:val="000B174B"/>
    <w:rsid w:val="000B1840"/>
    <w:rsid w:val="000B19F6"/>
    <w:rsid w:val="000B1D6B"/>
    <w:rsid w:val="000B226E"/>
    <w:rsid w:val="000B24ED"/>
    <w:rsid w:val="000B27BE"/>
    <w:rsid w:val="000B2B81"/>
    <w:rsid w:val="000B2DA5"/>
    <w:rsid w:val="000B2FF7"/>
    <w:rsid w:val="000B335C"/>
    <w:rsid w:val="000B3513"/>
    <w:rsid w:val="000B35EF"/>
    <w:rsid w:val="000B36CA"/>
    <w:rsid w:val="000B37E9"/>
    <w:rsid w:val="000B3EC4"/>
    <w:rsid w:val="000B3EEA"/>
    <w:rsid w:val="000B4407"/>
    <w:rsid w:val="000B4665"/>
    <w:rsid w:val="000B48CF"/>
    <w:rsid w:val="000B48D8"/>
    <w:rsid w:val="000B5114"/>
    <w:rsid w:val="000B53D8"/>
    <w:rsid w:val="000B5875"/>
    <w:rsid w:val="000B59B9"/>
    <w:rsid w:val="000B59DE"/>
    <w:rsid w:val="000B5A44"/>
    <w:rsid w:val="000B5BD3"/>
    <w:rsid w:val="000B5C8E"/>
    <w:rsid w:val="000B5D0C"/>
    <w:rsid w:val="000B5DB2"/>
    <w:rsid w:val="000B5E84"/>
    <w:rsid w:val="000B5F91"/>
    <w:rsid w:val="000B60F2"/>
    <w:rsid w:val="000B63B3"/>
    <w:rsid w:val="000B6614"/>
    <w:rsid w:val="000B69B2"/>
    <w:rsid w:val="000B6FE3"/>
    <w:rsid w:val="000B720A"/>
    <w:rsid w:val="000B72CF"/>
    <w:rsid w:val="000B7347"/>
    <w:rsid w:val="000B73EA"/>
    <w:rsid w:val="000B74CD"/>
    <w:rsid w:val="000B779E"/>
    <w:rsid w:val="000B7C64"/>
    <w:rsid w:val="000B7F92"/>
    <w:rsid w:val="000C0262"/>
    <w:rsid w:val="000C0285"/>
    <w:rsid w:val="000C0320"/>
    <w:rsid w:val="000C0520"/>
    <w:rsid w:val="000C08C5"/>
    <w:rsid w:val="000C0973"/>
    <w:rsid w:val="000C0D4A"/>
    <w:rsid w:val="000C0DC7"/>
    <w:rsid w:val="000C18D7"/>
    <w:rsid w:val="000C19AA"/>
    <w:rsid w:val="000C1B30"/>
    <w:rsid w:val="000C1E28"/>
    <w:rsid w:val="000C1E74"/>
    <w:rsid w:val="000C2486"/>
    <w:rsid w:val="000C259F"/>
    <w:rsid w:val="000C2663"/>
    <w:rsid w:val="000C285C"/>
    <w:rsid w:val="000C29AF"/>
    <w:rsid w:val="000C2BC0"/>
    <w:rsid w:val="000C2E5C"/>
    <w:rsid w:val="000C3120"/>
    <w:rsid w:val="000C31B1"/>
    <w:rsid w:val="000C34C2"/>
    <w:rsid w:val="000C360A"/>
    <w:rsid w:val="000C3650"/>
    <w:rsid w:val="000C3834"/>
    <w:rsid w:val="000C3842"/>
    <w:rsid w:val="000C38CF"/>
    <w:rsid w:val="000C3EE2"/>
    <w:rsid w:val="000C3EE9"/>
    <w:rsid w:val="000C4317"/>
    <w:rsid w:val="000C44D7"/>
    <w:rsid w:val="000C4749"/>
    <w:rsid w:val="000C4851"/>
    <w:rsid w:val="000C4A0A"/>
    <w:rsid w:val="000C4CE4"/>
    <w:rsid w:val="000C5161"/>
    <w:rsid w:val="000C53EE"/>
    <w:rsid w:val="000C5883"/>
    <w:rsid w:val="000C5AC3"/>
    <w:rsid w:val="000C5BAB"/>
    <w:rsid w:val="000C5C45"/>
    <w:rsid w:val="000C5D28"/>
    <w:rsid w:val="000C6008"/>
    <w:rsid w:val="000C6049"/>
    <w:rsid w:val="000C60AE"/>
    <w:rsid w:val="000C611A"/>
    <w:rsid w:val="000C6237"/>
    <w:rsid w:val="000C6753"/>
    <w:rsid w:val="000C6826"/>
    <w:rsid w:val="000C6884"/>
    <w:rsid w:val="000C69E6"/>
    <w:rsid w:val="000C6AA9"/>
    <w:rsid w:val="000C6B47"/>
    <w:rsid w:val="000C6C4A"/>
    <w:rsid w:val="000C702D"/>
    <w:rsid w:val="000C7239"/>
    <w:rsid w:val="000C7335"/>
    <w:rsid w:val="000C75F7"/>
    <w:rsid w:val="000C7CA3"/>
    <w:rsid w:val="000C7D44"/>
    <w:rsid w:val="000C7DBA"/>
    <w:rsid w:val="000C7DD6"/>
    <w:rsid w:val="000C7E6C"/>
    <w:rsid w:val="000D00AA"/>
    <w:rsid w:val="000D02F1"/>
    <w:rsid w:val="000D047F"/>
    <w:rsid w:val="000D065C"/>
    <w:rsid w:val="000D086C"/>
    <w:rsid w:val="000D0878"/>
    <w:rsid w:val="000D088C"/>
    <w:rsid w:val="000D0E25"/>
    <w:rsid w:val="000D1177"/>
    <w:rsid w:val="000D11B6"/>
    <w:rsid w:val="000D1845"/>
    <w:rsid w:val="000D1C00"/>
    <w:rsid w:val="000D1DD1"/>
    <w:rsid w:val="000D2470"/>
    <w:rsid w:val="000D2593"/>
    <w:rsid w:val="000D296E"/>
    <w:rsid w:val="000D2ACD"/>
    <w:rsid w:val="000D2E30"/>
    <w:rsid w:val="000D30DA"/>
    <w:rsid w:val="000D3125"/>
    <w:rsid w:val="000D3147"/>
    <w:rsid w:val="000D338B"/>
    <w:rsid w:val="000D3392"/>
    <w:rsid w:val="000D3601"/>
    <w:rsid w:val="000D3B1D"/>
    <w:rsid w:val="000D3B2A"/>
    <w:rsid w:val="000D3EB3"/>
    <w:rsid w:val="000D3EF4"/>
    <w:rsid w:val="000D462C"/>
    <w:rsid w:val="000D493D"/>
    <w:rsid w:val="000D4F7B"/>
    <w:rsid w:val="000D52DE"/>
    <w:rsid w:val="000D5759"/>
    <w:rsid w:val="000D5AD9"/>
    <w:rsid w:val="000D5BCE"/>
    <w:rsid w:val="000D5CCD"/>
    <w:rsid w:val="000D5EB9"/>
    <w:rsid w:val="000D60CA"/>
    <w:rsid w:val="000D64BB"/>
    <w:rsid w:val="000D6656"/>
    <w:rsid w:val="000D68E8"/>
    <w:rsid w:val="000D6AD9"/>
    <w:rsid w:val="000D704F"/>
    <w:rsid w:val="000D710B"/>
    <w:rsid w:val="000D71C8"/>
    <w:rsid w:val="000D73C4"/>
    <w:rsid w:val="000D73DC"/>
    <w:rsid w:val="000D74E5"/>
    <w:rsid w:val="000D7587"/>
    <w:rsid w:val="000D771E"/>
    <w:rsid w:val="000D777B"/>
    <w:rsid w:val="000D782E"/>
    <w:rsid w:val="000D7E22"/>
    <w:rsid w:val="000E023F"/>
    <w:rsid w:val="000E02ED"/>
    <w:rsid w:val="000E0359"/>
    <w:rsid w:val="000E03C1"/>
    <w:rsid w:val="000E063E"/>
    <w:rsid w:val="000E0BBE"/>
    <w:rsid w:val="000E0E04"/>
    <w:rsid w:val="000E0EE3"/>
    <w:rsid w:val="000E107A"/>
    <w:rsid w:val="000E10FE"/>
    <w:rsid w:val="000E113D"/>
    <w:rsid w:val="000E11F2"/>
    <w:rsid w:val="000E129D"/>
    <w:rsid w:val="000E137D"/>
    <w:rsid w:val="000E14BC"/>
    <w:rsid w:val="000E199D"/>
    <w:rsid w:val="000E1A60"/>
    <w:rsid w:val="000E1D57"/>
    <w:rsid w:val="000E1F8B"/>
    <w:rsid w:val="000E1FE4"/>
    <w:rsid w:val="000E20EF"/>
    <w:rsid w:val="000E2144"/>
    <w:rsid w:val="000E22DA"/>
    <w:rsid w:val="000E23B2"/>
    <w:rsid w:val="000E24C0"/>
    <w:rsid w:val="000E2A01"/>
    <w:rsid w:val="000E2ACC"/>
    <w:rsid w:val="000E2C3A"/>
    <w:rsid w:val="000E2C92"/>
    <w:rsid w:val="000E2CD4"/>
    <w:rsid w:val="000E3803"/>
    <w:rsid w:val="000E3936"/>
    <w:rsid w:val="000E394A"/>
    <w:rsid w:val="000E3C2C"/>
    <w:rsid w:val="000E3DFC"/>
    <w:rsid w:val="000E3EEE"/>
    <w:rsid w:val="000E4958"/>
    <w:rsid w:val="000E4AB2"/>
    <w:rsid w:val="000E4D17"/>
    <w:rsid w:val="000E4EDD"/>
    <w:rsid w:val="000E52FE"/>
    <w:rsid w:val="000E5446"/>
    <w:rsid w:val="000E5505"/>
    <w:rsid w:val="000E5556"/>
    <w:rsid w:val="000E58C3"/>
    <w:rsid w:val="000E5C45"/>
    <w:rsid w:val="000E60F7"/>
    <w:rsid w:val="000E62CD"/>
    <w:rsid w:val="000E63DC"/>
    <w:rsid w:val="000E6615"/>
    <w:rsid w:val="000E6927"/>
    <w:rsid w:val="000E6F45"/>
    <w:rsid w:val="000E6F80"/>
    <w:rsid w:val="000E6FBD"/>
    <w:rsid w:val="000E72B4"/>
    <w:rsid w:val="000E796E"/>
    <w:rsid w:val="000E7D5C"/>
    <w:rsid w:val="000E7DB3"/>
    <w:rsid w:val="000E7F2C"/>
    <w:rsid w:val="000F0398"/>
    <w:rsid w:val="000F048D"/>
    <w:rsid w:val="000F08F4"/>
    <w:rsid w:val="000F0B03"/>
    <w:rsid w:val="000F0D96"/>
    <w:rsid w:val="000F0DBE"/>
    <w:rsid w:val="000F1079"/>
    <w:rsid w:val="000F108D"/>
    <w:rsid w:val="000F1218"/>
    <w:rsid w:val="000F124A"/>
    <w:rsid w:val="000F1AC2"/>
    <w:rsid w:val="000F1B32"/>
    <w:rsid w:val="000F1CFD"/>
    <w:rsid w:val="000F1FC5"/>
    <w:rsid w:val="000F1FD8"/>
    <w:rsid w:val="000F2654"/>
    <w:rsid w:val="000F293C"/>
    <w:rsid w:val="000F2AAE"/>
    <w:rsid w:val="000F2CE9"/>
    <w:rsid w:val="000F325F"/>
    <w:rsid w:val="000F32D8"/>
    <w:rsid w:val="000F35E2"/>
    <w:rsid w:val="000F36E0"/>
    <w:rsid w:val="000F3795"/>
    <w:rsid w:val="000F37DB"/>
    <w:rsid w:val="000F3860"/>
    <w:rsid w:val="000F3A0D"/>
    <w:rsid w:val="000F3F85"/>
    <w:rsid w:val="000F4483"/>
    <w:rsid w:val="000F4781"/>
    <w:rsid w:val="000F4C21"/>
    <w:rsid w:val="000F4D0F"/>
    <w:rsid w:val="000F4E5A"/>
    <w:rsid w:val="000F4FBF"/>
    <w:rsid w:val="000F5253"/>
    <w:rsid w:val="000F56F4"/>
    <w:rsid w:val="000F5E12"/>
    <w:rsid w:val="000F5F6E"/>
    <w:rsid w:val="000F600C"/>
    <w:rsid w:val="000F6314"/>
    <w:rsid w:val="000F63F5"/>
    <w:rsid w:val="000F650D"/>
    <w:rsid w:val="000F6633"/>
    <w:rsid w:val="000F67EC"/>
    <w:rsid w:val="000F69F8"/>
    <w:rsid w:val="000F6AA5"/>
    <w:rsid w:val="000F6BB1"/>
    <w:rsid w:val="000F6BB8"/>
    <w:rsid w:val="000F6D68"/>
    <w:rsid w:val="000F74B1"/>
    <w:rsid w:val="000F7527"/>
    <w:rsid w:val="000F76B9"/>
    <w:rsid w:val="000F77C2"/>
    <w:rsid w:val="000F79DF"/>
    <w:rsid w:val="000F7DF3"/>
    <w:rsid w:val="000F7E77"/>
    <w:rsid w:val="000F7EDA"/>
    <w:rsid w:val="000F7F34"/>
    <w:rsid w:val="00100074"/>
    <w:rsid w:val="00100283"/>
    <w:rsid w:val="001005DC"/>
    <w:rsid w:val="001007D3"/>
    <w:rsid w:val="00100E9A"/>
    <w:rsid w:val="00100FE5"/>
    <w:rsid w:val="00101230"/>
    <w:rsid w:val="00101291"/>
    <w:rsid w:val="001014E1"/>
    <w:rsid w:val="00101556"/>
    <w:rsid w:val="00101705"/>
    <w:rsid w:val="00101942"/>
    <w:rsid w:val="00101969"/>
    <w:rsid w:val="00101D55"/>
    <w:rsid w:val="00101DFC"/>
    <w:rsid w:val="00101FAA"/>
    <w:rsid w:val="00102065"/>
    <w:rsid w:val="001020E9"/>
    <w:rsid w:val="001021A6"/>
    <w:rsid w:val="00102660"/>
    <w:rsid w:val="00102E25"/>
    <w:rsid w:val="00103083"/>
    <w:rsid w:val="00103250"/>
    <w:rsid w:val="00103ABE"/>
    <w:rsid w:val="00103C87"/>
    <w:rsid w:val="00103CFB"/>
    <w:rsid w:val="0010408C"/>
    <w:rsid w:val="00104209"/>
    <w:rsid w:val="001043BC"/>
    <w:rsid w:val="001044B8"/>
    <w:rsid w:val="00104583"/>
    <w:rsid w:val="0010496C"/>
    <w:rsid w:val="00104A7C"/>
    <w:rsid w:val="00104FA5"/>
    <w:rsid w:val="001051E4"/>
    <w:rsid w:val="00105539"/>
    <w:rsid w:val="001056F9"/>
    <w:rsid w:val="00105B8C"/>
    <w:rsid w:val="00105BDF"/>
    <w:rsid w:val="00105D5F"/>
    <w:rsid w:val="001060A3"/>
    <w:rsid w:val="00106306"/>
    <w:rsid w:val="0010641B"/>
    <w:rsid w:val="001066A5"/>
    <w:rsid w:val="001069A5"/>
    <w:rsid w:val="001070E2"/>
    <w:rsid w:val="0010742A"/>
    <w:rsid w:val="0010763C"/>
    <w:rsid w:val="001076CE"/>
    <w:rsid w:val="0010777D"/>
    <w:rsid w:val="00107D28"/>
    <w:rsid w:val="00110304"/>
    <w:rsid w:val="0011031F"/>
    <w:rsid w:val="0011058C"/>
    <w:rsid w:val="0011082F"/>
    <w:rsid w:val="00110A53"/>
    <w:rsid w:val="00110B6B"/>
    <w:rsid w:val="00110C3C"/>
    <w:rsid w:val="0011106B"/>
    <w:rsid w:val="00111196"/>
    <w:rsid w:val="00111233"/>
    <w:rsid w:val="0011139F"/>
    <w:rsid w:val="00111A72"/>
    <w:rsid w:val="00111B26"/>
    <w:rsid w:val="00111B54"/>
    <w:rsid w:val="00111EC0"/>
    <w:rsid w:val="00111FB4"/>
    <w:rsid w:val="001124ED"/>
    <w:rsid w:val="001126A2"/>
    <w:rsid w:val="001126CA"/>
    <w:rsid w:val="0011272D"/>
    <w:rsid w:val="00112B19"/>
    <w:rsid w:val="00112B9C"/>
    <w:rsid w:val="00112C90"/>
    <w:rsid w:val="00112E21"/>
    <w:rsid w:val="0011302D"/>
    <w:rsid w:val="00113170"/>
    <w:rsid w:val="0011320E"/>
    <w:rsid w:val="00113258"/>
    <w:rsid w:val="001132CB"/>
    <w:rsid w:val="0011343F"/>
    <w:rsid w:val="0011355C"/>
    <w:rsid w:val="00113A45"/>
    <w:rsid w:val="00113BA9"/>
    <w:rsid w:val="00113E38"/>
    <w:rsid w:val="00114141"/>
    <w:rsid w:val="00114200"/>
    <w:rsid w:val="00114338"/>
    <w:rsid w:val="00114583"/>
    <w:rsid w:val="001146FA"/>
    <w:rsid w:val="00114EF2"/>
    <w:rsid w:val="00115158"/>
    <w:rsid w:val="0011523E"/>
    <w:rsid w:val="00115260"/>
    <w:rsid w:val="00115356"/>
    <w:rsid w:val="0011544E"/>
    <w:rsid w:val="00115A80"/>
    <w:rsid w:val="00115F55"/>
    <w:rsid w:val="00115FD8"/>
    <w:rsid w:val="001161D8"/>
    <w:rsid w:val="00116205"/>
    <w:rsid w:val="0011638C"/>
    <w:rsid w:val="001163A3"/>
    <w:rsid w:val="001165A1"/>
    <w:rsid w:val="001167D1"/>
    <w:rsid w:val="00116861"/>
    <w:rsid w:val="00116BAD"/>
    <w:rsid w:val="00116FB4"/>
    <w:rsid w:val="00117097"/>
    <w:rsid w:val="001171F4"/>
    <w:rsid w:val="0011749D"/>
    <w:rsid w:val="001175C4"/>
    <w:rsid w:val="00117854"/>
    <w:rsid w:val="001178B8"/>
    <w:rsid w:val="00117941"/>
    <w:rsid w:val="00117950"/>
    <w:rsid w:val="00117A6A"/>
    <w:rsid w:val="00117B35"/>
    <w:rsid w:val="00117D08"/>
    <w:rsid w:val="00120258"/>
    <w:rsid w:val="00120269"/>
    <w:rsid w:val="00120351"/>
    <w:rsid w:val="001204E2"/>
    <w:rsid w:val="001204F8"/>
    <w:rsid w:val="0012078F"/>
    <w:rsid w:val="00120829"/>
    <w:rsid w:val="001208A2"/>
    <w:rsid w:val="00120B7F"/>
    <w:rsid w:val="00120D4B"/>
    <w:rsid w:val="00120F4C"/>
    <w:rsid w:val="00121226"/>
    <w:rsid w:val="001214F1"/>
    <w:rsid w:val="001216F7"/>
    <w:rsid w:val="00121A6B"/>
    <w:rsid w:val="00121C33"/>
    <w:rsid w:val="00121D2A"/>
    <w:rsid w:val="00121D6D"/>
    <w:rsid w:val="00121E8F"/>
    <w:rsid w:val="001220E5"/>
    <w:rsid w:val="001225DE"/>
    <w:rsid w:val="00122838"/>
    <w:rsid w:val="0012283A"/>
    <w:rsid w:val="00122840"/>
    <w:rsid w:val="001228C6"/>
    <w:rsid w:val="00122F6A"/>
    <w:rsid w:val="00123043"/>
    <w:rsid w:val="00123489"/>
    <w:rsid w:val="00123568"/>
    <w:rsid w:val="001235CA"/>
    <w:rsid w:val="00123750"/>
    <w:rsid w:val="00123A81"/>
    <w:rsid w:val="00123B9D"/>
    <w:rsid w:val="00123C24"/>
    <w:rsid w:val="00123E75"/>
    <w:rsid w:val="00123E83"/>
    <w:rsid w:val="00124060"/>
    <w:rsid w:val="001241D7"/>
    <w:rsid w:val="00124561"/>
    <w:rsid w:val="001249E2"/>
    <w:rsid w:val="001249E7"/>
    <w:rsid w:val="001249F6"/>
    <w:rsid w:val="00124D2F"/>
    <w:rsid w:val="00124FD7"/>
    <w:rsid w:val="0012526C"/>
    <w:rsid w:val="00125403"/>
    <w:rsid w:val="0012540A"/>
    <w:rsid w:val="001257AC"/>
    <w:rsid w:val="00125801"/>
    <w:rsid w:val="00125A55"/>
    <w:rsid w:val="00125AB4"/>
    <w:rsid w:val="00125B3E"/>
    <w:rsid w:val="00125EEB"/>
    <w:rsid w:val="0012607A"/>
    <w:rsid w:val="001265EA"/>
    <w:rsid w:val="0012665E"/>
    <w:rsid w:val="001268C2"/>
    <w:rsid w:val="00126988"/>
    <w:rsid w:val="00126E2A"/>
    <w:rsid w:val="00127307"/>
    <w:rsid w:val="00127364"/>
    <w:rsid w:val="00127544"/>
    <w:rsid w:val="00127637"/>
    <w:rsid w:val="0012768F"/>
    <w:rsid w:val="00127FD9"/>
    <w:rsid w:val="00130023"/>
    <w:rsid w:val="001303FB"/>
    <w:rsid w:val="00130415"/>
    <w:rsid w:val="00130511"/>
    <w:rsid w:val="00130665"/>
    <w:rsid w:val="00130B21"/>
    <w:rsid w:val="001310F6"/>
    <w:rsid w:val="001313F4"/>
    <w:rsid w:val="00131453"/>
    <w:rsid w:val="0013150C"/>
    <w:rsid w:val="00131890"/>
    <w:rsid w:val="00131AC8"/>
    <w:rsid w:val="00131D5E"/>
    <w:rsid w:val="00131DF4"/>
    <w:rsid w:val="0013214E"/>
    <w:rsid w:val="001321A0"/>
    <w:rsid w:val="001323FA"/>
    <w:rsid w:val="00132647"/>
    <w:rsid w:val="0013298C"/>
    <w:rsid w:val="001329A4"/>
    <w:rsid w:val="00132F0D"/>
    <w:rsid w:val="001332CB"/>
    <w:rsid w:val="001335F2"/>
    <w:rsid w:val="001338DE"/>
    <w:rsid w:val="00133919"/>
    <w:rsid w:val="00133CDA"/>
    <w:rsid w:val="00133ED1"/>
    <w:rsid w:val="00133F1C"/>
    <w:rsid w:val="00133F3A"/>
    <w:rsid w:val="0013414B"/>
    <w:rsid w:val="001341B1"/>
    <w:rsid w:val="001344A0"/>
    <w:rsid w:val="00134557"/>
    <w:rsid w:val="001346CD"/>
    <w:rsid w:val="00134971"/>
    <w:rsid w:val="00134AD4"/>
    <w:rsid w:val="00134B46"/>
    <w:rsid w:val="00134F1C"/>
    <w:rsid w:val="001350C4"/>
    <w:rsid w:val="00135144"/>
    <w:rsid w:val="00135258"/>
    <w:rsid w:val="001359CE"/>
    <w:rsid w:val="00135A1B"/>
    <w:rsid w:val="00135AB8"/>
    <w:rsid w:val="00135C96"/>
    <w:rsid w:val="00135DE3"/>
    <w:rsid w:val="00135E45"/>
    <w:rsid w:val="00135EA9"/>
    <w:rsid w:val="00136006"/>
    <w:rsid w:val="001361C5"/>
    <w:rsid w:val="001363A6"/>
    <w:rsid w:val="00136849"/>
    <w:rsid w:val="001368FC"/>
    <w:rsid w:val="00136DAD"/>
    <w:rsid w:val="00136DDC"/>
    <w:rsid w:val="00136F79"/>
    <w:rsid w:val="00136FAE"/>
    <w:rsid w:val="001373D8"/>
    <w:rsid w:val="0013770F"/>
    <w:rsid w:val="001377DF"/>
    <w:rsid w:val="0013784E"/>
    <w:rsid w:val="00137A1C"/>
    <w:rsid w:val="00137D99"/>
    <w:rsid w:val="001400C9"/>
    <w:rsid w:val="0014029E"/>
    <w:rsid w:val="0014045C"/>
    <w:rsid w:val="001405B3"/>
    <w:rsid w:val="00140706"/>
    <w:rsid w:val="00140822"/>
    <w:rsid w:val="0014090F"/>
    <w:rsid w:val="001409E7"/>
    <w:rsid w:val="00140A6D"/>
    <w:rsid w:val="00140E83"/>
    <w:rsid w:val="001418C9"/>
    <w:rsid w:val="00141B7C"/>
    <w:rsid w:val="00141FDE"/>
    <w:rsid w:val="0014235C"/>
    <w:rsid w:val="0014241A"/>
    <w:rsid w:val="00142798"/>
    <w:rsid w:val="001427A2"/>
    <w:rsid w:val="001428F9"/>
    <w:rsid w:val="0014294B"/>
    <w:rsid w:val="00142C5C"/>
    <w:rsid w:val="00142FD3"/>
    <w:rsid w:val="00143033"/>
    <w:rsid w:val="0014345E"/>
    <w:rsid w:val="00143901"/>
    <w:rsid w:val="001439A2"/>
    <w:rsid w:val="00143A51"/>
    <w:rsid w:val="00143EC5"/>
    <w:rsid w:val="00144340"/>
    <w:rsid w:val="0014452B"/>
    <w:rsid w:val="001445E8"/>
    <w:rsid w:val="001445FA"/>
    <w:rsid w:val="00144828"/>
    <w:rsid w:val="00144ABC"/>
    <w:rsid w:val="00144DDE"/>
    <w:rsid w:val="00144EF3"/>
    <w:rsid w:val="0014501B"/>
    <w:rsid w:val="001450FE"/>
    <w:rsid w:val="00145188"/>
    <w:rsid w:val="00145280"/>
    <w:rsid w:val="001455C1"/>
    <w:rsid w:val="0014569C"/>
    <w:rsid w:val="00145AE1"/>
    <w:rsid w:val="00145C45"/>
    <w:rsid w:val="00145DAC"/>
    <w:rsid w:val="00146079"/>
    <w:rsid w:val="001462D6"/>
    <w:rsid w:val="001464ED"/>
    <w:rsid w:val="001466F7"/>
    <w:rsid w:val="00146715"/>
    <w:rsid w:val="001472E0"/>
    <w:rsid w:val="0014772E"/>
    <w:rsid w:val="00147956"/>
    <w:rsid w:val="00147C96"/>
    <w:rsid w:val="00147D8B"/>
    <w:rsid w:val="00147D91"/>
    <w:rsid w:val="00147FBC"/>
    <w:rsid w:val="00150077"/>
    <w:rsid w:val="001501F1"/>
    <w:rsid w:val="001502EB"/>
    <w:rsid w:val="001503DA"/>
    <w:rsid w:val="001506B1"/>
    <w:rsid w:val="00150712"/>
    <w:rsid w:val="001508B8"/>
    <w:rsid w:val="00150B2E"/>
    <w:rsid w:val="00150D1D"/>
    <w:rsid w:val="00150E89"/>
    <w:rsid w:val="001510F4"/>
    <w:rsid w:val="0015123D"/>
    <w:rsid w:val="001517D6"/>
    <w:rsid w:val="001519B2"/>
    <w:rsid w:val="00151A44"/>
    <w:rsid w:val="00151B5D"/>
    <w:rsid w:val="00151F50"/>
    <w:rsid w:val="00152003"/>
    <w:rsid w:val="00152043"/>
    <w:rsid w:val="001520B0"/>
    <w:rsid w:val="00152672"/>
    <w:rsid w:val="00152850"/>
    <w:rsid w:val="00152A1D"/>
    <w:rsid w:val="00152EF0"/>
    <w:rsid w:val="00153200"/>
    <w:rsid w:val="001536D7"/>
    <w:rsid w:val="00153C66"/>
    <w:rsid w:val="00153DF2"/>
    <w:rsid w:val="00154569"/>
    <w:rsid w:val="00154570"/>
    <w:rsid w:val="00154745"/>
    <w:rsid w:val="001548E4"/>
    <w:rsid w:val="0015492D"/>
    <w:rsid w:val="00154B3E"/>
    <w:rsid w:val="001552B8"/>
    <w:rsid w:val="001552F9"/>
    <w:rsid w:val="001553A3"/>
    <w:rsid w:val="001553FB"/>
    <w:rsid w:val="001556D5"/>
    <w:rsid w:val="0015570A"/>
    <w:rsid w:val="001558D1"/>
    <w:rsid w:val="00155B06"/>
    <w:rsid w:val="00155C92"/>
    <w:rsid w:val="00155F5F"/>
    <w:rsid w:val="001563C5"/>
    <w:rsid w:val="0015640A"/>
    <w:rsid w:val="001564A4"/>
    <w:rsid w:val="0015677B"/>
    <w:rsid w:val="00156C15"/>
    <w:rsid w:val="00156C57"/>
    <w:rsid w:val="00156CAD"/>
    <w:rsid w:val="00156D86"/>
    <w:rsid w:val="00156E06"/>
    <w:rsid w:val="001570F0"/>
    <w:rsid w:val="00157558"/>
    <w:rsid w:val="001575AD"/>
    <w:rsid w:val="001575D4"/>
    <w:rsid w:val="00157923"/>
    <w:rsid w:val="00157941"/>
    <w:rsid w:val="00157990"/>
    <w:rsid w:val="00157AD4"/>
    <w:rsid w:val="00157C7D"/>
    <w:rsid w:val="00160006"/>
    <w:rsid w:val="001604B8"/>
    <w:rsid w:val="00160595"/>
    <w:rsid w:val="001609B0"/>
    <w:rsid w:val="00160B05"/>
    <w:rsid w:val="00160B61"/>
    <w:rsid w:val="00161002"/>
    <w:rsid w:val="0016130C"/>
    <w:rsid w:val="001617AF"/>
    <w:rsid w:val="00162162"/>
    <w:rsid w:val="001622B7"/>
    <w:rsid w:val="00162354"/>
    <w:rsid w:val="0016238E"/>
    <w:rsid w:val="0016250A"/>
    <w:rsid w:val="001628DC"/>
    <w:rsid w:val="00162ADD"/>
    <w:rsid w:val="00162D3F"/>
    <w:rsid w:val="00162E40"/>
    <w:rsid w:val="00162E96"/>
    <w:rsid w:val="00163652"/>
    <w:rsid w:val="00163737"/>
    <w:rsid w:val="00164204"/>
    <w:rsid w:val="001642F8"/>
    <w:rsid w:val="001646C6"/>
    <w:rsid w:val="001648E5"/>
    <w:rsid w:val="00164B7C"/>
    <w:rsid w:val="00164D70"/>
    <w:rsid w:val="001655F1"/>
    <w:rsid w:val="00165684"/>
    <w:rsid w:val="00165BF2"/>
    <w:rsid w:val="00165D1E"/>
    <w:rsid w:val="001660CF"/>
    <w:rsid w:val="00166100"/>
    <w:rsid w:val="0016644F"/>
    <w:rsid w:val="001668BA"/>
    <w:rsid w:val="001669C2"/>
    <w:rsid w:val="00166DFC"/>
    <w:rsid w:val="00166FB6"/>
    <w:rsid w:val="00167148"/>
    <w:rsid w:val="001671DF"/>
    <w:rsid w:val="00167502"/>
    <w:rsid w:val="00167685"/>
    <w:rsid w:val="00167A9D"/>
    <w:rsid w:val="00167AD0"/>
    <w:rsid w:val="00170048"/>
    <w:rsid w:val="001701A4"/>
    <w:rsid w:val="001702AD"/>
    <w:rsid w:val="00170512"/>
    <w:rsid w:val="0017063D"/>
    <w:rsid w:val="0017090B"/>
    <w:rsid w:val="00170BBE"/>
    <w:rsid w:val="00170BC4"/>
    <w:rsid w:val="00170E18"/>
    <w:rsid w:val="0017159C"/>
    <w:rsid w:val="00171BC2"/>
    <w:rsid w:val="00171CFF"/>
    <w:rsid w:val="00171EF2"/>
    <w:rsid w:val="0017202D"/>
    <w:rsid w:val="001722C1"/>
    <w:rsid w:val="0017287A"/>
    <w:rsid w:val="00172896"/>
    <w:rsid w:val="00172A0E"/>
    <w:rsid w:val="00172ACD"/>
    <w:rsid w:val="00172BC0"/>
    <w:rsid w:val="00172CA4"/>
    <w:rsid w:val="00172CDE"/>
    <w:rsid w:val="00172D8C"/>
    <w:rsid w:val="00172E86"/>
    <w:rsid w:val="001730D6"/>
    <w:rsid w:val="00173281"/>
    <w:rsid w:val="001733CF"/>
    <w:rsid w:val="00173447"/>
    <w:rsid w:val="001734DD"/>
    <w:rsid w:val="00173561"/>
    <w:rsid w:val="001738D8"/>
    <w:rsid w:val="001739FB"/>
    <w:rsid w:val="00173B5E"/>
    <w:rsid w:val="00173C12"/>
    <w:rsid w:val="00173D83"/>
    <w:rsid w:val="00173E5F"/>
    <w:rsid w:val="00173F22"/>
    <w:rsid w:val="001748A8"/>
    <w:rsid w:val="001748C7"/>
    <w:rsid w:val="0017498F"/>
    <w:rsid w:val="00174E7E"/>
    <w:rsid w:val="00175118"/>
    <w:rsid w:val="001752A7"/>
    <w:rsid w:val="001752C3"/>
    <w:rsid w:val="001752C4"/>
    <w:rsid w:val="0017579E"/>
    <w:rsid w:val="00175D12"/>
    <w:rsid w:val="00175FB4"/>
    <w:rsid w:val="0017621F"/>
    <w:rsid w:val="001762A0"/>
    <w:rsid w:val="00176659"/>
    <w:rsid w:val="001768FB"/>
    <w:rsid w:val="00176938"/>
    <w:rsid w:val="00176940"/>
    <w:rsid w:val="001769B6"/>
    <w:rsid w:val="001769EC"/>
    <w:rsid w:val="00176A37"/>
    <w:rsid w:val="00176B0A"/>
    <w:rsid w:val="00176CF0"/>
    <w:rsid w:val="001772C0"/>
    <w:rsid w:val="00177500"/>
    <w:rsid w:val="001779AE"/>
    <w:rsid w:val="00177A6F"/>
    <w:rsid w:val="00177B09"/>
    <w:rsid w:val="00177BE2"/>
    <w:rsid w:val="00180255"/>
    <w:rsid w:val="0018038D"/>
    <w:rsid w:val="00180538"/>
    <w:rsid w:val="001806C9"/>
    <w:rsid w:val="00180747"/>
    <w:rsid w:val="00180ABA"/>
    <w:rsid w:val="00180BEE"/>
    <w:rsid w:val="001812D3"/>
    <w:rsid w:val="00181371"/>
    <w:rsid w:val="001818B9"/>
    <w:rsid w:val="00181A5B"/>
    <w:rsid w:val="00181AF2"/>
    <w:rsid w:val="00181B12"/>
    <w:rsid w:val="00181BF5"/>
    <w:rsid w:val="00181C31"/>
    <w:rsid w:val="00181DC2"/>
    <w:rsid w:val="001827C3"/>
    <w:rsid w:val="00182A02"/>
    <w:rsid w:val="00182A4D"/>
    <w:rsid w:val="00182E68"/>
    <w:rsid w:val="001832CF"/>
    <w:rsid w:val="00183784"/>
    <w:rsid w:val="00183C75"/>
    <w:rsid w:val="00183D23"/>
    <w:rsid w:val="00183E7B"/>
    <w:rsid w:val="00184000"/>
    <w:rsid w:val="00184014"/>
    <w:rsid w:val="001840AE"/>
    <w:rsid w:val="00184387"/>
    <w:rsid w:val="00184571"/>
    <w:rsid w:val="00184651"/>
    <w:rsid w:val="001848A2"/>
    <w:rsid w:val="00184947"/>
    <w:rsid w:val="00184948"/>
    <w:rsid w:val="00184C6F"/>
    <w:rsid w:val="00184E4F"/>
    <w:rsid w:val="00184E50"/>
    <w:rsid w:val="00184E5B"/>
    <w:rsid w:val="00184F1C"/>
    <w:rsid w:val="0018505D"/>
    <w:rsid w:val="00185110"/>
    <w:rsid w:val="00185176"/>
    <w:rsid w:val="001857C3"/>
    <w:rsid w:val="001859C5"/>
    <w:rsid w:val="00185C0C"/>
    <w:rsid w:val="00185C82"/>
    <w:rsid w:val="00186470"/>
    <w:rsid w:val="001867CC"/>
    <w:rsid w:val="00186E4A"/>
    <w:rsid w:val="00186EE9"/>
    <w:rsid w:val="001872B9"/>
    <w:rsid w:val="001879A9"/>
    <w:rsid w:val="00187F4D"/>
    <w:rsid w:val="0019008A"/>
    <w:rsid w:val="001908E2"/>
    <w:rsid w:val="00190B08"/>
    <w:rsid w:val="00190C7A"/>
    <w:rsid w:val="00190D95"/>
    <w:rsid w:val="00190DFE"/>
    <w:rsid w:val="00190EAD"/>
    <w:rsid w:val="0019126D"/>
    <w:rsid w:val="001912E9"/>
    <w:rsid w:val="00191334"/>
    <w:rsid w:val="001916A9"/>
    <w:rsid w:val="0019176B"/>
    <w:rsid w:val="00191A2F"/>
    <w:rsid w:val="00191BDA"/>
    <w:rsid w:val="0019246D"/>
    <w:rsid w:val="001924A1"/>
    <w:rsid w:val="00192711"/>
    <w:rsid w:val="0019272F"/>
    <w:rsid w:val="00192FC8"/>
    <w:rsid w:val="0019302A"/>
    <w:rsid w:val="00193310"/>
    <w:rsid w:val="00193497"/>
    <w:rsid w:val="001934F2"/>
    <w:rsid w:val="00193C59"/>
    <w:rsid w:val="00193E0C"/>
    <w:rsid w:val="00193F25"/>
    <w:rsid w:val="00194049"/>
    <w:rsid w:val="001940BD"/>
    <w:rsid w:val="00194179"/>
    <w:rsid w:val="00194263"/>
    <w:rsid w:val="001942DC"/>
    <w:rsid w:val="00194341"/>
    <w:rsid w:val="00194613"/>
    <w:rsid w:val="00194957"/>
    <w:rsid w:val="001949EE"/>
    <w:rsid w:val="00194A44"/>
    <w:rsid w:val="00194A90"/>
    <w:rsid w:val="00194AD9"/>
    <w:rsid w:val="00194B2C"/>
    <w:rsid w:val="00194DC5"/>
    <w:rsid w:val="00194E2D"/>
    <w:rsid w:val="0019552B"/>
    <w:rsid w:val="0019555C"/>
    <w:rsid w:val="001956CA"/>
    <w:rsid w:val="00195749"/>
    <w:rsid w:val="0019599D"/>
    <w:rsid w:val="00195D42"/>
    <w:rsid w:val="00195F65"/>
    <w:rsid w:val="001960FF"/>
    <w:rsid w:val="00196117"/>
    <w:rsid w:val="0019620B"/>
    <w:rsid w:val="0019656C"/>
    <w:rsid w:val="0019664A"/>
    <w:rsid w:val="0019677B"/>
    <w:rsid w:val="001967B4"/>
    <w:rsid w:val="001969CC"/>
    <w:rsid w:val="00197320"/>
    <w:rsid w:val="00197670"/>
    <w:rsid w:val="00197862"/>
    <w:rsid w:val="00197CCF"/>
    <w:rsid w:val="00197FC8"/>
    <w:rsid w:val="001A00F0"/>
    <w:rsid w:val="001A057A"/>
    <w:rsid w:val="001A077C"/>
    <w:rsid w:val="001A0795"/>
    <w:rsid w:val="001A07B2"/>
    <w:rsid w:val="001A081F"/>
    <w:rsid w:val="001A0C08"/>
    <w:rsid w:val="001A0C59"/>
    <w:rsid w:val="001A0F6E"/>
    <w:rsid w:val="001A17EC"/>
    <w:rsid w:val="001A1A03"/>
    <w:rsid w:val="001A1AB7"/>
    <w:rsid w:val="001A1BDB"/>
    <w:rsid w:val="001A216B"/>
    <w:rsid w:val="001A217E"/>
    <w:rsid w:val="001A2241"/>
    <w:rsid w:val="001A252A"/>
    <w:rsid w:val="001A2559"/>
    <w:rsid w:val="001A2B4E"/>
    <w:rsid w:val="001A2CAE"/>
    <w:rsid w:val="001A32FD"/>
    <w:rsid w:val="001A33A9"/>
    <w:rsid w:val="001A3CCF"/>
    <w:rsid w:val="001A3CD8"/>
    <w:rsid w:val="001A3EE0"/>
    <w:rsid w:val="001A3F2B"/>
    <w:rsid w:val="001A416F"/>
    <w:rsid w:val="001A41A5"/>
    <w:rsid w:val="001A42E9"/>
    <w:rsid w:val="001A439E"/>
    <w:rsid w:val="001A470C"/>
    <w:rsid w:val="001A478B"/>
    <w:rsid w:val="001A4A08"/>
    <w:rsid w:val="001A4F32"/>
    <w:rsid w:val="001A4FAE"/>
    <w:rsid w:val="001A50F7"/>
    <w:rsid w:val="001A51D6"/>
    <w:rsid w:val="001A52E9"/>
    <w:rsid w:val="001A5334"/>
    <w:rsid w:val="001A5380"/>
    <w:rsid w:val="001A5797"/>
    <w:rsid w:val="001A57BF"/>
    <w:rsid w:val="001A5B89"/>
    <w:rsid w:val="001A5CA0"/>
    <w:rsid w:val="001A5F90"/>
    <w:rsid w:val="001A60D3"/>
    <w:rsid w:val="001A64D2"/>
    <w:rsid w:val="001A652D"/>
    <w:rsid w:val="001A672B"/>
    <w:rsid w:val="001A69D3"/>
    <w:rsid w:val="001A6B17"/>
    <w:rsid w:val="001A6B31"/>
    <w:rsid w:val="001A6D3C"/>
    <w:rsid w:val="001A701C"/>
    <w:rsid w:val="001A75BF"/>
    <w:rsid w:val="001A7EBC"/>
    <w:rsid w:val="001A7F39"/>
    <w:rsid w:val="001AECA0"/>
    <w:rsid w:val="001B07C6"/>
    <w:rsid w:val="001B0CAD"/>
    <w:rsid w:val="001B0E23"/>
    <w:rsid w:val="001B105A"/>
    <w:rsid w:val="001B166D"/>
    <w:rsid w:val="001B1A9E"/>
    <w:rsid w:val="001B1BD6"/>
    <w:rsid w:val="001B1C60"/>
    <w:rsid w:val="001B2269"/>
    <w:rsid w:val="001B257E"/>
    <w:rsid w:val="001B26E0"/>
    <w:rsid w:val="001B286E"/>
    <w:rsid w:val="001B28FE"/>
    <w:rsid w:val="001B2A85"/>
    <w:rsid w:val="001B2D01"/>
    <w:rsid w:val="001B2E39"/>
    <w:rsid w:val="001B2F98"/>
    <w:rsid w:val="001B3299"/>
    <w:rsid w:val="001B35F9"/>
    <w:rsid w:val="001B387A"/>
    <w:rsid w:val="001B3BE2"/>
    <w:rsid w:val="001B401D"/>
    <w:rsid w:val="001B4065"/>
    <w:rsid w:val="001B4317"/>
    <w:rsid w:val="001B453F"/>
    <w:rsid w:val="001B4975"/>
    <w:rsid w:val="001B4BED"/>
    <w:rsid w:val="001B4C50"/>
    <w:rsid w:val="001B4D09"/>
    <w:rsid w:val="001B4D38"/>
    <w:rsid w:val="001B52B9"/>
    <w:rsid w:val="001B53D5"/>
    <w:rsid w:val="001B58A8"/>
    <w:rsid w:val="001B5996"/>
    <w:rsid w:val="001B5F4B"/>
    <w:rsid w:val="001B6015"/>
    <w:rsid w:val="001B63F3"/>
    <w:rsid w:val="001B6594"/>
    <w:rsid w:val="001B65A0"/>
    <w:rsid w:val="001B671A"/>
    <w:rsid w:val="001B6906"/>
    <w:rsid w:val="001B690D"/>
    <w:rsid w:val="001B6B86"/>
    <w:rsid w:val="001B7089"/>
    <w:rsid w:val="001B7102"/>
    <w:rsid w:val="001B71DC"/>
    <w:rsid w:val="001B7331"/>
    <w:rsid w:val="001B76EA"/>
    <w:rsid w:val="001B7716"/>
    <w:rsid w:val="001B77AD"/>
    <w:rsid w:val="001B7D11"/>
    <w:rsid w:val="001BE964"/>
    <w:rsid w:val="001C006E"/>
    <w:rsid w:val="001C0276"/>
    <w:rsid w:val="001C0353"/>
    <w:rsid w:val="001C048F"/>
    <w:rsid w:val="001C056C"/>
    <w:rsid w:val="001C0621"/>
    <w:rsid w:val="001C0B17"/>
    <w:rsid w:val="001C0D08"/>
    <w:rsid w:val="001C0F2E"/>
    <w:rsid w:val="001C11EF"/>
    <w:rsid w:val="001C1738"/>
    <w:rsid w:val="001C1991"/>
    <w:rsid w:val="001C1B8B"/>
    <w:rsid w:val="001C1DB3"/>
    <w:rsid w:val="001C1E61"/>
    <w:rsid w:val="001C21AF"/>
    <w:rsid w:val="001C22ED"/>
    <w:rsid w:val="001C26E9"/>
    <w:rsid w:val="001C2765"/>
    <w:rsid w:val="001C2A29"/>
    <w:rsid w:val="001C2C23"/>
    <w:rsid w:val="001C2D58"/>
    <w:rsid w:val="001C2D8A"/>
    <w:rsid w:val="001C2E5D"/>
    <w:rsid w:val="001C3236"/>
    <w:rsid w:val="001C3291"/>
    <w:rsid w:val="001C330B"/>
    <w:rsid w:val="001C344B"/>
    <w:rsid w:val="001C3550"/>
    <w:rsid w:val="001C392F"/>
    <w:rsid w:val="001C39AD"/>
    <w:rsid w:val="001C3F0A"/>
    <w:rsid w:val="001C41C3"/>
    <w:rsid w:val="001C43DE"/>
    <w:rsid w:val="001C46EF"/>
    <w:rsid w:val="001C48A9"/>
    <w:rsid w:val="001C4A69"/>
    <w:rsid w:val="001C4BC6"/>
    <w:rsid w:val="001C4C0B"/>
    <w:rsid w:val="001C4CCE"/>
    <w:rsid w:val="001C4DB4"/>
    <w:rsid w:val="001C4F0B"/>
    <w:rsid w:val="001C4F1E"/>
    <w:rsid w:val="001C5174"/>
    <w:rsid w:val="001C5194"/>
    <w:rsid w:val="001C53BA"/>
    <w:rsid w:val="001C54F4"/>
    <w:rsid w:val="001C5548"/>
    <w:rsid w:val="001C5562"/>
    <w:rsid w:val="001C58F6"/>
    <w:rsid w:val="001C5BD6"/>
    <w:rsid w:val="001C5DCD"/>
    <w:rsid w:val="001C610B"/>
    <w:rsid w:val="001C611E"/>
    <w:rsid w:val="001C6315"/>
    <w:rsid w:val="001C6886"/>
    <w:rsid w:val="001C68FA"/>
    <w:rsid w:val="001C6B3D"/>
    <w:rsid w:val="001C6BE0"/>
    <w:rsid w:val="001C6CAA"/>
    <w:rsid w:val="001C7305"/>
    <w:rsid w:val="001C74AA"/>
    <w:rsid w:val="001C74BA"/>
    <w:rsid w:val="001C7550"/>
    <w:rsid w:val="001C77C9"/>
    <w:rsid w:val="001C7843"/>
    <w:rsid w:val="001C7A81"/>
    <w:rsid w:val="001C7E03"/>
    <w:rsid w:val="001C7F7F"/>
    <w:rsid w:val="001D03C4"/>
    <w:rsid w:val="001D0416"/>
    <w:rsid w:val="001D04DC"/>
    <w:rsid w:val="001D0565"/>
    <w:rsid w:val="001D07DE"/>
    <w:rsid w:val="001D0879"/>
    <w:rsid w:val="001D09EC"/>
    <w:rsid w:val="001D0A96"/>
    <w:rsid w:val="001D0F42"/>
    <w:rsid w:val="001D1106"/>
    <w:rsid w:val="001D12DF"/>
    <w:rsid w:val="001D1669"/>
    <w:rsid w:val="001D177F"/>
    <w:rsid w:val="001D1ABA"/>
    <w:rsid w:val="001D1B9D"/>
    <w:rsid w:val="001D1D54"/>
    <w:rsid w:val="001D2042"/>
    <w:rsid w:val="001D2185"/>
    <w:rsid w:val="001D21E9"/>
    <w:rsid w:val="001D2260"/>
    <w:rsid w:val="001D23C0"/>
    <w:rsid w:val="001D2550"/>
    <w:rsid w:val="001D26B2"/>
    <w:rsid w:val="001D2823"/>
    <w:rsid w:val="001D29F6"/>
    <w:rsid w:val="001D2D2E"/>
    <w:rsid w:val="001D2E47"/>
    <w:rsid w:val="001D30C5"/>
    <w:rsid w:val="001D32D7"/>
    <w:rsid w:val="001D3356"/>
    <w:rsid w:val="001D33CB"/>
    <w:rsid w:val="001D33D6"/>
    <w:rsid w:val="001D34CC"/>
    <w:rsid w:val="001D357C"/>
    <w:rsid w:val="001D38B1"/>
    <w:rsid w:val="001D39CC"/>
    <w:rsid w:val="001D3BC2"/>
    <w:rsid w:val="001D3D5B"/>
    <w:rsid w:val="001D3D9D"/>
    <w:rsid w:val="001D3E10"/>
    <w:rsid w:val="001D416A"/>
    <w:rsid w:val="001D42FF"/>
    <w:rsid w:val="001D431D"/>
    <w:rsid w:val="001D439B"/>
    <w:rsid w:val="001D4536"/>
    <w:rsid w:val="001D49C6"/>
    <w:rsid w:val="001D49C9"/>
    <w:rsid w:val="001D5286"/>
    <w:rsid w:val="001D5451"/>
    <w:rsid w:val="001D54CC"/>
    <w:rsid w:val="001D55A6"/>
    <w:rsid w:val="001D5B0A"/>
    <w:rsid w:val="001D5B33"/>
    <w:rsid w:val="001D5FB1"/>
    <w:rsid w:val="001D60BA"/>
    <w:rsid w:val="001D630A"/>
    <w:rsid w:val="001D64A4"/>
    <w:rsid w:val="001D6658"/>
    <w:rsid w:val="001D66BE"/>
    <w:rsid w:val="001D69E9"/>
    <w:rsid w:val="001D6AE3"/>
    <w:rsid w:val="001D6E32"/>
    <w:rsid w:val="001D6F76"/>
    <w:rsid w:val="001D70B3"/>
    <w:rsid w:val="001D7177"/>
    <w:rsid w:val="001D79D2"/>
    <w:rsid w:val="001E0128"/>
    <w:rsid w:val="001E06BA"/>
    <w:rsid w:val="001E06C9"/>
    <w:rsid w:val="001E0CC2"/>
    <w:rsid w:val="001E0E0E"/>
    <w:rsid w:val="001E106A"/>
    <w:rsid w:val="001E189F"/>
    <w:rsid w:val="001E1CC1"/>
    <w:rsid w:val="001E1F46"/>
    <w:rsid w:val="001E2025"/>
    <w:rsid w:val="001E215B"/>
    <w:rsid w:val="001E220E"/>
    <w:rsid w:val="001E24D6"/>
    <w:rsid w:val="001E265A"/>
    <w:rsid w:val="001E26E3"/>
    <w:rsid w:val="001E2732"/>
    <w:rsid w:val="001E2A9B"/>
    <w:rsid w:val="001E2CAC"/>
    <w:rsid w:val="001E2F62"/>
    <w:rsid w:val="001E2F71"/>
    <w:rsid w:val="001E3118"/>
    <w:rsid w:val="001E3265"/>
    <w:rsid w:val="001E32C1"/>
    <w:rsid w:val="001E33E0"/>
    <w:rsid w:val="001E3477"/>
    <w:rsid w:val="001E3870"/>
    <w:rsid w:val="001E3998"/>
    <w:rsid w:val="001E3A20"/>
    <w:rsid w:val="001E3AFD"/>
    <w:rsid w:val="001E3D89"/>
    <w:rsid w:val="001E4289"/>
    <w:rsid w:val="001E45C6"/>
    <w:rsid w:val="001E480C"/>
    <w:rsid w:val="001E48D1"/>
    <w:rsid w:val="001E48EF"/>
    <w:rsid w:val="001E4949"/>
    <w:rsid w:val="001E49C4"/>
    <w:rsid w:val="001E4BA5"/>
    <w:rsid w:val="001E4CDD"/>
    <w:rsid w:val="001E55A5"/>
    <w:rsid w:val="001E56D8"/>
    <w:rsid w:val="001E573C"/>
    <w:rsid w:val="001E57F5"/>
    <w:rsid w:val="001E5882"/>
    <w:rsid w:val="001E5D45"/>
    <w:rsid w:val="001E5DBA"/>
    <w:rsid w:val="001E5F9C"/>
    <w:rsid w:val="001E6361"/>
    <w:rsid w:val="001E63BC"/>
    <w:rsid w:val="001E64FA"/>
    <w:rsid w:val="001E6729"/>
    <w:rsid w:val="001E683C"/>
    <w:rsid w:val="001E68EE"/>
    <w:rsid w:val="001E6AD2"/>
    <w:rsid w:val="001E6B21"/>
    <w:rsid w:val="001E6D21"/>
    <w:rsid w:val="001E6F08"/>
    <w:rsid w:val="001E7035"/>
    <w:rsid w:val="001E7BE9"/>
    <w:rsid w:val="001E7FD9"/>
    <w:rsid w:val="001F023B"/>
    <w:rsid w:val="001F0578"/>
    <w:rsid w:val="001F06BC"/>
    <w:rsid w:val="001F0941"/>
    <w:rsid w:val="001F0A4A"/>
    <w:rsid w:val="001F0E8F"/>
    <w:rsid w:val="001F10CF"/>
    <w:rsid w:val="001F1523"/>
    <w:rsid w:val="001F163F"/>
    <w:rsid w:val="001F1D81"/>
    <w:rsid w:val="001F224F"/>
    <w:rsid w:val="001F2494"/>
    <w:rsid w:val="001F24BA"/>
    <w:rsid w:val="001F24C7"/>
    <w:rsid w:val="001F24DD"/>
    <w:rsid w:val="001F2603"/>
    <w:rsid w:val="001F2AB6"/>
    <w:rsid w:val="001F2B47"/>
    <w:rsid w:val="001F2B92"/>
    <w:rsid w:val="001F2F84"/>
    <w:rsid w:val="001F3067"/>
    <w:rsid w:val="001F3303"/>
    <w:rsid w:val="001F36DD"/>
    <w:rsid w:val="001F3B44"/>
    <w:rsid w:val="001F3F4A"/>
    <w:rsid w:val="001F40DB"/>
    <w:rsid w:val="001F4551"/>
    <w:rsid w:val="001F47F9"/>
    <w:rsid w:val="001F481C"/>
    <w:rsid w:val="001F4998"/>
    <w:rsid w:val="001F4A03"/>
    <w:rsid w:val="001F4A59"/>
    <w:rsid w:val="001F5289"/>
    <w:rsid w:val="001F535A"/>
    <w:rsid w:val="001F5411"/>
    <w:rsid w:val="001F5560"/>
    <w:rsid w:val="001F5708"/>
    <w:rsid w:val="001F5867"/>
    <w:rsid w:val="001F5DA9"/>
    <w:rsid w:val="001F6432"/>
    <w:rsid w:val="001F65FC"/>
    <w:rsid w:val="001F67AC"/>
    <w:rsid w:val="001F67DA"/>
    <w:rsid w:val="001F6A4B"/>
    <w:rsid w:val="001F6B15"/>
    <w:rsid w:val="001F6D48"/>
    <w:rsid w:val="001F6E6A"/>
    <w:rsid w:val="001F7297"/>
    <w:rsid w:val="001F7416"/>
    <w:rsid w:val="001F772F"/>
    <w:rsid w:val="0020019D"/>
    <w:rsid w:val="002004ED"/>
    <w:rsid w:val="002006C9"/>
    <w:rsid w:val="0020077A"/>
    <w:rsid w:val="002008C8"/>
    <w:rsid w:val="002008FF"/>
    <w:rsid w:val="00200E70"/>
    <w:rsid w:val="00200E7B"/>
    <w:rsid w:val="00200F14"/>
    <w:rsid w:val="00201018"/>
    <w:rsid w:val="00201217"/>
    <w:rsid w:val="0020126A"/>
    <w:rsid w:val="0020138A"/>
    <w:rsid w:val="002013E8"/>
    <w:rsid w:val="002016FA"/>
    <w:rsid w:val="00201AE3"/>
    <w:rsid w:val="00201CF1"/>
    <w:rsid w:val="00202949"/>
    <w:rsid w:val="00202A48"/>
    <w:rsid w:val="00202D54"/>
    <w:rsid w:val="002031DC"/>
    <w:rsid w:val="00203413"/>
    <w:rsid w:val="002034C7"/>
    <w:rsid w:val="00203674"/>
    <w:rsid w:val="00203721"/>
    <w:rsid w:val="002038A1"/>
    <w:rsid w:val="002038F7"/>
    <w:rsid w:val="00203946"/>
    <w:rsid w:val="00203EF4"/>
    <w:rsid w:val="00203FE4"/>
    <w:rsid w:val="0020409D"/>
    <w:rsid w:val="002044FE"/>
    <w:rsid w:val="00204A72"/>
    <w:rsid w:val="00204C12"/>
    <w:rsid w:val="00204D51"/>
    <w:rsid w:val="002051F3"/>
    <w:rsid w:val="0020525B"/>
    <w:rsid w:val="00205395"/>
    <w:rsid w:val="0020542A"/>
    <w:rsid w:val="0020555A"/>
    <w:rsid w:val="002055F3"/>
    <w:rsid w:val="00205C06"/>
    <w:rsid w:val="00205C19"/>
    <w:rsid w:val="00205C3C"/>
    <w:rsid w:val="00205D0A"/>
    <w:rsid w:val="00205E7D"/>
    <w:rsid w:val="00205E83"/>
    <w:rsid w:val="00205F83"/>
    <w:rsid w:val="0020633F"/>
    <w:rsid w:val="00206607"/>
    <w:rsid w:val="00206804"/>
    <w:rsid w:val="00206853"/>
    <w:rsid w:val="00206A14"/>
    <w:rsid w:val="00206C29"/>
    <w:rsid w:val="0020729F"/>
    <w:rsid w:val="002076B9"/>
    <w:rsid w:val="00207D58"/>
    <w:rsid w:val="00207FA2"/>
    <w:rsid w:val="002092B4"/>
    <w:rsid w:val="00210197"/>
    <w:rsid w:val="002103D4"/>
    <w:rsid w:val="00210457"/>
    <w:rsid w:val="002107F4"/>
    <w:rsid w:val="00210869"/>
    <w:rsid w:val="00211456"/>
    <w:rsid w:val="002114C5"/>
    <w:rsid w:val="00211817"/>
    <w:rsid w:val="002118B0"/>
    <w:rsid w:val="00211BDD"/>
    <w:rsid w:val="00211ECB"/>
    <w:rsid w:val="0021220B"/>
    <w:rsid w:val="00212B30"/>
    <w:rsid w:val="00212B78"/>
    <w:rsid w:val="00212DC7"/>
    <w:rsid w:val="00212DDF"/>
    <w:rsid w:val="00212E04"/>
    <w:rsid w:val="00212E42"/>
    <w:rsid w:val="00212FCB"/>
    <w:rsid w:val="00213047"/>
    <w:rsid w:val="002130D5"/>
    <w:rsid w:val="00213179"/>
    <w:rsid w:val="00213DE7"/>
    <w:rsid w:val="00213FA5"/>
    <w:rsid w:val="00213FC8"/>
    <w:rsid w:val="00213FD1"/>
    <w:rsid w:val="00214034"/>
    <w:rsid w:val="00214501"/>
    <w:rsid w:val="002146B2"/>
    <w:rsid w:val="002146E8"/>
    <w:rsid w:val="0021487B"/>
    <w:rsid w:val="00214C9B"/>
    <w:rsid w:val="00214D0B"/>
    <w:rsid w:val="00214E7C"/>
    <w:rsid w:val="00214F41"/>
    <w:rsid w:val="00215176"/>
    <w:rsid w:val="00215695"/>
    <w:rsid w:val="002157B8"/>
    <w:rsid w:val="00215DC8"/>
    <w:rsid w:val="00215ECA"/>
    <w:rsid w:val="0021654B"/>
    <w:rsid w:val="00216608"/>
    <w:rsid w:val="00216900"/>
    <w:rsid w:val="00216937"/>
    <w:rsid w:val="00216CBE"/>
    <w:rsid w:val="00216E7C"/>
    <w:rsid w:val="00216FD4"/>
    <w:rsid w:val="00217040"/>
    <w:rsid w:val="002171AC"/>
    <w:rsid w:val="00217289"/>
    <w:rsid w:val="0021791D"/>
    <w:rsid w:val="00217B9E"/>
    <w:rsid w:val="00217BE5"/>
    <w:rsid w:val="00217C8F"/>
    <w:rsid w:val="0022019F"/>
    <w:rsid w:val="00220805"/>
    <w:rsid w:val="00220AC3"/>
    <w:rsid w:val="00220D7F"/>
    <w:rsid w:val="00220EE7"/>
    <w:rsid w:val="002210E7"/>
    <w:rsid w:val="00221413"/>
    <w:rsid w:val="002214D2"/>
    <w:rsid w:val="002216CF"/>
    <w:rsid w:val="00221DA0"/>
    <w:rsid w:val="00221DEE"/>
    <w:rsid w:val="00222010"/>
    <w:rsid w:val="00222306"/>
    <w:rsid w:val="0022234C"/>
    <w:rsid w:val="002223A4"/>
    <w:rsid w:val="00222461"/>
    <w:rsid w:val="0022264B"/>
    <w:rsid w:val="002226C3"/>
    <w:rsid w:val="0022291F"/>
    <w:rsid w:val="00222AD5"/>
    <w:rsid w:val="00222AF9"/>
    <w:rsid w:val="00222C01"/>
    <w:rsid w:val="00222DDA"/>
    <w:rsid w:val="00223452"/>
    <w:rsid w:val="00223500"/>
    <w:rsid w:val="002237C8"/>
    <w:rsid w:val="002237FB"/>
    <w:rsid w:val="002239AB"/>
    <w:rsid w:val="00223E7C"/>
    <w:rsid w:val="00223E82"/>
    <w:rsid w:val="002243E9"/>
    <w:rsid w:val="00224515"/>
    <w:rsid w:val="0022466F"/>
    <w:rsid w:val="0022476C"/>
    <w:rsid w:val="00224A18"/>
    <w:rsid w:val="00224AF7"/>
    <w:rsid w:val="00224BAB"/>
    <w:rsid w:val="00224EA9"/>
    <w:rsid w:val="00224F03"/>
    <w:rsid w:val="002250A5"/>
    <w:rsid w:val="00225106"/>
    <w:rsid w:val="0022540D"/>
    <w:rsid w:val="00225439"/>
    <w:rsid w:val="002255B8"/>
    <w:rsid w:val="00225987"/>
    <w:rsid w:val="00226090"/>
    <w:rsid w:val="002262E2"/>
    <w:rsid w:val="00226758"/>
    <w:rsid w:val="002267B9"/>
    <w:rsid w:val="00226F7A"/>
    <w:rsid w:val="0022724B"/>
    <w:rsid w:val="002274C9"/>
    <w:rsid w:val="0022765B"/>
    <w:rsid w:val="002278CC"/>
    <w:rsid w:val="0022797B"/>
    <w:rsid w:val="00227A42"/>
    <w:rsid w:val="00227A87"/>
    <w:rsid w:val="00227D44"/>
    <w:rsid w:val="00227EDE"/>
    <w:rsid w:val="00228BC8"/>
    <w:rsid w:val="0023040D"/>
    <w:rsid w:val="00230469"/>
    <w:rsid w:val="002306B0"/>
    <w:rsid w:val="002307F9"/>
    <w:rsid w:val="0023088A"/>
    <w:rsid w:val="002309BF"/>
    <w:rsid w:val="00230CF7"/>
    <w:rsid w:val="00230E9F"/>
    <w:rsid w:val="00231589"/>
    <w:rsid w:val="002315E8"/>
    <w:rsid w:val="002317F4"/>
    <w:rsid w:val="0023199A"/>
    <w:rsid w:val="00232160"/>
    <w:rsid w:val="00232321"/>
    <w:rsid w:val="00232325"/>
    <w:rsid w:val="002323C6"/>
    <w:rsid w:val="002326EA"/>
    <w:rsid w:val="00232BFF"/>
    <w:rsid w:val="00232C21"/>
    <w:rsid w:val="00232C4A"/>
    <w:rsid w:val="00232E73"/>
    <w:rsid w:val="00233031"/>
    <w:rsid w:val="002333BF"/>
    <w:rsid w:val="00233403"/>
    <w:rsid w:val="0023366F"/>
    <w:rsid w:val="0023391B"/>
    <w:rsid w:val="00234222"/>
    <w:rsid w:val="00234667"/>
    <w:rsid w:val="002346B7"/>
    <w:rsid w:val="00234866"/>
    <w:rsid w:val="0023486D"/>
    <w:rsid w:val="00234B84"/>
    <w:rsid w:val="00234C0B"/>
    <w:rsid w:val="00234CCC"/>
    <w:rsid w:val="00234FCD"/>
    <w:rsid w:val="00235086"/>
    <w:rsid w:val="0023518D"/>
    <w:rsid w:val="002352C9"/>
    <w:rsid w:val="0023555F"/>
    <w:rsid w:val="00235627"/>
    <w:rsid w:val="00235985"/>
    <w:rsid w:val="00235CD8"/>
    <w:rsid w:val="00235EE9"/>
    <w:rsid w:val="0023626A"/>
    <w:rsid w:val="00236394"/>
    <w:rsid w:val="002363C3"/>
    <w:rsid w:val="0023651F"/>
    <w:rsid w:val="00236640"/>
    <w:rsid w:val="00236718"/>
    <w:rsid w:val="00236ACB"/>
    <w:rsid w:val="00236CA7"/>
    <w:rsid w:val="00236CE8"/>
    <w:rsid w:val="00236D30"/>
    <w:rsid w:val="00236E20"/>
    <w:rsid w:val="00237056"/>
    <w:rsid w:val="002371FF"/>
    <w:rsid w:val="002372B1"/>
    <w:rsid w:val="00237419"/>
    <w:rsid w:val="0023776F"/>
    <w:rsid w:val="002378A4"/>
    <w:rsid w:val="002379BB"/>
    <w:rsid w:val="00237AB7"/>
    <w:rsid w:val="00237F24"/>
    <w:rsid w:val="002402BC"/>
    <w:rsid w:val="002402C9"/>
    <w:rsid w:val="0024030D"/>
    <w:rsid w:val="002405E7"/>
    <w:rsid w:val="0024062C"/>
    <w:rsid w:val="002407BA"/>
    <w:rsid w:val="002408B7"/>
    <w:rsid w:val="002408FB"/>
    <w:rsid w:val="00240D5B"/>
    <w:rsid w:val="00240D98"/>
    <w:rsid w:val="00240DF9"/>
    <w:rsid w:val="00240F17"/>
    <w:rsid w:val="00240FB6"/>
    <w:rsid w:val="00241287"/>
    <w:rsid w:val="002413BE"/>
    <w:rsid w:val="002415F5"/>
    <w:rsid w:val="00241680"/>
    <w:rsid w:val="00241817"/>
    <w:rsid w:val="002418A1"/>
    <w:rsid w:val="00241A8C"/>
    <w:rsid w:val="00241B49"/>
    <w:rsid w:val="00241E98"/>
    <w:rsid w:val="00241EC5"/>
    <w:rsid w:val="00241EF6"/>
    <w:rsid w:val="00242034"/>
    <w:rsid w:val="00242060"/>
    <w:rsid w:val="00242117"/>
    <w:rsid w:val="0024220E"/>
    <w:rsid w:val="002422CD"/>
    <w:rsid w:val="0024251B"/>
    <w:rsid w:val="002425F5"/>
    <w:rsid w:val="00242923"/>
    <w:rsid w:val="00242B5D"/>
    <w:rsid w:val="00242CA3"/>
    <w:rsid w:val="00242F64"/>
    <w:rsid w:val="0024340B"/>
    <w:rsid w:val="0024359A"/>
    <w:rsid w:val="00243902"/>
    <w:rsid w:val="00244348"/>
    <w:rsid w:val="002444F9"/>
    <w:rsid w:val="00244640"/>
    <w:rsid w:val="00244812"/>
    <w:rsid w:val="002449AA"/>
    <w:rsid w:val="002449CF"/>
    <w:rsid w:val="00244A92"/>
    <w:rsid w:val="00244C54"/>
    <w:rsid w:val="00244C60"/>
    <w:rsid w:val="00244DC7"/>
    <w:rsid w:val="00244F1B"/>
    <w:rsid w:val="00244FDC"/>
    <w:rsid w:val="0024512A"/>
    <w:rsid w:val="00245184"/>
    <w:rsid w:val="002451A8"/>
    <w:rsid w:val="00245383"/>
    <w:rsid w:val="002454E3"/>
    <w:rsid w:val="00245593"/>
    <w:rsid w:val="00245983"/>
    <w:rsid w:val="002459CF"/>
    <w:rsid w:val="00245CD7"/>
    <w:rsid w:val="00245D60"/>
    <w:rsid w:val="00245F7B"/>
    <w:rsid w:val="0024620F"/>
    <w:rsid w:val="00246694"/>
    <w:rsid w:val="00246885"/>
    <w:rsid w:val="00246B60"/>
    <w:rsid w:val="00246DF6"/>
    <w:rsid w:val="002470C6"/>
    <w:rsid w:val="002471D5"/>
    <w:rsid w:val="00247452"/>
    <w:rsid w:val="002475D9"/>
    <w:rsid w:val="002476FE"/>
    <w:rsid w:val="00247B92"/>
    <w:rsid w:val="00247BD8"/>
    <w:rsid w:val="00247C02"/>
    <w:rsid w:val="00247E28"/>
    <w:rsid w:val="00247E91"/>
    <w:rsid w:val="0024EFCA"/>
    <w:rsid w:val="00250425"/>
    <w:rsid w:val="002506C9"/>
    <w:rsid w:val="00250A32"/>
    <w:rsid w:val="00250AA9"/>
    <w:rsid w:val="00251528"/>
    <w:rsid w:val="00251551"/>
    <w:rsid w:val="00251820"/>
    <w:rsid w:val="002519E6"/>
    <w:rsid w:val="00251B51"/>
    <w:rsid w:val="00251DC9"/>
    <w:rsid w:val="00251EC4"/>
    <w:rsid w:val="00252A9E"/>
    <w:rsid w:val="00252ACC"/>
    <w:rsid w:val="00252E1C"/>
    <w:rsid w:val="00252ED4"/>
    <w:rsid w:val="00252F66"/>
    <w:rsid w:val="00253099"/>
    <w:rsid w:val="00253280"/>
    <w:rsid w:val="0025348F"/>
    <w:rsid w:val="002536A8"/>
    <w:rsid w:val="00253AF5"/>
    <w:rsid w:val="00253D1B"/>
    <w:rsid w:val="00253E25"/>
    <w:rsid w:val="00253EA5"/>
    <w:rsid w:val="00254033"/>
    <w:rsid w:val="0025407F"/>
    <w:rsid w:val="0025417D"/>
    <w:rsid w:val="002541F5"/>
    <w:rsid w:val="00254405"/>
    <w:rsid w:val="0025457E"/>
    <w:rsid w:val="00254662"/>
    <w:rsid w:val="0025495C"/>
    <w:rsid w:val="00254FC9"/>
    <w:rsid w:val="002552E5"/>
    <w:rsid w:val="002554B8"/>
    <w:rsid w:val="00255527"/>
    <w:rsid w:val="0025552E"/>
    <w:rsid w:val="0025568C"/>
    <w:rsid w:val="002559FC"/>
    <w:rsid w:val="00255F9A"/>
    <w:rsid w:val="00256066"/>
    <w:rsid w:val="002560A1"/>
    <w:rsid w:val="0025618A"/>
    <w:rsid w:val="002562D0"/>
    <w:rsid w:val="002563C1"/>
    <w:rsid w:val="002564BD"/>
    <w:rsid w:val="002565EF"/>
    <w:rsid w:val="002569E3"/>
    <w:rsid w:val="002569FF"/>
    <w:rsid w:val="00256B6D"/>
    <w:rsid w:val="00256DE9"/>
    <w:rsid w:val="00256F06"/>
    <w:rsid w:val="002574E2"/>
    <w:rsid w:val="00257C0B"/>
    <w:rsid w:val="00257EAF"/>
    <w:rsid w:val="00257EDD"/>
    <w:rsid w:val="00260211"/>
    <w:rsid w:val="002603A8"/>
    <w:rsid w:val="002607C0"/>
    <w:rsid w:val="00260A88"/>
    <w:rsid w:val="00260C3F"/>
    <w:rsid w:val="00260C4F"/>
    <w:rsid w:val="00260F00"/>
    <w:rsid w:val="002612E1"/>
    <w:rsid w:val="0026167F"/>
    <w:rsid w:val="0026175D"/>
    <w:rsid w:val="0026175E"/>
    <w:rsid w:val="00261923"/>
    <w:rsid w:val="00261B02"/>
    <w:rsid w:val="00261DD0"/>
    <w:rsid w:val="00261EE0"/>
    <w:rsid w:val="00261FB3"/>
    <w:rsid w:val="00262031"/>
    <w:rsid w:val="00262218"/>
    <w:rsid w:val="00262292"/>
    <w:rsid w:val="0026235E"/>
    <w:rsid w:val="0026236E"/>
    <w:rsid w:val="00262543"/>
    <w:rsid w:val="00262647"/>
    <w:rsid w:val="00262CE5"/>
    <w:rsid w:val="00262F00"/>
    <w:rsid w:val="00262FDF"/>
    <w:rsid w:val="0026327A"/>
    <w:rsid w:val="002632C0"/>
    <w:rsid w:val="00263763"/>
    <w:rsid w:val="00263956"/>
    <w:rsid w:val="00263BEE"/>
    <w:rsid w:val="00263C6D"/>
    <w:rsid w:val="00263D2E"/>
    <w:rsid w:val="00263E27"/>
    <w:rsid w:val="00263F19"/>
    <w:rsid w:val="00263FFC"/>
    <w:rsid w:val="002644DD"/>
    <w:rsid w:val="00264536"/>
    <w:rsid w:val="002645D5"/>
    <w:rsid w:val="00264741"/>
    <w:rsid w:val="002648AF"/>
    <w:rsid w:val="002649CD"/>
    <w:rsid w:val="00264B66"/>
    <w:rsid w:val="00265129"/>
    <w:rsid w:val="0026520D"/>
    <w:rsid w:val="0026525A"/>
    <w:rsid w:val="002655F9"/>
    <w:rsid w:val="0026573D"/>
    <w:rsid w:val="002657AA"/>
    <w:rsid w:val="0026598A"/>
    <w:rsid w:val="00265B16"/>
    <w:rsid w:val="00265B40"/>
    <w:rsid w:val="00265E44"/>
    <w:rsid w:val="0026614A"/>
    <w:rsid w:val="0026635D"/>
    <w:rsid w:val="00266700"/>
    <w:rsid w:val="002668F0"/>
    <w:rsid w:val="00266A42"/>
    <w:rsid w:val="00266C02"/>
    <w:rsid w:val="00267059"/>
    <w:rsid w:val="002676FC"/>
    <w:rsid w:val="00267B15"/>
    <w:rsid w:val="00267B1B"/>
    <w:rsid w:val="00267D36"/>
    <w:rsid w:val="002702A2"/>
    <w:rsid w:val="002704BF"/>
    <w:rsid w:val="002706AB"/>
    <w:rsid w:val="002710B2"/>
    <w:rsid w:val="00271842"/>
    <w:rsid w:val="00271A53"/>
    <w:rsid w:val="00271CEC"/>
    <w:rsid w:val="00271D67"/>
    <w:rsid w:val="00271DA7"/>
    <w:rsid w:val="002724B8"/>
    <w:rsid w:val="00272523"/>
    <w:rsid w:val="00272991"/>
    <w:rsid w:val="00272E7E"/>
    <w:rsid w:val="002730B4"/>
    <w:rsid w:val="00273260"/>
    <w:rsid w:val="002736D8"/>
    <w:rsid w:val="0027371A"/>
    <w:rsid w:val="00273BB5"/>
    <w:rsid w:val="00273F3E"/>
    <w:rsid w:val="00273F43"/>
    <w:rsid w:val="002740B0"/>
    <w:rsid w:val="002742A1"/>
    <w:rsid w:val="002748A2"/>
    <w:rsid w:val="002749F7"/>
    <w:rsid w:val="00274A90"/>
    <w:rsid w:val="00274BF7"/>
    <w:rsid w:val="00274DEC"/>
    <w:rsid w:val="00274F68"/>
    <w:rsid w:val="00274FC2"/>
    <w:rsid w:val="0027518E"/>
    <w:rsid w:val="00275202"/>
    <w:rsid w:val="00275485"/>
    <w:rsid w:val="00275A02"/>
    <w:rsid w:val="00275B23"/>
    <w:rsid w:val="00275F3A"/>
    <w:rsid w:val="002761A6"/>
    <w:rsid w:val="0027650A"/>
    <w:rsid w:val="0027671E"/>
    <w:rsid w:val="00276763"/>
    <w:rsid w:val="00276935"/>
    <w:rsid w:val="00276F51"/>
    <w:rsid w:val="00276F5F"/>
    <w:rsid w:val="00277301"/>
    <w:rsid w:val="0027753D"/>
    <w:rsid w:val="002775A0"/>
    <w:rsid w:val="0027777A"/>
    <w:rsid w:val="002805E9"/>
    <w:rsid w:val="002806D6"/>
    <w:rsid w:val="00280D97"/>
    <w:rsid w:val="00280F42"/>
    <w:rsid w:val="00281052"/>
    <w:rsid w:val="002810C5"/>
    <w:rsid w:val="002812CB"/>
    <w:rsid w:val="00281804"/>
    <w:rsid w:val="002818CF"/>
    <w:rsid w:val="00281BD5"/>
    <w:rsid w:val="00281C0F"/>
    <w:rsid w:val="00281E9A"/>
    <w:rsid w:val="00281F3C"/>
    <w:rsid w:val="00282401"/>
    <w:rsid w:val="002824AF"/>
    <w:rsid w:val="00282C96"/>
    <w:rsid w:val="00282D2E"/>
    <w:rsid w:val="00283170"/>
    <w:rsid w:val="0028353E"/>
    <w:rsid w:val="00283584"/>
    <w:rsid w:val="00283656"/>
    <w:rsid w:val="00283846"/>
    <w:rsid w:val="00283870"/>
    <w:rsid w:val="0028387C"/>
    <w:rsid w:val="00283C22"/>
    <w:rsid w:val="00283E29"/>
    <w:rsid w:val="00283E66"/>
    <w:rsid w:val="0028410A"/>
    <w:rsid w:val="0028444C"/>
    <w:rsid w:val="0028486E"/>
    <w:rsid w:val="00284944"/>
    <w:rsid w:val="00284BCC"/>
    <w:rsid w:val="00284CF4"/>
    <w:rsid w:val="00284D52"/>
    <w:rsid w:val="00284E35"/>
    <w:rsid w:val="002853A9"/>
    <w:rsid w:val="002853E0"/>
    <w:rsid w:val="0028576F"/>
    <w:rsid w:val="00285856"/>
    <w:rsid w:val="00285B08"/>
    <w:rsid w:val="00285BDE"/>
    <w:rsid w:val="00285F72"/>
    <w:rsid w:val="0028601E"/>
    <w:rsid w:val="0028605B"/>
    <w:rsid w:val="00286133"/>
    <w:rsid w:val="00286463"/>
    <w:rsid w:val="00286AFB"/>
    <w:rsid w:val="00286B7C"/>
    <w:rsid w:val="00286D91"/>
    <w:rsid w:val="00286DE6"/>
    <w:rsid w:val="002870BF"/>
    <w:rsid w:val="002870FE"/>
    <w:rsid w:val="00287174"/>
    <w:rsid w:val="00287561"/>
    <w:rsid w:val="002876A1"/>
    <w:rsid w:val="0028787F"/>
    <w:rsid w:val="002879BF"/>
    <w:rsid w:val="002879DD"/>
    <w:rsid w:val="00287B53"/>
    <w:rsid w:val="00287D1A"/>
    <w:rsid w:val="002904DB"/>
    <w:rsid w:val="002906FD"/>
    <w:rsid w:val="0029079D"/>
    <w:rsid w:val="00290881"/>
    <w:rsid w:val="00290904"/>
    <w:rsid w:val="00290A5E"/>
    <w:rsid w:val="00290B27"/>
    <w:rsid w:val="00290F38"/>
    <w:rsid w:val="00290F43"/>
    <w:rsid w:val="00291022"/>
    <w:rsid w:val="00291106"/>
    <w:rsid w:val="00291338"/>
    <w:rsid w:val="002914C9"/>
    <w:rsid w:val="00291504"/>
    <w:rsid w:val="0029171C"/>
    <w:rsid w:val="002918E8"/>
    <w:rsid w:val="00291975"/>
    <w:rsid w:val="00291C29"/>
    <w:rsid w:val="00291C39"/>
    <w:rsid w:val="00292001"/>
    <w:rsid w:val="002921CB"/>
    <w:rsid w:val="002922E1"/>
    <w:rsid w:val="00292827"/>
    <w:rsid w:val="002928A1"/>
    <w:rsid w:val="00292A4C"/>
    <w:rsid w:val="00292C45"/>
    <w:rsid w:val="00292EC7"/>
    <w:rsid w:val="002932C4"/>
    <w:rsid w:val="0029349C"/>
    <w:rsid w:val="002934F7"/>
    <w:rsid w:val="002935C4"/>
    <w:rsid w:val="00293665"/>
    <w:rsid w:val="002937DD"/>
    <w:rsid w:val="002939C9"/>
    <w:rsid w:val="00293C17"/>
    <w:rsid w:val="00293DB5"/>
    <w:rsid w:val="00293EA8"/>
    <w:rsid w:val="00293EC4"/>
    <w:rsid w:val="00294201"/>
    <w:rsid w:val="00294527"/>
    <w:rsid w:val="00294598"/>
    <w:rsid w:val="002945FC"/>
    <w:rsid w:val="00294979"/>
    <w:rsid w:val="00294B3D"/>
    <w:rsid w:val="00294BC4"/>
    <w:rsid w:val="00294BCB"/>
    <w:rsid w:val="00294C46"/>
    <w:rsid w:val="00294CA3"/>
    <w:rsid w:val="00294DC4"/>
    <w:rsid w:val="00294EAD"/>
    <w:rsid w:val="00295117"/>
    <w:rsid w:val="002953F9"/>
    <w:rsid w:val="00295468"/>
    <w:rsid w:val="00295532"/>
    <w:rsid w:val="00295A69"/>
    <w:rsid w:val="00295AA5"/>
    <w:rsid w:val="00295B2F"/>
    <w:rsid w:val="00295C1B"/>
    <w:rsid w:val="00295DA8"/>
    <w:rsid w:val="00295E4B"/>
    <w:rsid w:val="002961CF"/>
    <w:rsid w:val="002966C3"/>
    <w:rsid w:val="00296867"/>
    <w:rsid w:val="00296982"/>
    <w:rsid w:val="00296B45"/>
    <w:rsid w:val="00296F4F"/>
    <w:rsid w:val="002971E3"/>
    <w:rsid w:val="0029762C"/>
    <w:rsid w:val="00297657"/>
    <w:rsid w:val="0029767E"/>
    <w:rsid w:val="002978A1"/>
    <w:rsid w:val="002978DF"/>
    <w:rsid w:val="0029799D"/>
    <w:rsid w:val="00297A79"/>
    <w:rsid w:val="00297DE3"/>
    <w:rsid w:val="00297E82"/>
    <w:rsid w:val="00297F6F"/>
    <w:rsid w:val="00297FC8"/>
    <w:rsid w:val="002A00B8"/>
    <w:rsid w:val="002A0356"/>
    <w:rsid w:val="002A0578"/>
    <w:rsid w:val="002A092A"/>
    <w:rsid w:val="002A0D62"/>
    <w:rsid w:val="002A0F60"/>
    <w:rsid w:val="002A10F9"/>
    <w:rsid w:val="002A1122"/>
    <w:rsid w:val="002A11F0"/>
    <w:rsid w:val="002A1383"/>
    <w:rsid w:val="002A13DA"/>
    <w:rsid w:val="002A1651"/>
    <w:rsid w:val="002A17B2"/>
    <w:rsid w:val="002A1A99"/>
    <w:rsid w:val="002A1D9A"/>
    <w:rsid w:val="002A1FAD"/>
    <w:rsid w:val="002A22FF"/>
    <w:rsid w:val="002A2304"/>
    <w:rsid w:val="002A2422"/>
    <w:rsid w:val="002A2791"/>
    <w:rsid w:val="002A2820"/>
    <w:rsid w:val="002A2B0E"/>
    <w:rsid w:val="002A2B95"/>
    <w:rsid w:val="002A2BD8"/>
    <w:rsid w:val="002A2C76"/>
    <w:rsid w:val="002A334C"/>
    <w:rsid w:val="002A3399"/>
    <w:rsid w:val="002A33B7"/>
    <w:rsid w:val="002A3823"/>
    <w:rsid w:val="002A38C2"/>
    <w:rsid w:val="002A3946"/>
    <w:rsid w:val="002A3A3A"/>
    <w:rsid w:val="002A3D43"/>
    <w:rsid w:val="002A3D56"/>
    <w:rsid w:val="002A3D68"/>
    <w:rsid w:val="002A406C"/>
    <w:rsid w:val="002A4446"/>
    <w:rsid w:val="002A485D"/>
    <w:rsid w:val="002A48C9"/>
    <w:rsid w:val="002A4C4D"/>
    <w:rsid w:val="002A4CD6"/>
    <w:rsid w:val="002A56C4"/>
    <w:rsid w:val="002A57F8"/>
    <w:rsid w:val="002A597A"/>
    <w:rsid w:val="002A5A20"/>
    <w:rsid w:val="002A60DB"/>
    <w:rsid w:val="002A6120"/>
    <w:rsid w:val="002A6147"/>
    <w:rsid w:val="002A6322"/>
    <w:rsid w:val="002A636C"/>
    <w:rsid w:val="002A63A5"/>
    <w:rsid w:val="002A674F"/>
    <w:rsid w:val="002A6842"/>
    <w:rsid w:val="002A6BC3"/>
    <w:rsid w:val="002A6CB9"/>
    <w:rsid w:val="002A6D29"/>
    <w:rsid w:val="002A7221"/>
    <w:rsid w:val="002A78C8"/>
    <w:rsid w:val="002A7B5A"/>
    <w:rsid w:val="002A7D07"/>
    <w:rsid w:val="002A7E12"/>
    <w:rsid w:val="002A7E7D"/>
    <w:rsid w:val="002A7EE7"/>
    <w:rsid w:val="002B11D5"/>
    <w:rsid w:val="002B162F"/>
    <w:rsid w:val="002B19A9"/>
    <w:rsid w:val="002B1AE0"/>
    <w:rsid w:val="002B1F39"/>
    <w:rsid w:val="002B22DE"/>
    <w:rsid w:val="002B245D"/>
    <w:rsid w:val="002B2590"/>
    <w:rsid w:val="002B2800"/>
    <w:rsid w:val="002B2A20"/>
    <w:rsid w:val="002B2AB3"/>
    <w:rsid w:val="002B2C56"/>
    <w:rsid w:val="002B2CA5"/>
    <w:rsid w:val="002B2EBC"/>
    <w:rsid w:val="002B3055"/>
    <w:rsid w:val="002B309D"/>
    <w:rsid w:val="002B312E"/>
    <w:rsid w:val="002B3888"/>
    <w:rsid w:val="002B391F"/>
    <w:rsid w:val="002B3CED"/>
    <w:rsid w:val="002B3EA4"/>
    <w:rsid w:val="002B4314"/>
    <w:rsid w:val="002B4365"/>
    <w:rsid w:val="002B461E"/>
    <w:rsid w:val="002B4BD0"/>
    <w:rsid w:val="002B4D2A"/>
    <w:rsid w:val="002B4E13"/>
    <w:rsid w:val="002B50C5"/>
    <w:rsid w:val="002B50C8"/>
    <w:rsid w:val="002B525C"/>
    <w:rsid w:val="002B52BA"/>
    <w:rsid w:val="002B54BB"/>
    <w:rsid w:val="002B5577"/>
    <w:rsid w:val="002B558A"/>
    <w:rsid w:val="002B5D83"/>
    <w:rsid w:val="002B5DDB"/>
    <w:rsid w:val="002B6140"/>
    <w:rsid w:val="002B61F0"/>
    <w:rsid w:val="002B6259"/>
    <w:rsid w:val="002B644C"/>
    <w:rsid w:val="002B660F"/>
    <w:rsid w:val="002B6672"/>
    <w:rsid w:val="002B6C7E"/>
    <w:rsid w:val="002B7134"/>
    <w:rsid w:val="002B777A"/>
    <w:rsid w:val="002B78D1"/>
    <w:rsid w:val="002B7908"/>
    <w:rsid w:val="002B7944"/>
    <w:rsid w:val="002B7945"/>
    <w:rsid w:val="002B7B03"/>
    <w:rsid w:val="002B7E96"/>
    <w:rsid w:val="002C03C0"/>
    <w:rsid w:val="002C044B"/>
    <w:rsid w:val="002C053C"/>
    <w:rsid w:val="002C05EE"/>
    <w:rsid w:val="002C0743"/>
    <w:rsid w:val="002C07DF"/>
    <w:rsid w:val="002C088A"/>
    <w:rsid w:val="002C088C"/>
    <w:rsid w:val="002C0B5C"/>
    <w:rsid w:val="002C0BB0"/>
    <w:rsid w:val="002C0CA7"/>
    <w:rsid w:val="002C0DA0"/>
    <w:rsid w:val="002C1163"/>
    <w:rsid w:val="002C1430"/>
    <w:rsid w:val="002C1441"/>
    <w:rsid w:val="002C17D7"/>
    <w:rsid w:val="002C1851"/>
    <w:rsid w:val="002C1D9C"/>
    <w:rsid w:val="002C1F5A"/>
    <w:rsid w:val="002C1FC2"/>
    <w:rsid w:val="002C20C1"/>
    <w:rsid w:val="002C2768"/>
    <w:rsid w:val="002C2C7C"/>
    <w:rsid w:val="002C3B36"/>
    <w:rsid w:val="002C4128"/>
    <w:rsid w:val="002C4197"/>
    <w:rsid w:val="002C458A"/>
    <w:rsid w:val="002C4876"/>
    <w:rsid w:val="002C4B4A"/>
    <w:rsid w:val="002C4D9E"/>
    <w:rsid w:val="002C4F66"/>
    <w:rsid w:val="002C534A"/>
    <w:rsid w:val="002C5989"/>
    <w:rsid w:val="002C5B66"/>
    <w:rsid w:val="002C6125"/>
    <w:rsid w:val="002C64E8"/>
    <w:rsid w:val="002C6895"/>
    <w:rsid w:val="002C695A"/>
    <w:rsid w:val="002C6E84"/>
    <w:rsid w:val="002C7153"/>
    <w:rsid w:val="002C73CC"/>
    <w:rsid w:val="002C74A7"/>
    <w:rsid w:val="002C7553"/>
    <w:rsid w:val="002C75A1"/>
    <w:rsid w:val="002C75D4"/>
    <w:rsid w:val="002C7874"/>
    <w:rsid w:val="002C7A17"/>
    <w:rsid w:val="002C7C94"/>
    <w:rsid w:val="002C7D6E"/>
    <w:rsid w:val="002C8A61"/>
    <w:rsid w:val="002D018C"/>
    <w:rsid w:val="002D06CE"/>
    <w:rsid w:val="002D0CC0"/>
    <w:rsid w:val="002D1045"/>
    <w:rsid w:val="002D12D8"/>
    <w:rsid w:val="002D12EC"/>
    <w:rsid w:val="002D1510"/>
    <w:rsid w:val="002D1DCD"/>
    <w:rsid w:val="002D2103"/>
    <w:rsid w:val="002D215B"/>
    <w:rsid w:val="002D21AC"/>
    <w:rsid w:val="002D24A8"/>
    <w:rsid w:val="002D24BE"/>
    <w:rsid w:val="002D26F6"/>
    <w:rsid w:val="002D2AB4"/>
    <w:rsid w:val="002D2F93"/>
    <w:rsid w:val="002D3536"/>
    <w:rsid w:val="002D362C"/>
    <w:rsid w:val="002D375C"/>
    <w:rsid w:val="002D3F34"/>
    <w:rsid w:val="002D3FCB"/>
    <w:rsid w:val="002D45A5"/>
    <w:rsid w:val="002D4633"/>
    <w:rsid w:val="002D4902"/>
    <w:rsid w:val="002D4C22"/>
    <w:rsid w:val="002D4C9E"/>
    <w:rsid w:val="002D4D47"/>
    <w:rsid w:val="002D4F53"/>
    <w:rsid w:val="002D5062"/>
    <w:rsid w:val="002D51C3"/>
    <w:rsid w:val="002D5376"/>
    <w:rsid w:val="002D5504"/>
    <w:rsid w:val="002D57C1"/>
    <w:rsid w:val="002D5BBB"/>
    <w:rsid w:val="002D5F25"/>
    <w:rsid w:val="002D5FEE"/>
    <w:rsid w:val="002D61A9"/>
    <w:rsid w:val="002D6395"/>
    <w:rsid w:val="002D673C"/>
    <w:rsid w:val="002D6790"/>
    <w:rsid w:val="002D6AAB"/>
    <w:rsid w:val="002D6FBF"/>
    <w:rsid w:val="002D72F4"/>
    <w:rsid w:val="002D7327"/>
    <w:rsid w:val="002D7574"/>
    <w:rsid w:val="002D766E"/>
    <w:rsid w:val="002D7946"/>
    <w:rsid w:val="002D7A18"/>
    <w:rsid w:val="002D7E5F"/>
    <w:rsid w:val="002D7EB1"/>
    <w:rsid w:val="002E00DB"/>
    <w:rsid w:val="002E03F6"/>
    <w:rsid w:val="002E05BB"/>
    <w:rsid w:val="002E0C1A"/>
    <w:rsid w:val="002E0E49"/>
    <w:rsid w:val="002E0EE3"/>
    <w:rsid w:val="002E128C"/>
    <w:rsid w:val="002E1347"/>
    <w:rsid w:val="002E15CE"/>
    <w:rsid w:val="002E17B3"/>
    <w:rsid w:val="002E17C1"/>
    <w:rsid w:val="002E197E"/>
    <w:rsid w:val="002E22AE"/>
    <w:rsid w:val="002E22B2"/>
    <w:rsid w:val="002E273A"/>
    <w:rsid w:val="002E2A20"/>
    <w:rsid w:val="002E2AB0"/>
    <w:rsid w:val="002E2D24"/>
    <w:rsid w:val="002E2D51"/>
    <w:rsid w:val="002E2E64"/>
    <w:rsid w:val="002E2FEB"/>
    <w:rsid w:val="002E30E7"/>
    <w:rsid w:val="002E36B7"/>
    <w:rsid w:val="002E3756"/>
    <w:rsid w:val="002E3A58"/>
    <w:rsid w:val="002E3F4C"/>
    <w:rsid w:val="002E44DA"/>
    <w:rsid w:val="002E4796"/>
    <w:rsid w:val="002E4EFB"/>
    <w:rsid w:val="002E4F9B"/>
    <w:rsid w:val="002E5244"/>
    <w:rsid w:val="002E5373"/>
    <w:rsid w:val="002E550A"/>
    <w:rsid w:val="002E55A4"/>
    <w:rsid w:val="002E5952"/>
    <w:rsid w:val="002E5AE0"/>
    <w:rsid w:val="002E5F30"/>
    <w:rsid w:val="002E5F6F"/>
    <w:rsid w:val="002E611F"/>
    <w:rsid w:val="002E64A1"/>
    <w:rsid w:val="002E6756"/>
    <w:rsid w:val="002E677D"/>
    <w:rsid w:val="002E6ED3"/>
    <w:rsid w:val="002E6FCE"/>
    <w:rsid w:val="002E7371"/>
    <w:rsid w:val="002E7766"/>
    <w:rsid w:val="002E7784"/>
    <w:rsid w:val="002E7A6B"/>
    <w:rsid w:val="002F033A"/>
    <w:rsid w:val="002F03B3"/>
    <w:rsid w:val="002F0522"/>
    <w:rsid w:val="002F05C0"/>
    <w:rsid w:val="002F07F7"/>
    <w:rsid w:val="002F0834"/>
    <w:rsid w:val="002F093A"/>
    <w:rsid w:val="002F0952"/>
    <w:rsid w:val="002F0A96"/>
    <w:rsid w:val="002F0F67"/>
    <w:rsid w:val="002F0FA7"/>
    <w:rsid w:val="002F0FE3"/>
    <w:rsid w:val="002F1332"/>
    <w:rsid w:val="002F164D"/>
    <w:rsid w:val="002F1BAD"/>
    <w:rsid w:val="002F1E67"/>
    <w:rsid w:val="002F2289"/>
    <w:rsid w:val="002F2FF5"/>
    <w:rsid w:val="002F30AF"/>
    <w:rsid w:val="002F30E1"/>
    <w:rsid w:val="002F342A"/>
    <w:rsid w:val="002F3ACC"/>
    <w:rsid w:val="002F3BFF"/>
    <w:rsid w:val="002F3DE1"/>
    <w:rsid w:val="002F3F03"/>
    <w:rsid w:val="002F3F49"/>
    <w:rsid w:val="002F3FC0"/>
    <w:rsid w:val="002F45FF"/>
    <w:rsid w:val="002F46E4"/>
    <w:rsid w:val="002F49D9"/>
    <w:rsid w:val="002F4A2B"/>
    <w:rsid w:val="002F4A8E"/>
    <w:rsid w:val="002F4BAD"/>
    <w:rsid w:val="002F4D99"/>
    <w:rsid w:val="002F4F46"/>
    <w:rsid w:val="002F5329"/>
    <w:rsid w:val="002F5643"/>
    <w:rsid w:val="002F5814"/>
    <w:rsid w:val="002F5CB2"/>
    <w:rsid w:val="002F5E36"/>
    <w:rsid w:val="002F5F2E"/>
    <w:rsid w:val="002F60CB"/>
    <w:rsid w:val="002F6338"/>
    <w:rsid w:val="002F64AB"/>
    <w:rsid w:val="002F64DD"/>
    <w:rsid w:val="002F72CE"/>
    <w:rsid w:val="002F7389"/>
    <w:rsid w:val="002F7740"/>
    <w:rsid w:val="002F7B89"/>
    <w:rsid w:val="002F7DA3"/>
    <w:rsid w:val="002F7DDA"/>
    <w:rsid w:val="00300299"/>
    <w:rsid w:val="003003DC"/>
    <w:rsid w:val="003004C8"/>
    <w:rsid w:val="0030060E"/>
    <w:rsid w:val="00300785"/>
    <w:rsid w:val="003007F5"/>
    <w:rsid w:val="0030085D"/>
    <w:rsid w:val="00300B49"/>
    <w:rsid w:val="00300DE6"/>
    <w:rsid w:val="00301005"/>
    <w:rsid w:val="003011B2"/>
    <w:rsid w:val="0030189C"/>
    <w:rsid w:val="00301B94"/>
    <w:rsid w:val="00301CD0"/>
    <w:rsid w:val="00301D71"/>
    <w:rsid w:val="00301DEA"/>
    <w:rsid w:val="003020D3"/>
    <w:rsid w:val="003029D5"/>
    <w:rsid w:val="00302AA1"/>
    <w:rsid w:val="00302AA6"/>
    <w:rsid w:val="00302C7B"/>
    <w:rsid w:val="00302D43"/>
    <w:rsid w:val="00302DFE"/>
    <w:rsid w:val="00302E7E"/>
    <w:rsid w:val="00302F4D"/>
    <w:rsid w:val="0030301E"/>
    <w:rsid w:val="00303124"/>
    <w:rsid w:val="0030314D"/>
    <w:rsid w:val="0030370E"/>
    <w:rsid w:val="00303853"/>
    <w:rsid w:val="00303909"/>
    <w:rsid w:val="003039EE"/>
    <w:rsid w:val="00303AAB"/>
    <w:rsid w:val="00303B69"/>
    <w:rsid w:val="00303D3F"/>
    <w:rsid w:val="00304078"/>
    <w:rsid w:val="003045E7"/>
    <w:rsid w:val="0030461E"/>
    <w:rsid w:val="00304B6D"/>
    <w:rsid w:val="00304C04"/>
    <w:rsid w:val="00304E0B"/>
    <w:rsid w:val="0030571D"/>
    <w:rsid w:val="00305745"/>
    <w:rsid w:val="00305AC2"/>
    <w:rsid w:val="00305DC7"/>
    <w:rsid w:val="00306153"/>
    <w:rsid w:val="00306333"/>
    <w:rsid w:val="0030636B"/>
    <w:rsid w:val="00306471"/>
    <w:rsid w:val="0030652E"/>
    <w:rsid w:val="003067B2"/>
    <w:rsid w:val="00306A43"/>
    <w:rsid w:val="00306B9F"/>
    <w:rsid w:val="00306CFE"/>
    <w:rsid w:val="00306E7B"/>
    <w:rsid w:val="00306EDA"/>
    <w:rsid w:val="00307002"/>
    <w:rsid w:val="0030744A"/>
    <w:rsid w:val="003074AF"/>
    <w:rsid w:val="00307588"/>
    <w:rsid w:val="0030787A"/>
    <w:rsid w:val="003078A2"/>
    <w:rsid w:val="00307A50"/>
    <w:rsid w:val="00307B6F"/>
    <w:rsid w:val="00307CCD"/>
    <w:rsid w:val="00307D9F"/>
    <w:rsid w:val="00307DB5"/>
    <w:rsid w:val="00307EF7"/>
    <w:rsid w:val="00310207"/>
    <w:rsid w:val="0031049F"/>
    <w:rsid w:val="003104CD"/>
    <w:rsid w:val="0031060F"/>
    <w:rsid w:val="003106C0"/>
    <w:rsid w:val="003107FB"/>
    <w:rsid w:val="00310D1C"/>
    <w:rsid w:val="00311044"/>
    <w:rsid w:val="0031105E"/>
    <w:rsid w:val="00311487"/>
    <w:rsid w:val="0031153A"/>
    <w:rsid w:val="003116C5"/>
    <w:rsid w:val="00311790"/>
    <w:rsid w:val="003117E4"/>
    <w:rsid w:val="00311A1A"/>
    <w:rsid w:val="00311A6F"/>
    <w:rsid w:val="00312136"/>
    <w:rsid w:val="0031230E"/>
    <w:rsid w:val="00312356"/>
    <w:rsid w:val="00312644"/>
    <w:rsid w:val="00312779"/>
    <w:rsid w:val="00312B23"/>
    <w:rsid w:val="00312B74"/>
    <w:rsid w:val="00312B97"/>
    <w:rsid w:val="00313145"/>
    <w:rsid w:val="003133DA"/>
    <w:rsid w:val="00313763"/>
    <w:rsid w:val="003141CD"/>
    <w:rsid w:val="00314408"/>
    <w:rsid w:val="0031442B"/>
    <w:rsid w:val="00314812"/>
    <w:rsid w:val="003150E4"/>
    <w:rsid w:val="0031530B"/>
    <w:rsid w:val="00315A31"/>
    <w:rsid w:val="00315AFA"/>
    <w:rsid w:val="00315FD0"/>
    <w:rsid w:val="00316088"/>
    <w:rsid w:val="003160F3"/>
    <w:rsid w:val="00316252"/>
    <w:rsid w:val="0031628A"/>
    <w:rsid w:val="003168AD"/>
    <w:rsid w:val="00316ACF"/>
    <w:rsid w:val="00316E08"/>
    <w:rsid w:val="00317326"/>
    <w:rsid w:val="0031742B"/>
    <w:rsid w:val="003174B8"/>
    <w:rsid w:val="0031767E"/>
    <w:rsid w:val="00317A3B"/>
    <w:rsid w:val="00317B27"/>
    <w:rsid w:val="00317DA2"/>
    <w:rsid w:val="0032009A"/>
    <w:rsid w:val="0032025F"/>
    <w:rsid w:val="00320321"/>
    <w:rsid w:val="003203BC"/>
    <w:rsid w:val="00320520"/>
    <w:rsid w:val="0032079E"/>
    <w:rsid w:val="003207F0"/>
    <w:rsid w:val="00320C6D"/>
    <w:rsid w:val="00320E88"/>
    <w:rsid w:val="00321235"/>
    <w:rsid w:val="0032148F"/>
    <w:rsid w:val="00321585"/>
    <w:rsid w:val="00321780"/>
    <w:rsid w:val="003217BB"/>
    <w:rsid w:val="00321BFE"/>
    <w:rsid w:val="00321CA2"/>
    <w:rsid w:val="00321EE2"/>
    <w:rsid w:val="00321F4E"/>
    <w:rsid w:val="00321FC8"/>
    <w:rsid w:val="003222E3"/>
    <w:rsid w:val="00322494"/>
    <w:rsid w:val="00322496"/>
    <w:rsid w:val="00322626"/>
    <w:rsid w:val="00322875"/>
    <w:rsid w:val="00322893"/>
    <w:rsid w:val="003228F9"/>
    <w:rsid w:val="00322B33"/>
    <w:rsid w:val="00322E08"/>
    <w:rsid w:val="0032324A"/>
    <w:rsid w:val="00323885"/>
    <w:rsid w:val="0032389F"/>
    <w:rsid w:val="00323A62"/>
    <w:rsid w:val="00323CBC"/>
    <w:rsid w:val="00323E04"/>
    <w:rsid w:val="00323F06"/>
    <w:rsid w:val="0032456A"/>
    <w:rsid w:val="00324618"/>
    <w:rsid w:val="003247DC"/>
    <w:rsid w:val="00324837"/>
    <w:rsid w:val="0032484E"/>
    <w:rsid w:val="0032487F"/>
    <w:rsid w:val="003248A3"/>
    <w:rsid w:val="003248FF"/>
    <w:rsid w:val="00324996"/>
    <w:rsid w:val="00324A25"/>
    <w:rsid w:val="00324A2F"/>
    <w:rsid w:val="00324C51"/>
    <w:rsid w:val="003250CD"/>
    <w:rsid w:val="003251C2"/>
    <w:rsid w:val="0032534B"/>
    <w:rsid w:val="0032558C"/>
    <w:rsid w:val="003255C4"/>
    <w:rsid w:val="003256E8"/>
    <w:rsid w:val="003257B7"/>
    <w:rsid w:val="0032590B"/>
    <w:rsid w:val="00325A21"/>
    <w:rsid w:val="00325CB8"/>
    <w:rsid w:val="00326961"/>
    <w:rsid w:val="00326BB3"/>
    <w:rsid w:val="00326C15"/>
    <w:rsid w:val="00327236"/>
    <w:rsid w:val="00327690"/>
    <w:rsid w:val="0032780C"/>
    <w:rsid w:val="00327956"/>
    <w:rsid w:val="00327AE1"/>
    <w:rsid w:val="00330CD4"/>
    <w:rsid w:val="00330D45"/>
    <w:rsid w:val="003315F8"/>
    <w:rsid w:val="0033177A"/>
    <w:rsid w:val="00331819"/>
    <w:rsid w:val="00331D2C"/>
    <w:rsid w:val="00332940"/>
    <w:rsid w:val="00332A3D"/>
    <w:rsid w:val="00332CCC"/>
    <w:rsid w:val="00332DE0"/>
    <w:rsid w:val="00333045"/>
    <w:rsid w:val="003330D7"/>
    <w:rsid w:val="0033311C"/>
    <w:rsid w:val="003333EF"/>
    <w:rsid w:val="00333556"/>
    <w:rsid w:val="003337E9"/>
    <w:rsid w:val="00333AB4"/>
    <w:rsid w:val="00334430"/>
    <w:rsid w:val="003345C0"/>
    <w:rsid w:val="00334656"/>
    <w:rsid w:val="00334851"/>
    <w:rsid w:val="003348CE"/>
    <w:rsid w:val="00334AC1"/>
    <w:rsid w:val="00334BC2"/>
    <w:rsid w:val="00334C72"/>
    <w:rsid w:val="0033500C"/>
    <w:rsid w:val="00335095"/>
    <w:rsid w:val="0033515C"/>
    <w:rsid w:val="00335918"/>
    <w:rsid w:val="003359BB"/>
    <w:rsid w:val="00335AE0"/>
    <w:rsid w:val="00335BE4"/>
    <w:rsid w:val="00335FE3"/>
    <w:rsid w:val="00336287"/>
    <w:rsid w:val="00336332"/>
    <w:rsid w:val="0033634B"/>
    <w:rsid w:val="00336485"/>
    <w:rsid w:val="00336569"/>
    <w:rsid w:val="0033659A"/>
    <w:rsid w:val="00336956"/>
    <w:rsid w:val="00336CBB"/>
    <w:rsid w:val="00336D98"/>
    <w:rsid w:val="00336EE8"/>
    <w:rsid w:val="003371BE"/>
    <w:rsid w:val="00337368"/>
    <w:rsid w:val="0033736E"/>
    <w:rsid w:val="00337434"/>
    <w:rsid w:val="0033765E"/>
    <w:rsid w:val="003377B2"/>
    <w:rsid w:val="00337895"/>
    <w:rsid w:val="003378AF"/>
    <w:rsid w:val="003378F9"/>
    <w:rsid w:val="0033791B"/>
    <w:rsid w:val="00337A3B"/>
    <w:rsid w:val="00337A5A"/>
    <w:rsid w:val="00337AF6"/>
    <w:rsid w:val="00337C59"/>
    <w:rsid w:val="003400EF"/>
    <w:rsid w:val="003404ED"/>
    <w:rsid w:val="0034054D"/>
    <w:rsid w:val="00340652"/>
    <w:rsid w:val="00340B3E"/>
    <w:rsid w:val="00340CB0"/>
    <w:rsid w:val="0034133E"/>
    <w:rsid w:val="0034160C"/>
    <w:rsid w:val="0034176F"/>
    <w:rsid w:val="0034185F"/>
    <w:rsid w:val="00341BC9"/>
    <w:rsid w:val="00341D29"/>
    <w:rsid w:val="00341D5B"/>
    <w:rsid w:val="00341F4E"/>
    <w:rsid w:val="0034208B"/>
    <w:rsid w:val="003421CB"/>
    <w:rsid w:val="003425BA"/>
    <w:rsid w:val="00342B0C"/>
    <w:rsid w:val="00342BD2"/>
    <w:rsid w:val="00343013"/>
    <w:rsid w:val="00343540"/>
    <w:rsid w:val="0034398C"/>
    <w:rsid w:val="003439C6"/>
    <w:rsid w:val="00343C4B"/>
    <w:rsid w:val="00343C8A"/>
    <w:rsid w:val="00343EB3"/>
    <w:rsid w:val="00343FC9"/>
    <w:rsid w:val="003440A3"/>
    <w:rsid w:val="00344143"/>
    <w:rsid w:val="00344467"/>
    <w:rsid w:val="0034448C"/>
    <w:rsid w:val="003445B2"/>
    <w:rsid w:val="0034468E"/>
    <w:rsid w:val="003446D6"/>
    <w:rsid w:val="003449E1"/>
    <w:rsid w:val="00344DE1"/>
    <w:rsid w:val="00344E1F"/>
    <w:rsid w:val="003451F3"/>
    <w:rsid w:val="003452CA"/>
    <w:rsid w:val="00345580"/>
    <w:rsid w:val="0034573E"/>
    <w:rsid w:val="0034591B"/>
    <w:rsid w:val="00345C9B"/>
    <w:rsid w:val="00345D4C"/>
    <w:rsid w:val="0034615F"/>
    <w:rsid w:val="00346448"/>
    <w:rsid w:val="0034661C"/>
    <w:rsid w:val="00346A03"/>
    <w:rsid w:val="00346A79"/>
    <w:rsid w:val="00347156"/>
    <w:rsid w:val="00347165"/>
    <w:rsid w:val="003474D6"/>
    <w:rsid w:val="0034775E"/>
    <w:rsid w:val="00347A27"/>
    <w:rsid w:val="00347C18"/>
    <w:rsid w:val="003506C9"/>
    <w:rsid w:val="00350BDF"/>
    <w:rsid w:val="00350C1D"/>
    <w:rsid w:val="00350C38"/>
    <w:rsid w:val="00350D3C"/>
    <w:rsid w:val="00350DA2"/>
    <w:rsid w:val="00350E90"/>
    <w:rsid w:val="0035106B"/>
    <w:rsid w:val="00351073"/>
    <w:rsid w:val="00351364"/>
    <w:rsid w:val="0035152B"/>
    <w:rsid w:val="0035154F"/>
    <w:rsid w:val="003518A0"/>
    <w:rsid w:val="00351ABF"/>
    <w:rsid w:val="00351B2F"/>
    <w:rsid w:val="00352114"/>
    <w:rsid w:val="003521F4"/>
    <w:rsid w:val="003522DA"/>
    <w:rsid w:val="0035247B"/>
    <w:rsid w:val="00352640"/>
    <w:rsid w:val="003526D1"/>
    <w:rsid w:val="00352710"/>
    <w:rsid w:val="00352CAF"/>
    <w:rsid w:val="00352D3A"/>
    <w:rsid w:val="00352D78"/>
    <w:rsid w:val="00352DA1"/>
    <w:rsid w:val="00353241"/>
    <w:rsid w:val="003533BE"/>
    <w:rsid w:val="00353949"/>
    <w:rsid w:val="00353AEA"/>
    <w:rsid w:val="00353B39"/>
    <w:rsid w:val="00353C88"/>
    <w:rsid w:val="00354335"/>
    <w:rsid w:val="00354A6A"/>
    <w:rsid w:val="00354D39"/>
    <w:rsid w:val="00354D90"/>
    <w:rsid w:val="00354FD8"/>
    <w:rsid w:val="003551C5"/>
    <w:rsid w:val="003552FE"/>
    <w:rsid w:val="003554C6"/>
    <w:rsid w:val="003557D5"/>
    <w:rsid w:val="0035599C"/>
    <w:rsid w:val="00355AB1"/>
    <w:rsid w:val="00355ACC"/>
    <w:rsid w:val="003562AD"/>
    <w:rsid w:val="003564B1"/>
    <w:rsid w:val="00356644"/>
    <w:rsid w:val="00356986"/>
    <w:rsid w:val="00356C4E"/>
    <w:rsid w:val="00356E2D"/>
    <w:rsid w:val="003571C8"/>
    <w:rsid w:val="003574A4"/>
    <w:rsid w:val="00357903"/>
    <w:rsid w:val="00357F0B"/>
    <w:rsid w:val="0036033D"/>
    <w:rsid w:val="00360827"/>
    <w:rsid w:val="00360855"/>
    <w:rsid w:val="003608CA"/>
    <w:rsid w:val="003609B5"/>
    <w:rsid w:val="00360A44"/>
    <w:rsid w:val="00360C43"/>
    <w:rsid w:val="00360E27"/>
    <w:rsid w:val="00360FEE"/>
    <w:rsid w:val="003613AD"/>
    <w:rsid w:val="00361459"/>
    <w:rsid w:val="00361511"/>
    <w:rsid w:val="00361553"/>
    <w:rsid w:val="00361695"/>
    <w:rsid w:val="00361F46"/>
    <w:rsid w:val="0036205B"/>
    <w:rsid w:val="00362173"/>
    <w:rsid w:val="0036227E"/>
    <w:rsid w:val="003622EB"/>
    <w:rsid w:val="0036231C"/>
    <w:rsid w:val="00362543"/>
    <w:rsid w:val="0036272A"/>
    <w:rsid w:val="00362AD8"/>
    <w:rsid w:val="00362B5F"/>
    <w:rsid w:val="00362C10"/>
    <w:rsid w:val="00362C68"/>
    <w:rsid w:val="00362E4B"/>
    <w:rsid w:val="0036306A"/>
    <w:rsid w:val="00363755"/>
    <w:rsid w:val="0036380A"/>
    <w:rsid w:val="0036395E"/>
    <w:rsid w:val="00363B36"/>
    <w:rsid w:val="003645D5"/>
    <w:rsid w:val="003645F7"/>
    <w:rsid w:val="00364781"/>
    <w:rsid w:val="003648C1"/>
    <w:rsid w:val="003649F8"/>
    <w:rsid w:val="00364CE7"/>
    <w:rsid w:val="00364D68"/>
    <w:rsid w:val="00364E80"/>
    <w:rsid w:val="0036503F"/>
    <w:rsid w:val="00365450"/>
    <w:rsid w:val="0036556D"/>
    <w:rsid w:val="00365645"/>
    <w:rsid w:val="0036573C"/>
    <w:rsid w:val="003659EF"/>
    <w:rsid w:val="003663DC"/>
    <w:rsid w:val="00366428"/>
    <w:rsid w:val="0036655B"/>
    <w:rsid w:val="003666ED"/>
    <w:rsid w:val="00366801"/>
    <w:rsid w:val="00366883"/>
    <w:rsid w:val="003668DC"/>
    <w:rsid w:val="0036695D"/>
    <w:rsid w:val="00366A65"/>
    <w:rsid w:val="00366AA3"/>
    <w:rsid w:val="00366BBE"/>
    <w:rsid w:val="00366C65"/>
    <w:rsid w:val="003670CB"/>
    <w:rsid w:val="0036715A"/>
    <w:rsid w:val="003676D0"/>
    <w:rsid w:val="00367A8C"/>
    <w:rsid w:val="00367B22"/>
    <w:rsid w:val="00367C24"/>
    <w:rsid w:val="00367E49"/>
    <w:rsid w:val="0037055C"/>
    <w:rsid w:val="0037086C"/>
    <w:rsid w:val="003709B9"/>
    <w:rsid w:val="00370C5C"/>
    <w:rsid w:val="00370C7A"/>
    <w:rsid w:val="00370DB2"/>
    <w:rsid w:val="00370F3A"/>
    <w:rsid w:val="0037100C"/>
    <w:rsid w:val="00371102"/>
    <w:rsid w:val="00371365"/>
    <w:rsid w:val="00371613"/>
    <w:rsid w:val="003716BB"/>
    <w:rsid w:val="00371791"/>
    <w:rsid w:val="0037180B"/>
    <w:rsid w:val="0037227F"/>
    <w:rsid w:val="00372868"/>
    <w:rsid w:val="003729A4"/>
    <w:rsid w:val="00372E78"/>
    <w:rsid w:val="00372F93"/>
    <w:rsid w:val="00372FFF"/>
    <w:rsid w:val="0037361A"/>
    <w:rsid w:val="003736E3"/>
    <w:rsid w:val="003738AA"/>
    <w:rsid w:val="003739A0"/>
    <w:rsid w:val="00373BDA"/>
    <w:rsid w:val="00373C51"/>
    <w:rsid w:val="00373D49"/>
    <w:rsid w:val="00373EA5"/>
    <w:rsid w:val="003741B5"/>
    <w:rsid w:val="003745A2"/>
    <w:rsid w:val="003745C3"/>
    <w:rsid w:val="003745DB"/>
    <w:rsid w:val="00374609"/>
    <w:rsid w:val="003746DA"/>
    <w:rsid w:val="003747CB"/>
    <w:rsid w:val="00374961"/>
    <w:rsid w:val="00374E36"/>
    <w:rsid w:val="00375057"/>
    <w:rsid w:val="003752B0"/>
    <w:rsid w:val="00375725"/>
    <w:rsid w:val="0037577A"/>
    <w:rsid w:val="003759A7"/>
    <w:rsid w:val="00375E91"/>
    <w:rsid w:val="00375EFC"/>
    <w:rsid w:val="0037656A"/>
    <w:rsid w:val="003765E8"/>
    <w:rsid w:val="003767E7"/>
    <w:rsid w:val="00376825"/>
    <w:rsid w:val="00376AB7"/>
    <w:rsid w:val="00376D7D"/>
    <w:rsid w:val="00376F1D"/>
    <w:rsid w:val="003770F0"/>
    <w:rsid w:val="00377493"/>
    <w:rsid w:val="00377575"/>
    <w:rsid w:val="00377987"/>
    <w:rsid w:val="00377AC5"/>
    <w:rsid w:val="00377C3C"/>
    <w:rsid w:val="00377DFE"/>
    <w:rsid w:val="00377F69"/>
    <w:rsid w:val="00380131"/>
    <w:rsid w:val="00380250"/>
    <w:rsid w:val="003803FD"/>
    <w:rsid w:val="003806B2"/>
    <w:rsid w:val="003809E9"/>
    <w:rsid w:val="00380E4E"/>
    <w:rsid w:val="00381147"/>
    <w:rsid w:val="0038139B"/>
    <w:rsid w:val="00381483"/>
    <w:rsid w:val="003817F4"/>
    <w:rsid w:val="00381A0D"/>
    <w:rsid w:val="00381CEC"/>
    <w:rsid w:val="00381D68"/>
    <w:rsid w:val="00381E62"/>
    <w:rsid w:val="00382060"/>
    <w:rsid w:val="00382279"/>
    <w:rsid w:val="003824E0"/>
    <w:rsid w:val="003826A0"/>
    <w:rsid w:val="00382724"/>
    <w:rsid w:val="003828B6"/>
    <w:rsid w:val="00382B16"/>
    <w:rsid w:val="00382E6A"/>
    <w:rsid w:val="00382FD6"/>
    <w:rsid w:val="003830A5"/>
    <w:rsid w:val="00383243"/>
    <w:rsid w:val="0038324C"/>
    <w:rsid w:val="00383360"/>
    <w:rsid w:val="003833C6"/>
    <w:rsid w:val="00383630"/>
    <w:rsid w:val="00383F9D"/>
    <w:rsid w:val="00383FC4"/>
    <w:rsid w:val="00383FE3"/>
    <w:rsid w:val="003842A5"/>
    <w:rsid w:val="003846B7"/>
    <w:rsid w:val="00384888"/>
    <w:rsid w:val="00384912"/>
    <w:rsid w:val="00384BB1"/>
    <w:rsid w:val="0038500F"/>
    <w:rsid w:val="003850DA"/>
    <w:rsid w:val="0038589B"/>
    <w:rsid w:val="003859BA"/>
    <w:rsid w:val="0038637C"/>
    <w:rsid w:val="00386476"/>
    <w:rsid w:val="00386783"/>
    <w:rsid w:val="0038680B"/>
    <w:rsid w:val="0038684C"/>
    <w:rsid w:val="00387165"/>
    <w:rsid w:val="00387244"/>
    <w:rsid w:val="0038758E"/>
    <w:rsid w:val="00387710"/>
    <w:rsid w:val="00387752"/>
    <w:rsid w:val="00387A43"/>
    <w:rsid w:val="00387A59"/>
    <w:rsid w:val="00387ADE"/>
    <w:rsid w:val="00387B29"/>
    <w:rsid w:val="00387CC5"/>
    <w:rsid w:val="0039024C"/>
    <w:rsid w:val="003904A9"/>
    <w:rsid w:val="00390509"/>
    <w:rsid w:val="00390566"/>
    <w:rsid w:val="0039072D"/>
    <w:rsid w:val="00390998"/>
    <w:rsid w:val="00390A03"/>
    <w:rsid w:val="00390BB2"/>
    <w:rsid w:val="00390D96"/>
    <w:rsid w:val="003913F5"/>
    <w:rsid w:val="00391472"/>
    <w:rsid w:val="00391CE2"/>
    <w:rsid w:val="00391E0D"/>
    <w:rsid w:val="00391EF7"/>
    <w:rsid w:val="00391F0A"/>
    <w:rsid w:val="003923A6"/>
    <w:rsid w:val="003923FC"/>
    <w:rsid w:val="0039240D"/>
    <w:rsid w:val="003926C4"/>
    <w:rsid w:val="00392898"/>
    <w:rsid w:val="00392A68"/>
    <w:rsid w:val="00392A75"/>
    <w:rsid w:val="00392D79"/>
    <w:rsid w:val="00393074"/>
    <w:rsid w:val="00393110"/>
    <w:rsid w:val="00393AA5"/>
    <w:rsid w:val="00393B2C"/>
    <w:rsid w:val="003943A4"/>
    <w:rsid w:val="003944C4"/>
    <w:rsid w:val="00394819"/>
    <w:rsid w:val="00394BEB"/>
    <w:rsid w:val="00394C85"/>
    <w:rsid w:val="00394CBF"/>
    <w:rsid w:val="00394FF8"/>
    <w:rsid w:val="0039535B"/>
    <w:rsid w:val="003953C3"/>
    <w:rsid w:val="003953EE"/>
    <w:rsid w:val="003954DB"/>
    <w:rsid w:val="003955EA"/>
    <w:rsid w:val="00395B50"/>
    <w:rsid w:val="00395BD1"/>
    <w:rsid w:val="00395CF6"/>
    <w:rsid w:val="003962F0"/>
    <w:rsid w:val="00396381"/>
    <w:rsid w:val="003965B4"/>
    <w:rsid w:val="00396C1F"/>
    <w:rsid w:val="00396F15"/>
    <w:rsid w:val="00396FF8"/>
    <w:rsid w:val="0039704D"/>
    <w:rsid w:val="00397173"/>
    <w:rsid w:val="0039725E"/>
    <w:rsid w:val="00397300"/>
    <w:rsid w:val="0039742A"/>
    <w:rsid w:val="00397523"/>
    <w:rsid w:val="003975C6"/>
    <w:rsid w:val="003978B0"/>
    <w:rsid w:val="003978D9"/>
    <w:rsid w:val="00397C53"/>
    <w:rsid w:val="00397D09"/>
    <w:rsid w:val="003A0111"/>
    <w:rsid w:val="003A02ED"/>
    <w:rsid w:val="003A0320"/>
    <w:rsid w:val="003A04B4"/>
    <w:rsid w:val="003A061F"/>
    <w:rsid w:val="003A091E"/>
    <w:rsid w:val="003A0ABA"/>
    <w:rsid w:val="003A0BBE"/>
    <w:rsid w:val="003A0C47"/>
    <w:rsid w:val="003A0E89"/>
    <w:rsid w:val="003A0FEC"/>
    <w:rsid w:val="003A0FF9"/>
    <w:rsid w:val="003A1291"/>
    <w:rsid w:val="003A1579"/>
    <w:rsid w:val="003A15A8"/>
    <w:rsid w:val="003A1838"/>
    <w:rsid w:val="003A1A0C"/>
    <w:rsid w:val="003A1B0F"/>
    <w:rsid w:val="003A1B5D"/>
    <w:rsid w:val="003A1CDE"/>
    <w:rsid w:val="003A1CE2"/>
    <w:rsid w:val="003A1F61"/>
    <w:rsid w:val="003A212D"/>
    <w:rsid w:val="003A254B"/>
    <w:rsid w:val="003A25DB"/>
    <w:rsid w:val="003A278E"/>
    <w:rsid w:val="003A2A65"/>
    <w:rsid w:val="003A3008"/>
    <w:rsid w:val="003A3608"/>
    <w:rsid w:val="003A3696"/>
    <w:rsid w:val="003A36B9"/>
    <w:rsid w:val="003A373E"/>
    <w:rsid w:val="003A387E"/>
    <w:rsid w:val="003A3991"/>
    <w:rsid w:val="003A3C0F"/>
    <w:rsid w:val="003A41BD"/>
    <w:rsid w:val="003A4256"/>
    <w:rsid w:val="003A456F"/>
    <w:rsid w:val="003A4B8B"/>
    <w:rsid w:val="003A4BAE"/>
    <w:rsid w:val="003A4C20"/>
    <w:rsid w:val="003A4DE9"/>
    <w:rsid w:val="003A5ABC"/>
    <w:rsid w:val="003A5CA0"/>
    <w:rsid w:val="003A5D90"/>
    <w:rsid w:val="003A5FE0"/>
    <w:rsid w:val="003A673F"/>
    <w:rsid w:val="003A690D"/>
    <w:rsid w:val="003A6A20"/>
    <w:rsid w:val="003A6C3D"/>
    <w:rsid w:val="003A6C5E"/>
    <w:rsid w:val="003A7029"/>
    <w:rsid w:val="003A7196"/>
    <w:rsid w:val="003A74BF"/>
    <w:rsid w:val="003A77F2"/>
    <w:rsid w:val="003A7A45"/>
    <w:rsid w:val="003A7B83"/>
    <w:rsid w:val="003A7D6D"/>
    <w:rsid w:val="003A7E5A"/>
    <w:rsid w:val="003A7E93"/>
    <w:rsid w:val="003B000D"/>
    <w:rsid w:val="003B0021"/>
    <w:rsid w:val="003B033C"/>
    <w:rsid w:val="003B0444"/>
    <w:rsid w:val="003B04E4"/>
    <w:rsid w:val="003B107A"/>
    <w:rsid w:val="003B10C8"/>
    <w:rsid w:val="003B1323"/>
    <w:rsid w:val="003B1447"/>
    <w:rsid w:val="003B16AE"/>
    <w:rsid w:val="003B1C45"/>
    <w:rsid w:val="003B203B"/>
    <w:rsid w:val="003B214E"/>
    <w:rsid w:val="003B2174"/>
    <w:rsid w:val="003B2441"/>
    <w:rsid w:val="003B24E9"/>
    <w:rsid w:val="003B2592"/>
    <w:rsid w:val="003B2662"/>
    <w:rsid w:val="003B2696"/>
    <w:rsid w:val="003B2A01"/>
    <w:rsid w:val="003B2AB8"/>
    <w:rsid w:val="003B2DAE"/>
    <w:rsid w:val="003B310E"/>
    <w:rsid w:val="003B32F9"/>
    <w:rsid w:val="003B39B3"/>
    <w:rsid w:val="003B3B02"/>
    <w:rsid w:val="003B3BD8"/>
    <w:rsid w:val="003B3CA8"/>
    <w:rsid w:val="003B3F7B"/>
    <w:rsid w:val="003B4028"/>
    <w:rsid w:val="003B445A"/>
    <w:rsid w:val="003B45A0"/>
    <w:rsid w:val="003B498E"/>
    <w:rsid w:val="003B49F0"/>
    <w:rsid w:val="003B4ADF"/>
    <w:rsid w:val="003B4BC9"/>
    <w:rsid w:val="003B4C13"/>
    <w:rsid w:val="003B52EC"/>
    <w:rsid w:val="003B5565"/>
    <w:rsid w:val="003B562B"/>
    <w:rsid w:val="003B5860"/>
    <w:rsid w:val="003B5A40"/>
    <w:rsid w:val="003B5F68"/>
    <w:rsid w:val="003B690A"/>
    <w:rsid w:val="003B69AD"/>
    <w:rsid w:val="003B69CD"/>
    <w:rsid w:val="003B6AA6"/>
    <w:rsid w:val="003B73CA"/>
    <w:rsid w:val="003B7794"/>
    <w:rsid w:val="003B7AF1"/>
    <w:rsid w:val="003B7B78"/>
    <w:rsid w:val="003B7BB1"/>
    <w:rsid w:val="003B7D23"/>
    <w:rsid w:val="003B7E75"/>
    <w:rsid w:val="003B7F3E"/>
    <w:rsid w:val="003C0376"/>
    <w:rsid w:val="003C04B9"/>
    <w:rsid w:val="003C056E"/>
    <w:rsid w:val="003C0633"/>
    <w:rsid w:val="003C0640"/>
    <w:rsid w:val="003C08C1"/>
    <w:rsid w:val="003C0C20"/>
    <w:rsid w:val="003C0CCD"/>
    <w:rsid w:val="003C1188"/>
    <w:rsid w:val="003C1713"/>
    <w:rsid w:val="003C19B7"/>
    <w:rsid w:val="003C213F"/>
    <w:rsid w:val="003C240E"/>
    <w:rsid w:val="003C25BC"/>
    <w:rsid w:val="003C26F3"/>
    <w:rsid w:val="003C2709"/>
    <w:rsid w:val="003C2CD4"/>
    <w:rsid w:val="003C3494"/>
    <w:rsid w:val="003C35F6"/>
    <w:rsid w:val="003C366E"/>
    <w:rsid w:val="003C394A"/>
    <w:rsid w:val="003C3ABB"/>
    <w:rsid w:val="003C40AB"/>
    <w:rsid w:val="003C41CB"/>
    <w:rsid w:val="003C41F9"/>
    <w:rsid w:val="003C4679"/>
    <w:rsid w:val="003C4946"/>
    <w:rsid w:val="003C4BE2"/>
    <w:rsid w:val="003C4E43"/>
    <w:rsid w:val="003C5377"/>
    <w:rsid w:val="003C54B3"/>
    <w:rsid w:val="003C5576"/>
    <w:rsid w:val="003C59EC"/>
    <w:rsid w:val="003C5E48"/>
    <w:rsid w:val="003C60D0"/>
    <w:rsid w:val="003C6679"/>
    <w:rsid w:val="003C66C6"/>
    <w:rsid w:val="003C674A"/>
    <w:rsid w:val="003C6A4B"/>
    <w:rsid w:val="003C6C94"/>
    <w:rsid w:val="003C6E0D"/>
    <w:rsid w:val="003C6EF7"/>
    <w:rsid w:val="003C6F47"/>
    <w:rsid w:val="003C7255"/>
    <w:rsid w:val="003C725B"/>
    <w:rsid w:val="003C74BC"/>
    <w:rsid w:val="003C7645"/>
    <w:rsid w:val="003C77CA"/>
    <w:rsid w:val="003C7C18"/>
    <w:rsid w:val="003C7EFA"/>
    <w:rsid w:val="003C7FB9"/>
    <w:rsid w:val="003D024A"/>
    <w:rsid w:val="003D0310"/>
    <w:rsid w:val="003D03AF"/>
    <w:rsid w:val="003D09C5"/>
    <w:rsid w:val="003D0B4D"/>
    <w:rsid w:val="003D0D2A"/>
    <w:rsid w:val="003D1C77"/>
    <w:rsid w:val="003D1C81"/>
    <w:rsid w:val="003D1DC0"/>
    <w:rsid w:val="003D21EE"/>
    <w:rsid w:val="003D220F"/>
    <w:rsid w:val="003D23D3"/>
    <w:rsid w:val="003D3117"/>
    <w:rsid w:val="003D3488"/>
    <w:rsid w:val="003D355B"/>
    <w:rsid w:val="003D363D"/>
    <w:rsid w:val="003D367C"/>
    <w:rsid w:val="003D36A1"/>
    <w:rsid w:val="003D377E"/>
    <w:rsid w:val="003D3813"/>
    <w:rsid w:val="003D39C0"/>
    <w:rsid w:val="003D3E55"/>
    <w:rsid w:val="003D3EDD"/>
    <w:rsid w:val="003D3F1D"/>
    <w:rsid w:val="003D3FCD"/>
    <w:rsid w:val="003D4190"/>
    <w:rsid w:val="003D4646"/>
    <w:rsid w:val="003D48B3"/>
    <w:rsid w:val="003D4A68"/>
    <w:rsid w:val="003D51DA"/>
    <w:rsid w:val="003D54C8"/>
    <w:rsid w:val="003D553B"/>
    <w:rsid w:val="003D5B4F"/>
    <w:rsid w:val="003D5E84"/>
    <w:rsid w:val="003D64C6"/>
    <w:rsid w:val="003D6AF8"/>
    <w:rsid w:val="003D6B6D"/>
    <w:rsid w:val="003D6C50"/>
    <w:rsid w:val="003D72AE"/>
    <w:rsid w:val="003D747E"/>
    <w:rsid w:val="003D74ED"/>
    <w:rsid w:val="003D76DE"/>
    <w:rsid w:val="003D7883"/>
    <w:rsid w:val="003D7B23"/>
    <w:rsid w:val="003D7D7B"/>
    <w:rsid w:val="003E000F"/>
    <w:rsid w:val="003E01BC"/>
    <w:rsid w:val="003E03B4"/>
    <w:rsid w:val="003E05A2"/>
    <w:rsid w:val="003E099A"/>
    <w:rsid w:val="003E0C00"/>
    <w:rsid w:val="003E0C0C"/>
    <w:rsid w:val="003E0C15"/>
    <w:rsid w:val="003E1039"/>
    <w:rsid w:val="003E105A"/>
    <w:rsid w:val="003E1164"/>
    <w:rsid w:val="003E1243"/>
    <w:rsid w:val="003E1252"/>
    <w:rsid w:val="003E146F"/>
    <w:rsid w:val="003E1488"/>
    <w:rsid w:val="003E163A"/>
    <w:rsid w:val="003E17BD"/>
    <w:rsid w:val="003E1D33"/>
    <w:rsid w:val="003E1F6D"/>
    <w:rsid w:val="003E1FA2"/>
    <w:rsid w:val="003E2080"/>
    <w:rsid w:val="003E238F"/>
    <w:rsid w:val="003E27C3"/>
    <w:rsid w:val="003E33C5"/>
    <w:rsid w:val="003E37A5"/>
    <w:rsid w:val="003E3ACA"/>
    <w:rsid w:val="003E3B3C"/>
    <w:rsid w:val="003E3D05"/>
    <w:rsid w:val="003E3F08"/>
    <w:rsid w:val="003E40A3"/>
    <w:rsid w:val="003E41EB"/>
    <w:rsid w:val="003E4618"/>
    <w:rsid w:val="003E4684"/>
    <w:rsid w:val="003E4847"/>
    <w:rsid w:val="003E49D0"/>
    <w:rsid w:val="003E4D9F"/>
    <w:rsid w:val="003E53D7"/>
    <w:rsid w:val="003E5564"/>
    <w:rsid w:val="003E5E1F"/>
    <w:rsid w:val="003E5F5B"/>
    <w:rsid w:val="003E60E0"/>
    <w:rsid w:val="003E6327"/>
    <w:rsid w:val="003E66AE"/>
    <w:rsid w:val="003E675F"/>
    <w:rsid w:val="003E6995"/>
    <w:rsid w:val="003E6C42"/>
    <w:rsid w:val="003E7229"/>
    <w:rsid w:val="003E7400"/>
    <w:rsid w:val="003E74A5"/>
    <w:rsid w:val="003E798E"/>
    <w:rsid w:val="003E7C08"/>
    <w:rsid w:val="003E7CE4"/>
    <w:rsid w:val="003E7E55"/>
    <w:rsid w:val="003E7F62"/>
    <w:rsid w:val="003F01B7"/>
    <w:rsid w:val="003F03B1"/>
    <w:rsid w:val="003F04DA"/>
    <w:rsid w:val="003F06C9"/>
    <w:rsid w:val="003F0BDA"/>
    <w:rsid w:val="003F0D3C"/>
    <w:rsid w:val="003F0D6E"/>
    <w:rsid w:val="003F0FCB"/>
    <w:rsid w:val="003F105B"/>
    <w:rsid w:val="003F124B"/>
    <w:rsid w:val="003F15EA"/>
    <w:rsid w:val="003F1F31"/>
    <w:rsid w:val="003F1FF8"/>
    <w:rsid w:val="003F2671"/>
    <w:rsid w:val="003F2930"/>
    <w:rsid w:val="003F2B4F"/>
    <w:rsid w:val="003F2C03"/>
    <w:rsid w:val="003F2E3E"/>
    <w:rsid w:val="003F30AA"/>
    <w:rsid w:val="003F3167"/>
    <w:rsid w:val="003F34CD"/>
    <w:rsid w:val="003F36DC"/>
    <w:rsid w:val="003F3AA5"/>
    <w:rsid w:val="003F3B42"/>
    <w:rsid w:val="003F3FCD"/>
    <w:rsid w:val="003F41CE"/>
    <w:rsid w:val="003F457B"/>
    <w:rsid w:val="003F4628"/>
    <w:rsid w:val="003F49A1"/>
    <w:rsid w:val="003F4A75"/>
    <w:rsid w:val="003F4C48"/>
    <w:rsid w:val="003F4E89"/>
    <w:rsid w:val="003F4F01"/>
    <w:rsid w:val="003F5411"/>
    <w:rsid w:val="003F56A7"/>
    <w:rsid w:val="003F5A85"/>
    <w:rsid w:val="003F5D02"/>
    <w:rsid w:val="003F6124"/>
    <w:rsid w:val="003F6190"/>
    <w:rsid w:val="003F619A"/>
    <w:rsid w:val="003F61D3"/>
    <w:rsid w:val="003F62C0"/>
    <w:rsid w:val="003F64D3"/>
    <w:rsid w:val="003F683D"/>
    <w:rsid w:val="003F68C5"/>
    <w:rsid w:val="003F6988"/>
    <w:rsid w:val="003F6A01"/>
    <w:rsid w:val="003F6A87"/>
    <w:rsid w:val="003F6AB9"/>
    <w:rsid w:val="003F6B16"/>
    <w:rsid w:val="003F6C51"/>
    <w:rsid w:val="003F6CA9"/>
    <w:rsid w:val="003F6D34"/>
    <w:rsid w:val="003F7084"/>
    <w:rsid w:val="003F716E"/>
    <w:rsid w:val="003F73FE"/>
    <w:rsid w:val="003F77BD"/>
    <w:rsid w:val="003F784C"/>
    <w:rsid w:val="003F7A54"/>
    <w:rsid w:val="003F7A5F"/>
    <w:rsid w:val="0040033D"/>
    <w:rsid w:val="004004F2"/>
    <w:rsid w:val="00400659"/>
    <w:rsid w:val="0040084E"/>
    <w:rsid w:val="00400AF4"/>
    <w:rsid w:val="00400F36"/>
    <w:rsid w:val="00401285"/>
    <w:rsid w:val="004012D9"/>
    <w:rsid w:val="004014B2"/>
    <w:rsid w:val="004014E4"/>
    <w:rsid w:val="00401557"/>
    <w:rsid w:val="004016DF"/>
    <w:rsid w:val="00401743"/>
    <w:rsid w:val="00401B50"/>
    <w:rsid w:val="00401CDE"/>
    <w:rsid w:val="00402056"/>
    <w:rsid w:val="0040206E"/>
    <w:rsid w:val="004021F9"/>
    <w:rsid w:val="00402A4F"/>
    <w:rsid w:val="00402B9D"/>
    <w:rsid w:val="00402DC9"/>
    <w:rsid w:val="00402DFC"/>
    <w:rsid w:val="00403140"/>
    <w:rsid w:val="0040352F"/>
    <w:rsid w:val="00403837"/>
    <w:rsid w:val="00403883"/>
    <w:rsid w:val="0040398D"/>
    <w:rsid w:val="00403D08"/>
    <w:rsid w:val="00404064"/>
    <w:rsid w:val="00404540"/>
    <w:rsid w:val="004045BC"/>
    <w:rsid w:val="0040479C"/>
    <w:rsid w:val="004047A8"/>
    <w:rsid w:val="00404856"/>
    <w:rsid w:val="004048DD"/>
    <w:rsid w:val="00404D60"/>
    <w:rsid w:val="00404D9B"/>
    <w:rsid w:val="00405057"/>
    <w:rsid w:val="0040509E"/>
    <w:rsid w:val="004054B5"/>
    <w:rsid w:val="00405896"/>
    <w:rsid w:val="0040594F"/>
    <w:rsid w:val="00405C4D"/>
    <w:rsid w:val="00405E24"/>
    <w:rsid w:val="00405F58"/>
    <w:rsid w:val="00405FD2"/>
    <w:rsid w:val="00405FFE"/>
    <w:rsid w:val="004061CE"/>
    <w:rsid w:val="00406292"/>
    <w:rsid w:val="00406455"/>
    <w:rsid w:val="004064C2"/>
    <w:rsid w:val="00406571"/>
    <w:rsid w:val="00406B19"/>
    <w:rsid w:val="00406DD5"/>
    <w:rsid w:val="00407392"/>
    <w:rsid w:val="004077A2"/>
    <w:rsid w:val="004079A0"/>
    <w:rsid w:val="00407A57"/>
    <w:rsid w:val="00407E1D"/>
    <w:rsid w:val="00407EE9"/>
    <w:rsid w:val="00410082"/>
    <w:rsid w:val="004100F5"/>
    <w:rsid w:val="004103A6"/>
    <w:rsid w:val="00410423"/>
    <w:rsid w:val="00410736"/>
    <w:rsid w:val="004108CF"/>
    <w:rsid w:val="00410C52"/>
    <w:rsid w:val="004115D3"/>
    <w:rsid w:val="00411A21"/>
    <w:rsid w:val="00411C07"/>
    <w:rsid w:val="00411DD6"/>
    <w:rsid w:val="00412180"/>
    <w:rsid w:val="0041241B"/>
    <w:rsid w:val="004124C5"/>
    <w:rsid w:val="004125DE"/>
    <w:rsid w:val="0041288A"/>
    <w:rsid w:val="00413010"/>
    <w:rsid w:val="004132BE"/>
    <w:rsid w:val="00413440"/>
    <w:rsid w:val="00413517"/>
    <w:rsid w:val="00413841"/>
    <w:rsid w:val="00413D1C"/>
    <w:rsid w:val="00413EFB"/>
    <w:rsid w:val="0041402E"/>
    <w:rsid w:val="00414042"/>
    <w:rsid w:val="004142DC"/>
    <w:rsid w:val="0041457B"/>
    <w:rsid w:val="004145D5"/>
    <w:rsid w:val="004148B5"/>
    <w:rsid w:val="004149AA"/>
    <w:rsid w:val="00414D25"/>
    <w:rsid w:val="00414DA7"/>
    <w:rsid w:val="00415178"/>
    <w:rsid w:val="00415284"/>
    <w:rsid w:val="0041574C"/>
    <w:rsid w:val="00415914"/>
    <w:rsid w:val="00415ED3"/>
    <w:rsid w:val="00415EE1"/>
    <w:rsid w:val="00415F68"/>
    <w:rsid w:val="00416201"/>
    <w:rsid w:val="004166A3"/>
    <w:rsid w:val="004166B6"/>
    <w:rsid w:val="00416703"/>
    <w:rsid w:val="00416752"/>
    <w:rsid w:val="004167C2"/>
    <w:rsid w:val="00416AAC"/>
    <w:rsid w:val="00416FD0"/>
    <w:rsid w:val="00417644"/>
    <w:rsid w:val="00417685"/>
    <w:rsid w:val="00417736"/>
    <w:rsid w:val="00417A5D"/>
    <w:rsid w:val="00417B0E"/>
    <w:rsid w:val="00417DDF"/>
    <w:rsid w:val="00417E14"/>
    <w:rsid w:val="00417EC7"/>
    <w:rsid w:val="00420113"/>
    <w:rsid w:val="00420120"/>
    <w:rsid w:val="00420394"/>
    <w:rsid w:val="00420482"/>
    <w:rsid w:val="00420889"/>
    <w:rsid w:val="00420C60"/>
    <w:rsid w:val="00420E74"/>
    <w:rsid w:val="00420F96"/>
    <w:rsid w:val="004211E9"/>
    <w:rsid w:val="0042139B"/>
    <w:rsid w:val="004214A2"/>
    <w:rsid w:val="0042161B"/>
    <w:rsid w:val="00421689"/>
    <w:rsid w:val="0042168E"/>
    <w:rsid w:val="004216CD"/>
    <w:rsid w:val="0042182A"/>
    <w:rsid w:val="0042193E"/>
    <w:rsid w:val="0042199B"/>
    <w:rsid w:val="00421ACE"/>
    <w:rsid w:val="00421D5A"/>
    <w:rsid w:val="00421E29"/>
    <w:rsid w:val="0042203F"/>
    <w:rsid w:val="004225B0"/>
    <w:rsid w:val="0042275B"/>
    <w:rsid w:val="00422903"/>
    <w:rsid w:val="00422B3C"/>
    <w:rsid w:val="00422C61"/>
    <w:rsid w:val="004230E4"/>
    <w:rsid w:val="00423408"/>
    <w:rsid w:val="00423412"/>
    <w:rsid w:val="00423529"/>
    <w:rsid w:val="0042355C"/>
    <w:rsid w:val="004236DF"/>
    <w:rsid w:val="00423990"/>
    <w:rsid w:val="00423A44"/>
    <w:rsid w:val="00423C3A"/>
    <w:rsid w:val="00423D14"/>
    <w:rsid w:val="00423D8D"/>
    <w:rsid w:val="00423F1F"/>
    <w:rsid w:val="00423FFE"/>
    <w:rsid w:val="004245B4"/>
    <w:rsid w:val="004247B8"/>
    <w:rsid w:val="00424AE4"/>
    <w:rsid w:val="00424B6E"/>
    <w:rsid w:val="00424F46"/>
    <w:rsid w:val="00424F98"/>
    <w:rsid w:val="004252A5"/>
    <w:rsid w:val="00425392"/>
    <w:rsid w:val="004258C2"/>
    <w:rsid w:val="00425D39"/>
    <w:rsid w:val="00425E89"/>
    <w:rsid w:val="00425F1E"/>
    <w:rsid w:val="004262EE"/>
    <w:rsid w:val="004262F2"/>
    <w:rsid w:val="004262FA"/>
    <w:rsid w:val="00426418"/>
    <w:rsid w:val="004269C2"/>
    <w:rsid w:val="004269DE"/>
    <w:rsid w:val="00426FFE"/>
    <w:rsid w:val="00427316"/>
    <w:rsid w:val="00427707"/>
    <w:rsid w:val="004279DB"/>
    <w:rsid w:val="00427C45"/>
    <w:rsid w:val="00427DA7"/>
    <w:rsid w:val="00427F2E"/>
    <w:rsid w:val="00427FE7"/>
    <w:rsid w:val="004300DC"/>
    <w:rsid w:val="004301A2"/>
    <w:rsid w:val="0043026F"/>
    <w:rsid w:val="00430EF2"/>
    <w:rsid w:val="004310D0"/>
    <w:rsid w:val="004310D2"/>
    <w:rsid w:val="00431432"/>
    <w:rsid w:val="00431996"/>
    <w:rsid w:val="00431D2F"/>
    <w:rsid w:val="00431F99"/>
    <w:rsid w:val="0043201A"/>
    <w:rsid w:val="004321A6"/>
    <w:rsid w:val="004322E2"/>
    <w:rsid w:val="00432375"/>
    <w:rsid w:val="004323D6"/>
    <w:rsid w:val="004324B3"/>
    <w:rsid w:val="0043253F"/>
    <w:rsid w:val="0043254B"/>
    <w:rsid w:val="00432834"/>
    <w:rsid w:val="00432873"/>
    <w:rsid w:val="00432CBD"/>
    <w:rsid w:val="00432F7D"/>
    <w:rsid w:val="0043379B"/>
    <w:rsid w:val="0043381D"/>
    <w:rsid w:val="00433864"/>
    <w:rsid w:val="00433BB4"/>
    <w:rsid w:val="00433D54"/>
    <w:rsid w:val="00433E6D"/>
    <w:rsid w:val="0043404C"/>
    <w:rsid w:val="00434154"/>
    <w:rsid w:val="0043429E"/>
    <w:rsid w:val="00434449"/>
    <w:rsid w:val="00434483"/>
    <w:rsid w:val="00434565"/>
    <w:rsid w:val="00434606"/>
    <w:rsid w:val="00434790"/>
    <w:rsid w:val="0043487D"/>
    <w:rsid w:val="004349C0"/>
    <w:rsid w:val="00434A24"/>
    <w:rsid w:val="00434C70"/>
    <w:rsid w:val="00434DF6"/>
    <w:rsid w:val="00434F85"/>
    <w:rsid w:val="004353B4"/>
    <w:rsid w:val="004355C8"/>
    <w:rsid w:val="004356D4"/>
    <w:rsid w:val="004359C7"/>
    <w:rsid w:val="00435AAB"/>
    <w:rsid w:val="00435D46"/>
    <w:rsid w:val="00435E5E"/>
    <w:rsid w:val="00436119"/>
    <w:rsid w:val="004362AB"/>
    <w:rsid w:val="004364B7"/>
    <w:rsid w:val="00436503"/>
    <w:rsid w:val="004365F6"/>
    <w:rsid w:val="004367C3"/>
    <w:rsid w:val="00436998"/>
    <w:rsid w:val="00436CA8"/>
    <w:rsid w:val="004371AB"/>
    <w:rsid w:val="00437262"/>
    <w:rsid w:val="0043745E"/>
    <w:rsid w:val="0043792E"/>
    <w:rsid w:val="00437951"/>
    <w:rsid w:val="00437F90"/>
    <w:rsid w:val="00437FD8"/>
    <w:rsid w:val="004402B1"/>
    <w:rsid w:val="004403F0"/>
    <w:rsid w:val="004403F9"/>
    <w:rsid w:val="00440543"/>
    <w:rsid w:val="004405DE"/>
    <w:rsid w:val="0044072E"/>
    <w:rsid w:val="0044081C"/>
    <w:rsid w:val="00440FE2"/>
    <w:rsid w:val="00441021"/>
    <w:rsid w:val="0044102D"/>
    <w:rsid w:val="0044137A"/>
    <w:rsid w:val="0044162E"/>
    <w:rsid w:val="00441D1B"/>
    <w:rsid w:val="00441E05"/>
    <w:rsid w:val="00441E6D"/>
    <w:rsid w:val="00441F93"/>
    <w:rsid w:val="00442052"/>
    <w:rsid w:val="00442081"/>
    <w:rsid w:val="004420D4"/>
    <w:rsid w:val="00442696"/>
    <w:rsid w:val="004426D5"/>
    <w:rsid w:val="00442721"/>
    <w:rsid w:val="004428E0"/>
    <w:rsid w:val="00442915"/>
    <w:rsid w:val="00442D21"/>
    <w:rsid w:val="004432CE"/>
    <w:rsid w:val="00443369"/>
    <w:rsid w:val="004433F8"/>
    <w:rsid w:val="00443752"/>
    <w:rsid w:val="004437D0"/>
    <w:rsid w:val="004440EC"/>
    <w:rsid w:val="0044429B"/>
    <w:rsid w:val="004443D2"/>
    <w:rsid w:val="00444DC0"/>
    <w:rsid w:val="00444E6B"/>
    <w:rsid w:val="00444F20"/>
    <w:rsid w:val="00445785"/>
    <w:rsid w:val="004458A6"/>
    <w:rsid w:val="00445B0B"/>
    <w:rsid w:val="00445F6F"/>
    <w:rsid w:val="004463E1"/>
    <w:rsid w:val="0044682B"/>
    <w:rsid w:val="00446B1C"/>
    <w:rsid w:val="00446F91"/>
    <w:rsid w:val="00447059"/>
    <w:rsid w:val="004472E2"/>
    <w:rsid w:val="0044742E"/>
    <w:rsid w:val="00447616"/>
    <w:rsid w:val="00447A2D"/>
    <w:rsid w:val="00447AA7"/>
    <w:rsid w:val="00447D9D"/>
    <w:rsid w:val="0044D1B1"/>
    <w:rsid w:val="0045028C"/>
    <w:rsid w:val="004502F4"/>
    <w:rsid w:val="00450324"/>
    <w:rsid w:val="004504C1"/>
    <w:rsid w:val="0045054C"/>
    <w:rsid w:val="00450D24"/>
    <w:rsid w:val="00451144"/>
    <w:rsid w:val="004512E9"/>
    <w:rsid w:val="0045164C"/>
    <w:rsid w:val="0045166C"/>
    <w:rsid w:val="0045173C"/>
    <w:rsid w:val="0045183E"/>
    <w:rsid w:val="00451D27"/>
    <w:rsid w:val="00451F8D"/>
    <w:rsid w:val="0045201C"/>
    <w:rsid w:val="004525D2"/>
    <w:rsid w:val="004527F6"/>
    <w:rsid w:val="004529F7"/>
    <w:rsid w:val="00452C04"/>
    <w:rsid w:val="00452DB2"/>
    <w:rsid w:val="00452E0D"/>
    <w:rsid w:val="00453164"/>
    <w:rsid w:val="004531E5"/>
    <w:rsid w:val="004532B3"/>
    <w:rsid w:val="00453400"/>
    <w:rsid w:val="004535FE"/>
    <w:rsid w:val="00453E1D"/>
    <w:rsid w:val="00454BFF"/>
    <w:rsid w:val="00454E71"/>
    <w:rsid w:val="004552EF"/>
    <w:rsid w:val="00455527"/>
    <w:rsid w:val="0045555F"/>
    <w:rsid w:val="00455584"/>
    <w:rsid w:val="004556A4"/>
    <w:rsid w:val="00455965"/>
    <w:rsid w:val="0045599D"/>
    <w:rsid w:val="004559F5"/>
    <w:rsid w:val="00455AE0"/>
    <w:rsid w:val="00455E1F"/>
    <w:rsid w:val="0045601A"/>
    <w:rsid w:val="00456088"/>
    <w:rsid w:val="00456662"/>
    <w:rsid w:val="004567C1"/>
    <w:rsid w:val="00456836"/>
    <w:rsid w:val="00456B7A"/>
    <w:rsid w:val="004574C8"/>
    <w:rsid w:val="004576D0"/>
    <w:rsid w:val="004577D2"/>
    <w:rsid w:val="00457A81"/>
    <w:rsid w:val="00457B94"/>
    <w:rsid w:val="00457F4A"/>
    <w:rsid w:val="00457F88"/>
    <w:rsid w:val="00460283"/>
    <w:rsid w:val="0046048C"/>
    <w:rsid w:val="00460C06"/>
    <w:rsid w:val="00461100"/>
    <w:rsid w:val="00461186"/>
    <w:rsid w:val="00461544"/>
    <w:rsid w:val="00461579"/>
    <w:rsid w:val="0046173A"/>
    <w:rsid w:val="00461A75"/>
    <w:rsid w:val="00461CBE"/>
    <w:rsid w:val="00462008"/>
    <w:rsid w:val="004621E9"/>
    <w:rsid w:val="00462236"/>
    <w:rsid w:val="004623EF"/>
    <w:rsid w:val="0046256A"/>
    <w:rsid w:val="00462700"/>
    <w:rsid w:val="0046273D"/>
    <w:rsid w:val="0046274B"/>
    <w:rsid w:val="00462821"/>
    <w:rsid w:val="00462E49"/>
    <w:rsid w:val="00463450"/>
    <w:rsid w:val="0046364D"/>
    <w:rsid w:val="00463861"/>
    <w:rsid w:val="004639EE"/>
    <w:rsid w:val="00463BAC"/>
    <w:rsid w:val="00463D1F"/>
    <w:rsid w:val="00463F4C"/>
    <w:rsid w:val="00464093"/>
    <w:rsid w:val="00464217"/>
    <w:rsid w:val="00464356"/>
    <w:rsid w:val="004645B3"/>
    <w:rsid w:val="00464BB9"/>
    <w:rsid w:val="00464CB3"/>
    <w:rsid w:val="00464DAB"/>
    <w:rsid w:val="00465003"/>
    <w:rsid w:val="0046534D"/>
    <w:rsid w:val="00465805"/>
    <w:rsid w:val="004659D4"/>
    <w:rsid w:val="00465B1F"/>
    <w:rsid w:val="00465CD7"/>
    <w:rsid w:val="00465D2D"/>
    <w:rsid w:val="00465F16"/>
    <w:rsid w:val="00466080"/>
    <w:rsid w:val="00466103"/>
    <w:rsid w:val="00466B48"/>
    <w:rsid w:val="00466DD9"/>
    <w:rsid w:val="00466E0C"/>
    <w:rsid w:val="00466E46"/>
    <w:rsid w:val="0046729D"/>
    <w:rsid w:val="00467774"/>
    <w:rsid w:val="004678AA"/>
    <w:rsid w:val="00467AFF"/>
    <w:rsid w:val="00467B66"/>
    <w:rsid w:val="00467F6F"/>
    <w:rsid w:val="0047033A"/>
    <w:rsid w:val="00470608"/>
    <w:rsid w:val="004709DB"/>
    <w:rsid w:val="00470C1B"/>
    <w:rsid w:val="00470CF4"/>
    <w:rsid w:val="00470DDE"/>
    <w:rsid w:val="004714EE"/>
    <w:rsid w:val="00471C30"/>
    <w:rsid w:val="00471CB7"/>
    <w:rsid w:val="00471D3D"/>
    <w:rsid w:val="004720C0"/>
    <w:rsid w:val="0047212C"/>
    <w:rsid w:val="004721BE"/>
    <w:rsid w:val="0047249E"/>
    <w:rsid w:val="004725AB"/>
    <w:rsid w:val="0047261E"/>
    <w:rsid w:val="004729E1"/>
    <w:rsid w:val="00472B97"/>
    <w:rsid w:val="00472D55"/>
    <w:rsid w:val="00473061"/>
    <w:rsid w:val="00473225"/>
    <w:rsid w:val="004738E2"/>
    <w:rsid w:val="00473D67"/>
    <w:rsid w:val="00473D70"/>
    <w:rsid w:val="004744D2"/>
    <w:rsid w:val="004749D8"/>
    <w:rsid w:val="00474DEE"/>
    <w:rsid w:val="00474F9E"/>
    <w:rsid w:val="00475006"/>
    <w:rsid w:val="00475398"/>
    <w:rsid w:val="004753AC"/>
    <w:rsid w:val="004755DA"/>
    <w:rsid w:val="00475618"/>
    <w:rsid w:val="004756BC"/>
    <w:rsid w:val="00475792"/>
    <w:rsid w:val="00475A5C"/>
    <w:rsid w:val="00475AC4"/>
    <w:rsid w:val="00475EE2"/>
    <w:rsid w:val="004762CB"/>
    <w:rsid w:val="00476330"/>
    <w:rsid w:val="00476A5D"/>
    <w:rsid w:val="00476B65"/>
    <w:rsid w:val="00476C6C"/>
    <w:rsid w:val="00476E31"/>
    <w:rsid w:val="0047707B"/>
    <w:rsid w:val="00477157"/>
    <w:rsid w:val="004772E3"/>
    <w:rsid w:val="0047750C"/>
    <w:rsid w:val="004776BB"/>
    <w:rsid w:val="004777F3"/>
    <w:rsid w:val="004779A2"/>
    <w:rsid w:val="00477C21"/>
    <w:rsid w:val="004800B4"/>
    <w:rsid w:val="00480392"/>
    <w:rsid w:val="004805FC"/>
    <w:rsid w:val="0048072B"/>
    <w:rsid w:val="00480798"/>
    <w:rsid w:val="004808C7"/>
    <w:rsid w:val="0048096C"/>
    <w:rsid w:val="00480AF5"/>
    <w:rsid w:val="00480CF5"/>
    <w:rsid w:val="00480D63"/>
    <w:rsid w:val="0048107E"/>
    <w:rsid w:val="004813AC"/>
    <w:rsid w:val="00481678"/>
    <w:rsid w:val="0048182F"/>
    <w:rsid w:val="004818B2"/>
    <w:rsid w:val="00481A1A"/>
    <w:rsid w:val="00481AE8"/>
    <w:rsid w:val="00481AEE"/>
    <w:rsid w:val="00481D21"/>
    <w:rsid w:val="00481DF4"/>
    <w:rsid w:val="00481EEC"/>
    <w:rsid w:val="004825FF"/>
    <w:rsid w:val="00482751"/>
    <w:rsid w:val="00482A11"/>
    <w:rsid w:val="00482BD4"/>
    <w:rsid w:val="00482DDC"/>
    <w:rsid w:val="00482F07"/>
    <w:rsid w:val="00482F4B"/>
    <w:rsid w:val="004830DC"/>
    <w:rsid w:val="00483107"/>
    <w:rsid w:val="00483330"/>
    <w:rsid w:val="00483413"/>
    <w:rsid w:val="004834A0"/>
    <w:rsid w:val="00483505"/>
    <w:rsid w:val="0048353D"/>
    <w:rsid w:val="00483C01"/>
    <w:rsid w:val="00483D01"/>
    <w:rsid w:val="00484130"/>
    <w:rsid w:val="00484153"/>
    <w:rsid w:val="00484373"/>
    <w:rsid w:val="00484875"/>
    <w:rsid w:val="00484C89"/>
    <w:rsid w:val="004850B1"/>
    <w:rsid w:val="004852FF"/>
    <w:rsid w:val="00485408"/>
    <w:rsid w:val="004855DA"/>
    <w:rsid w:val="00485836"/>
    <w:rsid w:val="00485D6A"/>
    <w:rsid w:val="00485FAE"/>
    <w:rsid w:val="00485FC7"/>
    <w:rsid w:val="00486080"/>
    <w:rsid w:val="004861FB"/>
    <w:rsid w:val="0048669A"/>
    <w:rsid w:val="00486885"/>
    <w:rsid w:val="00486B0C"/>
    <w:rsid w:val="00486C3F"/>
    <w:rsid w:val="00486D1E"/>
    <w:rsid w:val="00486E52"/>
    <w:rsid w:val="004870BF"/>
    <w:rsid w:val="00487296"/>
    <w:rsid w:val="004874BE"/>
    <w:rsid w:val="004877E4"/>
    <w:rsid w:val="0048785D"/>
    <w:rsid w:val="004878E6"/>
    <w:rsid w:val="00487A84"/>
    <w:rsid w:val="00487AFD"/>
    <w:rsid w:val="00487CDC"/>
    <w:rsid w:val="00487F57"/>
    <w:rsid w:val="0049008A"/>
    <w:rsid w:val="004901BE"/>
    <w:rsid w:val="0049022C"/>
    <w:rsid w:val="004902B8"/>
    <w:rsid w:val="00490339"/>
    <w:rsid w:val="004905DD"/>
    <w:rsid w:val="0049062E"/>
    <w:rsid w:val="00490699"/>
    <w:rsid w:val="00490E6A"/>
    <w:rsid w:val="00490E7D"/>
    <w:rsid w:val="00491454"/>
    <w:rsid w:val="0049149D"/>
    <w:rsid w:val="004919DC"/>
    <w:rsid w:val="00491B99"/>
    <w:rsid w:val="00491D22"/>
    <w:rsid w:val="00492098"/>
    <w:rsid w:val="00492292"/>
    <w:rsid w:val="00492553"/>
    <w:rsid w:val="00492555"/>
    <w:rsid w:val="00492988"/>
    <w:rsid w:val="00492A23"/>
    <w:rsid w:val="00492E1B"/>
    <w:rsid w:val="00492E6F"/>
    <w:rsid w:val="004934DE"/>
    <w:rsid w:val="00493912"/>
    <w:rsid w:val="00493B4E"/>
    <w:rsid w:val="00493C3A"/>
    <w:rsid w:val="00493FDA"/>
    <w:rsid w:val="00494135"/>
    <w:rsid w:val="004942A6"/>
    <w:rsid w:val="004944CB"/>
    <w:rsid w:val="00494623"/>
    <w:rsid w:val="0049475D"/>
    <w:rsid w:val="00494831"/>
    <w:rsid w:val="0049489E"/>
    <w:rsid w:val="0049492C"/>
    <w:rsid w:val="00494A12"/>
    <w:rsid w:val="00494B67"/>
    <w:rsid w:val="00494C5B"/>
    <w:rsid w:val="00494CB9"/>
    <w:rsid w:val="00494F9A"/>
    <w:rsid w:val="004950F1"/>
    <w:rsid w:val="00495721"/>
    <w:rsid w:val="00495866"/>
    <w:rsid w:val="004959D1"/>
    <w:rsid w:val="00495DCE"/>
    <w:rsid w:val="00495F9E"/>
    <w:rsid w:val="00496134"/>
    <w:rsid w:val="004961C5"/>
    <w:rsid w:val="00496B24"/>
    <w:rsid w:val="00496F5D"/>
    <w:rsid w:val="0049709C"/>
    <w:rsid w:val="0049719E"/>
    <w:rsid w:val="00497429"/>
    <w:rsid w:val="004974B1"/>
    <w:rsid w:val="004975B9"/>
    <w:rsid w:val="004975F0"/>
    <w:rsid w:val="00497664"/>
    <w:rsid w:val="004978B8"/>
    <w:rsid w:val="00497AF7"/>
    <w:rsid w:val="00497BFC"/>
    <w:rsid w:val="004A0019"/>
    <w:rsid w:val="004A0131"/>
    <w:rsid w:val="004A0366"/>
    <w:rsid w:val="004A0428"/>
    <w:rsid w:val="004A0480"/>
    <w:rsid w:val="004A04A6"/>
    <w:rsid w:val="004A05DB"/>
    <w:rsid w:val="004A0BFB"/>
    <w:rsid w:val="004A0C0E"/>
    <w:rsid w:val="004A0ED7"/>
    <w:rsid w:val="004A0F07"/>
    <w:rsid w:val="004A101B"/>
    <w:rsid w:val="004A133F"/>
    <w:rsid w:val="004A1414"/>
    <w:rsid w:val="004A1D30"/>
    <w:rsid w:val="004A1F6A"/>
    <w:rsid w:val="004A2015"/>
    <w:rsid w:val="004A2342"/>
    <w:rsid w:val="004A3089"/>
    <w:rsid w:val="004A3224"/>
    <w:rsid w:val="004A3349"/>
    <w:rsid w:val="004A335D"/>
    <w:rsid w:val="004A3741"/>
    <w:rsid w:val="004A393C"/>
    <w:rsid w:val="004A4130"/>
    <w:rsid w:val="004A42C4"/>
    <w:rsid w:val="004A4462"/>
    <w:rsid w:val="004A4843"/>
    <w:rsid w:val="004A4887"/>
    <w:rsid w:val="004A4E3B"/>
    <w:rsid w:val="004A4E8B"/>
    <w:rsid w:val="004A507A"/>
    <w:rsid w:val="004A5129"/>
    <w:rsid w:val="004A524A"/>
    <w:rsid w:val="004A5594"/>
    <w:rsid w:val="004A57E9"/>
    <w:rsid w:val="004A58BE"/>
    <w:rsid w:val="004A593F"/>
    <w:rsid w:val="004A599E"/>
    <w:rsid w:val="004A5D73"/>
    <w:rsid w:val="004A5F2F"/>
    <w:rsid w:val="004A639F"/>
    <w:rsid w:val="004A650A"/>
    <w:rsid w:val="004A6671"/>
    <w:rsid w:val="004A6B0E"/>
    <w:rsid w:val="004A7038"/>
    <w:rsid w:val="004A7190"/>
    <w:rsid w:val="004A7465"/>
    <w:rsid w:val="004A7541"/>
    <w:rsid w:val="004A7617"/>
    <w:rsid w:val="004A7791"/>
    <w:rsid w:val="004A7A61"/>
    <w:rsid w:val="004A7E93"/>
    <w:rsid w:val="004B04D3"/>
    <w:rsid w:val="004B05E2"/>
    <w:rsid w:val="004B06E2"/>
    <w:rsid w:val="004B077B"/>
    <w:rsid w:val="004B0A65"/>
    <w:rsid w:val="004B0A74"/>
    <w:rsid w:val="004B0A92"/>
    <w:rsid w:val="004B131A"/>
    <w:rsid w:val="004B13DC"/>
    <w:rsid w:val="004B1435"/>
    <w:rsid w:val="004B14F6"/>
    <w:rsid w:val="004B1967"/>
    <w:rsid w:val="004B1FA0"/>
    <w:rsid w:val="004B20CC"/>
    <w:rsid w:val="004B2242"/>
    <w:rsid w:val="004B233F"/>
    <w:rsid w:val="004B24C1"/>
    <w:rsid w:val="004B2645"/>
    <w:rsid w:val="004B2684"/>
    <w:rsid w:val="004B26D8"/>
    <w:rsid w:val="004B2940"/>
    <w:rsid w:val="004B2A7B"/>
    <w:rsid w:val="004B2CC8"/>
    <w:rsid w:val="004B2E0A"/>
    <w:rsid w:val="004B2F60"/>
    <w:rsid w:val="004B3243"/>
    <w:rsid w:val="004B336D"/>
    <w:rsid w:val="004B3511"/>
    <w:rsid w:val="004B3646"/>
    <w:rsid w:val="004B3951"/>
    <w:rsid w:val="004B3B3E"/>
    <w:rsid w:val="004B3C5B"/>
    <w:rsid w:val="004B3D17"/>
    <w:rsid w:val="004B4251"/>
    <w:rsid w:val="004B478D"/>
    <w:rsid w:val="004B49B0"/>
    <w:rsid w:val="004B4B68"/>
    <w:rsid w:val="004B4E56"/>
    <w:rsid w:val="004B4F2B"/>
    <w:rsid w:val="004B508E"/>
    <w:rsid w:val="004B53F5"/>
    <w:rsid w:val="004B56D1"/>
    <w:rsid w:val="004B5BBE"/>
    <w:rsid w:val="004B5BC8"/>
    <w:rsid w:val="004B5E78"/>
    <w:rsid w:val="004B5ECA"/>
    <w:rsid w:val="004B5F9E"/>
    <w:rsid w:val="004B6017"/>
    <w:rsid w:val="004B6273"/>
    <w:rsid w:val="004B6635"/>
    <w:rsid w:val="004B6BFC"/>
    <w:rsid w:val="004B6C72"/>
    <w:rsid w:val="004B6D14"/>
    <w:rsid w:val="004B6DB2"/>
    <w:rsid w:val="004B6DDA"/>
    <w:rsid w:val="004B6E90"/>
    <w:rsid w:val="004B6EA6"/>
    <w:rsid w:val="004B7395"/>
    <w:rsid w:val="004B7407"/>
    <w:rsid w:val="004B746E"/>
    <w:rsid w:val="004B74AA"/>
    <w:rsid w:val="004B7752"/>
    <w:rsid w:val="004B7846"/>
    <w:rsid w:val="004B7A5A"/>
    <w:rsid w:val="004B7BB6"/>
    <w:rsid w:val="004B7BED"/>
    <w:rsid w:val="004B7C77"/>
    <w:rsid w:val="004B7E5E"/>
    <w:rsid w:val="004C006D"/>
    <w:rsid w:val="004C00AB"/>
    <w:rsid w:val="004C02A2"/>
    <w:rsid w:val="004C02F3"/>
    <w:rsid w:val="004C03C4"/>
    <w:rsid w:val="004C09A0"/>
    <w:rsid w:val="004C0B4B"/>
    <w:rsid w:val="004C0F88"/>
    <w:rsid w:val="004C111A"/>
    <w:rsid w:val="004C20C1"/>
    <w:rsid w:val="004C21D6"/>
    <w:rsid w:val="004C24FE"/>
    <w:rsid w:val="004C282B"/>
    <w:rsid w:val="004C301A"/>
    <w:rsid w:val="004C3587"/>
    <w:rsid w:val="004C379C"/>
    <w:rsid w:val="004C381D"/>
    <w:rsid w:val="004C3931"/>
    <w:rsid w:val="004C3D08"/>
    <w:rsid w:val="004C3DA3"/>
    <w:rsid w:val="004C432E"/>
    <w:rsid w:val="004C4872"/>
    <w:rsid w:val="004C48B9"/>
    <w:rsid w:val="004C4D00"/>
    <w:rsid w:val="004C5085"/>
    <w:rsid w:val="004C509D"/>
    <w:rsid w:val="004C5143"/>
    <w:rsid w:val="004C5257"/>
    <w:rsid w:val="004C543B"/>
    <w:rsid w:val="004C5527"/>
    <w:rsid w:val="004C56E9"/>
    <w:rsid w:val="004C58D5"/>
    <w:rsid w:val="004C58EC"/>
    <w:rsid w:val="004C5B5F"/>
    <w:rsid w:val="004C5C57"/>
    <w:rsid w:val="004C5D78"/>
    <w:rsid w:val="004C5FF3"/>
    <w:rsid w:val="004C61AF"/>
    <w:rsid w:val="004C64BF"/>
    <w:rsid w:val="004C653D"/>
    <w:rsid w:val="004C6CD5"/>
    <w:rsid w:val="004C6CEA"/>
    <w:rsid w:val="004C6D79"/>
    <w:rsid w:val="004C6DB6"/>
    <w:rsid w:val="004C6E11"/>
    <w:rsid w:val="004C6F31"/>
    <w:rsid w:val="004C7485"/>
    <w:rsid w:val="004C761F"/>
    <w:rsid w:val="004C7663"/>
    <w:rsid w:val="004C76D0"/>
    <w:rsid w:val="004C7951"/>
    <w:rsid w:val="004C79FA"/>
    <w:rsid w:val="004C7DE8"/>
    <w:rsid w:val="004C7EB5"/>
    <w:rsid w:val="004C7FB4"/>
    <w:rsid w:val="004D0043"/>
    <w:rsid w:val="004D0568"/>
    <w:rsid w:val="004D06EE"/>
    <w:rsid w:val="004D0850"/>
    <w:rsid w:val="004D088B"/>
    <w:rsid w:val="004D0A42"/>
    <w:rsid w:val="004D0A76"/>
    <w:rsid w:val="004D0E4A"/>
    <w:rsid w:val="004D1044"/>
    <w:rsid w:val="004D119F"/>
    <w:rsid w:val="004D126C"/>
    <w:rsid w:val="004D17BA"/>
    <w:rsid w:val="004D18DB"/>
    <w:rsid w:val="004D1DF4"/>
    <w:rsid w:val="004D2180"/>
    <w:rsid w:val="004D2195"/>
    <w:rsid w:val="004D249C"/>
    <w:rsid w:val="004D274B"/>
    <w:rsid w:val="004D28BA"/>
    <w:rsid w:val="004D28D1"/>
    <w:rsid w:val="004D2AFB"/>
    <w:rsid w:val="004D2E60"/>
    <w:rsid w:val="004D2F23"/>
    <w:rsid w:val="004D2F96"/>
    <w:rsid w:val="004D3118"/>
    <w:rsid w:val="004D34CA"/>
    <w:rsid w:val="004D34FD"/>
    <w:rsid w:val="004D3646"/>
    <w:rsid w:val="004D3678"/>
    <w:rsid w:val="004D36D7"/>
    <w:rsid w:val="004D3A23"/>
    <w:rsid w:val="004D3B88"/>
    <w:rsid w:val="004D3BE3"/>
    <w:rsid w:val="004D46B1"/>
    <w:rsid w:val="004D46FC"/>
    <w:rsid w:val="004D4B98"/>
    <w:rsid w:val="004D4B9C"/>
    <w:rsid w:val="004D4C79"/>
    <w:rsid w:val="004D4FAC"/>
    <w:rsid w:val="004D5001"/>
    <w:rsid w:val="004D5148"/>
    <w:rsid w:val="004D5157"/>
    <w:rsid w:val="004D52E1"/>
    <w:rsid w:val="004D5469"/>
    <w:rsid w:val="004D54D4"/>
    <w:rsid w:val="004D55AD"/>
    <w:rsid w:val="004D55BD"/>
    <w:rsid w:val="004D562A"/>
    <w:rsid w:val="004D5845"/>
    <w:rsid w:val="004D5CA0"/>
    <w:rsid w:val="004D5E38"/>
    <w:rsid w:val="004D5F95"/>
    <w:rsid w:val="004D6065"/>
    <w:rsid w:val="004D61F1"/>
    <w:rsid w:val="004D628E"/>
    <w:rsid w:val="004D693B"/>
    <w:rsid w:val="004D6E40"/>
    <w:rsid w:val="004D7374"/>
    <w:rsid w:val="004D755E"/>
    <w:rsid w:val="004D7560"/>
    <w:rsid w:val="004D7604"/>
    <w:rsid w:val="004D776F"/>
    <w:rsid w:val="004D77A4"/>
    <w:rsid w:val="004D7C79"/>
    <w:rsid w:val="004D7DE9"/>
    <w:rsid w:val="004D7EF3"/>
    <w:rsid w:val="004D7FBA"/>
    <w:rsid w:val="004E018B"/>
    <w:rsid w:val="004E02DE"/>
    <w:rsid w:val="004E054E"/>
    <w:rsid w:val="004E05CA"/>
    <w:rsid w:val="004E0803"/>
    <w:rsid w:val="004E08CF"/>
    <w:rsid w:val="004E0E4A"/>
    <w:rsid w:val="004E1A72"/>
    <w:rsid w:val="004E1C32"/>
    <w:rsid w:val="004E1DBD"/>
    <w:rsid w:val="004E1E00"/>
    <w:rsid w:val="004E1E19"/>
    <w:rsid w:val="004E21A9"/>
    <w:rsid w:val="004E235C"/>
    <w:rsid w:val="004E23D1"/>
    <w:rsid w:val="004E2588"/>
    <w:rsid w:val="004E2759"/>
    <w:rsid w:val="004E27FD"/>
    <w:rsid w:val="004E2887"/>
    <w:rsid w:val="004E28E4"/>
    <w:rsid w:val="004E2970"/>
    <w:rsid w:val="004E2C19"/>
    <w:rsid w:val="004E2D1B"/>
    <w:rsid w:val="004E304C"/>
    <w:rsid w:val="004E30B5"/>
    <w:rsid w:val="004E33F4"/>
    <w:rsid w:val="004E3640"/>
    <w:rsid w:val="004E3659"/>
    <w:rsid w:val="004E3A02"/>
    <w:rsid w:val="004E403C"/>
    <w:rsid w:val="004E404C"/>
    <w:rsid w:val="004E42AE"/>
    <w:rsid w:val="004E4714"/>
    <w:rsid w:val="004E48AD"/>
    <w:rsid w:val="004E49C2"/>
    <w:rsid w:val="004E4C28"/>
    <w:rsid w:val="004E4D13"/>
    <w:rsid w:val="004E4E86"/>
    <w:rsid w:val="004E5050"/>
    <w:rsid w:val="004E5083"/>
    <w:rsid w:val="004E50BB"/>
    <w:rsid w:val="004E50F1"/>
    <w:rsid w:val="004E53F8"/>
    <w:rsid w:val="004E544C"/>
    <w:rsid w:val="004E5BEE"/>
    <w:rsid w:val="004E5CA5"/>
    <w:rsid w:val="004E5CCF"/>
    <w:rsid w:val="004E5FF8"/>
    <w:rsid w:val="004E60D9"/>
    <w:rsid w:val="004E630D"/>
    <w:rsid w:val="004E69F6"/>
    <w:rsid w:val="004E6E28"/>
    <w:rsid w:val="004E7255"/>
    <w:rsid w:val="004E7313"/>
    <w:rsid w:val="004E7564"/>
    <w:rsid w:val="004E79DF"/>
    <w:rsid w:val="004E7EE6"/>
    <w:rsid w:val="004E7F0A"/>
    <w:rsid w:val="004F00F7"/>
    <w:rsid w:val="004F025E"/>
    <w:rsid w:val="004F033E"/>
    <w:rsid w:val="004F04B2"/>
    <w:rsid w:val="004F0521"/>
    <w:rsid w:val="004F0874"/>
    <w:rsid w:val="004F087B"/>
    <w:rsid w:val="004F0A30"/>
    <w:rsid w:val="004F0BAA"/>
    <w:rsid w:val="004F0C21"/>
    <w:rsid w:val="004F0C4D"/>
    <w:rsid w:val="004F0D58"/>
    <w:rsid w:val="004F0E32"/>
    <w:rsid w:val="004F1257"/>
    <w:rsid w:val="004F151B"/>
    <w:rsid w:val="004F1699"/>
    <w:rsid w:val="004F17CE"/>
    <w:rsid w:val="004F1B49"/>
    <w:rsid w:val="004F1C3A"/>
    <w:rsid w:val="004F1D88"/>
    <w:rsid w:val="004F1FFE"/>
    <w:rsid w:val="004F242E"/>
    <w:rsid w:val="004F29BD"/>
    <w:rsid w:val="004F2A6A"/>
    <w:rsid w:val="004F2C07"/>
    <w:rsid w:val="004F2F9E"/>
    <w:rsid w:val="004F3156"/>
    <w:rsid w:val="004F360A"/>
    <w:rsid w:val="004F360B"/>
    <w:rsid w:val="004F3A0D"/>
    <w:rsid w:val="004F3B4E"/>
    <w:rsid w:val="004F3DAB"/>
    <w:rsid w:val="004F3E1F"/>
    <w:rsid w:val="004F3EE1"/>
    <w:rsid w:val="004F451A"/>
    <w:rsid w:val="004F4585"/>
    <w:rsid w:val="004F4700"/>
    <w:rsid w:val="004F482B"/>
    <w:rsid w:val="004F495D"/>
    <w:rsid w:val="004F5172"/>
    <w:rsid w:val="004F52B5"/>
    <w:rsid w:val="004F5687"/>
    <w:rsid w:val="004F59C3"/>
    <w:rsid w:val="004F59E7"/>
    <w:rsid w:val="004F5AA1"/>
    <w:rsid w:val="004F5C9F"/>
    <w:rsid w:val="004F6226"/>
    <w:rsid w:val="004F6742"/>
    <w:rsid w:val="004F6959"/>
    <w:rsid w:val="004F695F"/>
    <w:rsid w:val="004F6A8A"/>
    <w:rsid w:val="004F6B03"/>
    <w:rsid w:val="004F6BD5"/>
    <w:rsid w:val="004F6D91"/>
    <w:rsid w:val="004F7122"/>
    <w:rsid w:val="004F74FB"/>
    <w:rsid w:val="004F752A"/>
    <w:rsid w:val="004F76C0"/>
    <w:rsid w:val="004F7A3E"/>
    <w:rsid w:val="004F7F54"/>
    <w:rsid w:val="004F7FDD"/>
    <w:rsid w:val="005004B0"/>
    <w:rsid w:val="00500915"/>
    <w:rsid w:val="00500A29"/>
    <w:rsid w:val="00501134"/>
    <w:rsid w:val="005013E6"/>
    <w:rsid w:val="0050165C"/>
    <w:rsid w:val="005017A9"/>
    <w:rsid w:val="005017D4"/>
    <w:rsid w:val="00501805"/>
    <w:rsid w:val="005019AF"/>
    <w:rsid w:val="00501B0F"/>
    <w:rsid w:val="00501CA0"/>
    <w:rsid w:val="00501D37"/>
    <w:rsid w:val="005020DC"/>
    <w:rsid w:val="00502100"/>
    <w:rsid w:val="005024A5"/>
    <w:rsid w:val="00502D70"/>
    <w:rsid w:val="00502E4F"/>
    <w:rsid w:val="00502E93"/>
    <w:rsid w:val="005030D2"/>
    <w:rsid w:val="005031EC"/>
    <w:rsid w:val="00503523"/>
    <w:rsid w:val="005037B5"/>
    <w:rsid w:val="00503B62"/>
    <w:rsid w:val="00503C30"/>
    <w:rsid w:val="00503F8B"/>
    <w:rsid w:val="00504050"/>
    <w:rsid w:val="005044D4"/>
    <w:rsid w:val="0050458F"/>
    <w:rsid w:val="00504673"/>
    <w:rsid w:val="0050467C"/>
    <w:rsid w:val="005047D9"/>
    <w:rsid w:val="00504CEA"/>
    <w:rsid w:val="00504D09"/>
    <w:rsid w:val="0050514F"/>
    <w:rsid w:val="00505771"/>
    <w:rsid w:val="00505920"/>
    <w:rsid w:val="00505B2B"/>
    <w:rsid w:val="00505BCB"/>
    <w:rsid w:val="00505C77"/>
    <w:rsid w:val="00505CFE"/>
    <w:rsid w:val="00505DA9"/>
    <w:rsid w:val="00505EC1"/>
    <w:rsid w:val="00506181"/>
    <w:rsid w:val="00506387"/>
    <w:rsid w:val="0050685E"/>
    <w:rsid w:val="00506C92"/>
    <w:rsid w:val="00506D0D"/>
    <w:rsid w:val="00506F88"/>
    <w:rsid w:val="005077A9"/>
    <w:rsid w:val="0050794A"/>
    <w:rsid w:val="00507C93"/>
    <w:rsid w:val="00507DC0"/>
    <w:rsid w:val="00507F1F"/>
    <w:rsid w:val="00510361"/>
    <w:rsid w:val="005106CA"/>
    <w:rsid w:val="00510DFC"/>
    <w:rsid w:val="00510F35"/>
    <w:rsid w:val="00511075"/>
    <w:rsid w:val="0051108C"/>
    <w:rsid w:val="00511237"/>
    <w:rsid w:val="00511324"/>
    <w:rsid w:val="005117B1"/>
    <w:rsid w:val="005118C4"/>
    <w:rsid w:val="00511C1D"/>
    <w:rsid w:val="00511ED2"/>
    <w:rsid w:val="00511FFD"/>
    <w:rsid w:val="00512502"/>
    <w:rsid w:val="00512885"/>
    <w:rsid w:val="005128A9"/>
    <w:rsid w:val="00512AAE"/>
    <w:rsid w:val="00512ACE"/>
    <w:rsid w:val="00512D4E"/>
    <w:rsid w:val="00512F24"/>
    <w:rsid w:val="00512F5D"/>
    <w:rsid w:val="005130D8"/>
    <w:rsid w:val="0051327A"/>
    <w:rsid w:val="0051335F"/>
    <w:rsid w:val="0051362B"/>
    <w:rsid w:val="005136EB"/>
    <w:rsid w:val="0051378E"/>
    <w:rsid w:val="005137D6"/>
    <w:rsid w:val="00513A82"/>
    <w:rsid w:val="00513C7B"/>
    <w:rsid w:val="005140CC"/>
    <w:rsid w:val="00514137"/>
    <w:rsid w:val="005145EA"/>
    <w:rsid w:val="0051466B"/>
    <w:rsid w:val="005146B5"/>
    <w:rsid w:val="005146CF"/>
    <w:rsid w:val="00514785"/>
    <w:rsid w:val="00514B46"/>
    <w:rsid w:val="00514D07"/>
    <w:rsid w:val="00514EBB"/>
    <w:rsid w:val="00514F7F"/>
    <w:rsid w:val="0051541D"/>
    <w:rsid w:val="005155D9"/>
    <w:rsid w:val="005156D1"/>
    <w:rsid w:val="00515749"/>
    <w:rsid w:val="00515BB0"/>
    <w:rsid w:val="00515CD7"/>
    <w:rsid w:val="00515D54"/>
    <w:rsid w:val="00515DC5"/>
    <w:rsid w:val="00515E9B"/>
    <w:rsid w:val="00515F19"/>
    <w:rsid w:val="005160DE"/>
    <w:rsid w:val="005160ED"/>
    <w:rsid w:val="00516870"/>
    <w:rsid w:val="005169DC"/>
    <w:rsid w:val="00516B7A"/>
    <w:rsid w:val="00516D71"/>
    <w:rsid w:val="005170F8"/>
    <w:rsid w:val="00517325"/>
    <w:rsid w:val="005175B9"/>
    <w:rsid w:val="005175C4"/>
    <w:rsid w:val="005176EF"/>
    <w:rsid w:val="0051779E"/>
    <w:rsid w:val="00517972"/>
    <w:rsid w:val="005179B9"/>
    <w:rsid w:val="00517F9D"/>
    <w:rsid w:val="0052023C"/>
    <w:rsid w:val="0052062E"/>
    <w:rsid w:val="005207A9"/>
    <w:rsid w:val="005208F3"/>
    <w:rsid w:val="00520D52"/>
    <w:rsid w:val="00520DF3"/>
    <w:rsid w:val="0052106E"/>
    <w:rsid w:val="00521278"/>
    <w:rsid w:val="005213BB"/>
    <w:rsid w:val="00521648"/>
    <w:rsid w:val="0052183B"/>
    <w:rsid w:val="00521F8D"/>
    <w:rsid w:val="00521FE7"/>
    <w:rsid w:val="00522102"/>
    <w:rsid w:val="00522494"/>
    <w:rsid w:val="00522D17"/>
    <w:rsid w:val="00522DDC"/>
    <w:rsid w:val="00522E51"/>
    <w:rsid w:val="00522E72"/>
    <w:rsid w:val="00522FE4"/>
    <w:rsid w:val="00523119"/>
    <w:rsid w:val="00523342"/>
    <w:rsid w:val="0052339D"/>
    <w:rsid w:val="0052344F"/>
    <w:rsid w:val="00523476"/>
    <w:rsid w:val="00523583"/>
    <w:rsid w:val="0052382B"/>
    <w:rsid w:val="00523912"/>
    <w:rsid w:val="00523B59"/>
    <w:rsid w:val="00523F95"/>
    <w:rsid w:val="00523FC7"/>
    <w:rsid w:val="005242A4"/>
    <w:rsid w:val="0052443A"/>
    <w:rsid w:val="005248CE"/>
    <w:rsid w:val="005249DD"/>
    <w:rsid w:val="00524D2F"/>
    <w:rsid w:val="005253DF"/>
    <w:rsid w:val="00525431"/>
    <w:rsid w:val="00525449"/>
    <w:rsid w:val="00525684"/>
    <w:rsid w:val="00525687"/>
    <w:rsid w:val="00525696"/>
    <w:rsid w:val="005256F2"/>
    <w:rsid w:val="005258A0"/>
    <w:rsid w:val="00525977"/>
    <w:rsid w:val="00525C77"/>
    <w:rsid w:val="00525C9C"/>
    <w:rsid w:val="00525D47"/>
    <w:rsid w:val="0052621D"/>
    <w:rsid w:val="00526480"/>
    <w:rsid w:val="005264AB"/>
    <w:rsid w:val="00526521"/>
    <w:rsid w:val="00526607"/>
    <w:rsid w:val="00526705"/>
    <w:rsid w:val="00526870"/>
    <w:rsid w:val="005269AC"/>
    <w:rsid w:val="005269C9"/>
    <w:rsid w:val="00526BC0"/>
    <w:rsid w:val="00526CBC"/>
    <w:rsid w:val="00527284"/>
    <w:rsid w:val="005272BD"/>
    <w:rsid w:val="005273BB"/>
    <w:rsid w:val="0052783A"/>
    <w:rsid w:val="00527DF2"/>
    <w:rsid w:val="00530260"/>
    <w:rsid w:val="0053045F"/>
    <w:rsid w:val="005307F6"/>
    <w:rsid w:val="00530932"/>
    <w:rsid w:val="0053097F"/>
    <w:rsid w:val="005309E0"/>
    <w:rsid w:val="00530A7C"/>
    <w:rsid w:val="00530AE4"/>
    <w:rsid w:val="00530F6E"/>
    <w:rsid w:val="00530F7F"/>
    <w:rsid w:val="0053102C"/>
    <w:rsid w:val="00531197"/>
    <w:rsid w:val="005315D3"/>
    <w:rsid w:val="005317C2"/>
    <w:rsid w:val="00531A3C"/>
    <w:rsid w:val="00531B3A"/>
    <w:rsid w:val="00531EF6"/>
    <w:rsid w:val="005325FB"/>
    <w:rsid w:val="0053287A"/>
    <w:rsid w:val="00532C6D"/>
    <w:rsid w:val="00532F70"/>
    <w:rsid w:val="005332B2"/>
    <w:rsid w:val="0053336C"/>
    <w:rsid w:val="0053371A"/>
    <w:rsid w:val="0053379E"/>
    <w:rsid w:val="00533825"/>
    <w:rsid w:val="005339BE"/>
    <w:rsid w:val="00533F28"/>
    <w:rsid w:val="00534055"/>
    <w:rsid w:val="00534118"/>
    <w:rsid w:val="0053422A"/>
    <w:rsid w:val="005344EE"/>
    <w:rsid w:val="00534A16"/>
    <w:rsid w:val="00534BF8"/>
    <w:rsid w:val="00534C5D"/>
    <w:rsid w:val="00534E1E"/>
    <w:rsid w:val="00534EB7"/>
    <w:rsid w:val="00534FFB"/>
    <w:rsid w:val="00535309"/>
    <w:rsid w:val="00535338"/>
    <w:rsid w:val="005357A1"/>
    <w:rsid w:val="00535B47"/>
    <w:rsid w:val="00535BC8"/>
    <w:rsid w:val="00535D8A"/>
    <w:rsid w:val="00535FD4"/>
    <w:rsid w:val="005360F5"/>
    <w:rsid w:val="005360FC"/>
    <w:rsid w:val="00536214"/>
    <w:rsid w:val="0053652C"/>
    <w:rsid w:val="00536580"/>
    <w:rsid w:val="005365DB"/>
    <w:rsid w:val="0053694C"/>
    <w:rsid w:val="00536A4F"/>
    <w:rsid w:val="00536B3C"/>
    <w:rsid w:val="00536B72"/>
    <w:rsid w:val="00536B9E"/>
    <w:rsid w:val="00536D8A"/>
    <w:rsid w:val="00536E16"/>
    <w:rsid w:val="00536FA1"/>
    <w:rsid w:val="005370C2"/>
    <w:rsid w:val="005375D5"/>
    <w:rsid w:val="00537604"/>
    <w:rsid w:val="00537834"/>
    <w:rsid w:val="005378B1"/>
    <w:rsid w:val="00537A98"/>
    <w:rsid w:val="005401AF"/>
    <w:rsid w:val="005401BC"/>
    <w:rsid w:val="0054067E"/>
    <w:rsid w:val="005407FB"/>
    <w:rsid w:val="00540B41"/>
    <w:rsid w:val="00540E72"/>
    <w:rsid w:val="005410EE"/>
    <w:rsid w:val="005411DF"/>
    <w:rsid w:val="0054149D"/>
    <w:rsid w:val="005415D0"/>
    <w:rsid w:val="00541BF3"/>
    <w:rsid w:val="00541EE5"/>
    <w:rsid w:val="00541FAB"/>
    <w:rsid w:val="00541FB1"/>
    <w:rsid w:val="00541FDB"/>
    <w:rsid w:val="00542323"/>
    <w:rsid w:val="00542678"/>
    <w:rsid w:val="00542722"/>
    <w:rsid w:val="00542ADA"/>
    <w:rsid w:val="00542AFB"/>
    <w:rsid w:val="00542BB4"/>
    <w:rsid w:val="00542F76"/>
    <w:rsid w:val="00542F93"/>
    <w:rsid w:val="00543863"/>
    <w:rsid w:val="00543A3C"/>
    <w:rsid w:val="00543A62"/>
    <w:rsid w:val="00543A6F"/>
    <w:rsid w:val="00543C11"/>
    <w:rsid w:val="00543E23"/>
    <w:rsid w:val="00543E69"/>
    <w:rsid w:val="00544209"/>
    <w:rsid w:val="005442C4"/>
    <w:rsid w:val="0054430D"/>
    <w:rsid w:val="00544337"/>
    <w:rsid w:val="005443B1"/>
    <w:rsid w:val="00544645"/>
    <w:rsid w:val="005449BD"/>
    <w:rsid w:val="005449F7"/>
    <w:rsid w:val="00544C75"/>
    <w:rsid w:val="00544D44"/>
    <w:rsid w:val="0054506E"/>
    <w:rsid w:val="005451DA"/>
    <w:rsid w:val="0054533F"/>
    <w:rsid w:val="00545548"/>
    <w:rsid w:val="0054591A"/>
    <w:rsid w:val="00545D1C"/>
    <w:rsid w:val="00545E0A"/>
    <w:rsid w:val="00545E36"/>
    <w:rsid w:val="00546225"/>
    <w:rsid w:val="0054643E"/>
    <w:rsid w:val="00546468"/>
    <w:rsid w:val="00546637"/>
    <w:rsid w:val="0054667D"/>
    <w:rsid w:val="005466AB"/>
    <w:rsid w:val="00546AED"/>
    <w:rsid w:val="00546D6B"/>
    <w:rsid w:val="00546F7C"/>
    <w:rsid w:val="00546FBD"/>
    <w:rsid w:val="00547043"/>
    <w:rsid w:val="005472B9"/>
    <w:rsid w:val="00547C2E"/>
    <w:rsid w:val="00547EDE"/>
    <w:rsid w:val="0055027A"/>
    <w:rsid w:val="0055028C"/>
    <w:rsid w:val="005503E5"/>
    <w:rsid w:val="00550488"/>
    <w:rsid w:val="0055092F"/>
    <w:rsid w:val="00550A5D"/>
    <w:rsid w:val="00550F2E"/>
    <w:rsid w:val="00550FF7"/>
    <w:rsid w:val="005512FE"/>
    <w:rsid w:val="0055159A"/>
    <w:rsid w:val="0055183D"/>
    <w:rsid w:val="0055185B"/>
    <w:rsid w:val="00551985"/>
    <w:rsid w:val="00551FEE"/>
    <w:rsid w:val="005521B2"/>
    <w:rsid w:val="00552322"/>
    <w:rsid w:val="005524E2"/>
    <w:rsid w:val="00552DE4"/>
    <w:rsid w:val="00553031"/>
    <w:rsid w:val="00553723"/>
    <w:rsid w:val="005538B2"/>
    <w:rsid w:val="0055397F"/>
    <w:rsid w:val="00553C56"/>
    <w:rsid w:val="0055403D"/>
    <w:rsid w:val="005545E1"/>
    <w:rsid w:val="0055460D"/>
    <w:rsid w:val="0055470E"/>
    <w:rsid w:val="0055499E"/>
    <w:rsid w:val="005549C8"/>
    <w:rsid w:val="00554B7C"/>
    <w:rsid w:val="00554DA5"/>
    <w:rsid w:val="00554E08"/>
    <w:rsid w:val="0055509B"/>
    <w:rsid w:val="005550B5"/>
    <w:rsid w:val="0055514A"/>
    <w:rsid w:val="005553DC"/>
    <w:rsid w:val="00555B8A"/>
    <w:rsid w:val="00555C1F"/>
    <w:rsid w:val="00555C5E"/>
    <w:rsid w:val="00555F8B"/>
    <w:rsid w:val="0055615D"/>
    <w:rsid w:val="00556163"/>
    <w:rsid w:val="00556260"/>
    <w:rsid w:val="005569D1"/>
    <w:rsid w:val="00556A49"/>
    <w:rsid w:val="00556B24"/>
    <w:rsid w:val="00556F36"/>
    <w:rsid w:val="005572BC"/>
    <w:rsid w:val="005575C4"/>
    <w:rsid w:val="005579F2"/>
    <w:rsid w:val="00557F1F"/>
    <w:rsid w:val="00560121"/>
    <w:rsid w:val="00560867"/>
    <w:rsid w:val="005609E3"/>
    <w:rsid w:val="00560CBB"/>
    <w:rsid w:val="00560EEF"/>
    <w:rsid w:val="0056116C"/>
    <w:rsid w:val="005611B1"/>
    <w:rsid w:val="005611CF"/>
    <w:rsid w:val="00561675"/>
    <w:rsid w:val="00561722"/>
    <w:rsid w:val="00561A5D"/>
    <w:rsid w:val="00561BA8"/>
    <w:rsid w:val="00561D8A"/>
    <w:rsid w:val="00561E28"/>
    <w:rsid w:val="00562050"/>
    <w:rsid w:val="0056239F"/>
    <w:rsid w:val="0056246B"/>
    <w:rsid w:val="005629D7"/>
    <w:rsid w:val="00562B57"/>
    <w:rsid w:val="00562D1B"/>
    <w:rsid w:val="00562DBA"/>
    <w:rsid w:val="005632AA"/>
    <w:rsid w:val="00563413"/>
    <w:rsid w:val="00563885"/>
    <w:rsid w:val="005638C5"/>
    <w:rsid w:val="00563AEA"/>
    <w:rsid w:val="00563B25"/>
    <w:rsid w:val="00563B44"/>
    <w:rsid w:val="00563C1D"/>
    <w:rsid w:val="00563D0B"/>
    <w:rsid w:val="00563E61"/>
    <w:rsid w:val="00563EB7"/>
    <w:rsid w:val="00564139"/>
    <w:rsid w:val="0056440B"/>
    <w:rsid w:val="0056456E"/>
    <w:rsid w:val="00564717"/>
    <w:rsid w:val="00564794"/>
    <w:rsid w:val="005648BD"/>
    <w:rsid w:val="0056490A"/>
    <w:rsid w:val="00564A19"/>
    <w:rsid w:val="00564B05"/>
    <w:rsid w:val="00564E28"/>
    <w:rsid w:val="00564E2A"/>
    <w:rsid w:val="00564EEE"/>
    <w:rsid w:val="00564F22"/>
    <w:rsid w:val="00565140"/>
    <w:rsid w:val="005652CE"/>
    <w:rsid w:val="0056552D"/>
    <w:rsid w:val="005657B1"/>
    <w:rsid w:val="00565D16"/>
    <w:rsid w:val="00565D95"/>
    <w:rsid w:val="00565DA2"/>
    <w:rsid w:val="0056610A"/>
    <w:rsid w:val="005661B5"/>
    <w:rsid w:val="005663B6"/>
    <w:rsid w:val="0056662B"/>
    <w:rsid w:val="005666C9"/>
    <w:rsid w:val="005669A1"/>
    <w:rsid w:val="00566A14"/>
    <w:rsid w:val="00567086"/>
    <w:rsid w:val="005674F8"/>
    <w:rsid w:val="00567538"/>
    <w:rsid w:val="00567662"/>
    <w:rsid w:val="00567996"/>
    <w:rsid w:val="00567B5B"/>
    <w:rsid w:val="00567C12"/>
    <w:rsid w:val="00567D10"/>
    <w:rsid w:val="00567FD7"/>
    <w:rsid w:val="00567FDD"/>
    <w:rsid w:val="0057011D"/>
    <w:rsid w:val="0057033B"/>
    <w:rsid w:val="005704BC"/>
    <w:rsid w:val="00570561"/>
    <w:rsid w:val="00570812"/>
    <w:rsid w:val="00570A64"/>
    <w:rsid w:val="00570C30"/>
    <w:rsid w:val="00570FA8"/>
    <w:rsid w:val="0057100E"/>
    <w:rsid w:val="00571261"/>
    <w:rsid w:val="00571298"/>
    <w:rsid w:val="005712D6"/>
    <w:rsid w:val="005712D8"/>
    <w:rsid w:val="00571495"/>
    <w:rsid w:val="00571D43"/>
    <w:rsid w:val="00571D83"/>
    <w:rsid w:val="00571F75"/>
    <w:rsid w:val="00571F8A"/>
    <w:rsid w:val="00572019"/>
    <w:rsid w:val="00572135"/>
    <w:rsid w:val="00572660"/>
    <w:rsid w:val="00572DF1"/>
    <w:rsid w:val="00572FD1"/>
    <w:rsid w:val="005738F0"/>
    <w:rsid w:val="00573BD0"/>
    <w:rsid w:val="00573F28"/>
    <w:rsid w:val="00573F62"/>
    <w:rsid w:val="00573FEE"/>
    <w:rsid w:val="0057400E"/>
    <w:rsid w:val="005740A2"/>
    <w:rsid w:val="00574479"/>
    <w:rsid w:val="00574712"/>
    <w:rsid w:val="00574886"/>
    <w:rsid w:val="005748F8"/>
    <w:rsid w:val="0057494E"/>
    <w:rsid w:val="00574BE5"/>
    <w:rsid w:val="00574BFE"/>
    <w:rsid w:val="00574CC4"/>
    <w:rsid w:val="00574F39"/>
    <w:rsid w:val="00574F9D"/>
    <w:rsid w:val="005750B6"/>
    <w:rsid w:val="005750F9"/>
    <w:rsid w:val="00575178"/>
    <w:rsid w:val="0057518B"/>
    <w:rsid w:val="005752CC"/>
    <w:rsid w:val="005753EC"/>
    <w:rsid w:val="00575683"/>
    <w:rsid w:val="005758F3"/>
    <w:rsid w:val="005759E3"/>
    <w:rsid w:val="00575E00"/>
    <w:rsid w:val="0057634B"/>
    <w:rsid w:val="005764FC"/>
    <w:rsid w:val="005765AA"/>
    <w:rsid w:val="00576AC2"/>
    <w:rsid w:val="00576E08"/>
    <w:rsid w:val="0057714A"/>
    <w:rsid w:val="0057753B"/>
    <w:rsid w:val="005779F3"/>
    <w:rsid w:val="00577B62"/>
    <w:rsid w:val="00577D65"/>
    <w:rsid w:val="00577F93"/>
    <w:rsid w:val="00580336"/>
    <w:rsid w:val="005803B2"/>
    <w:rsid w:val="0058087A"/>
    <w:rsid w:val="005808D4"/>
    <w:rsid w:val="00580A71"/>
    <w:rsid w:val="00580DAA"/>
    <w:rsid w:val="00580E7F"/>
    <w:rsid w:val="00580F8A"/>
    <w:rsid w:val="005810CB"/>
    <w:rsid w:val="005811A2"/>
    <w:rsid w:val="00581273"/>
    <w:rsid w:val="00581525"/>
    <w:rsid w:val="005817DE"/>
    <w:rsid w:val="0058180F"/>
    <w:rsid w:val="00581850"/>
    <w:rsid w:val="00581897"/>
    <w:rsid w:val="005818C8"/>
    <w:rsid w:val="00581A59"/>
    <w:rsid w:val="00581AD5"/>
    <w:rsid w:val="00581B45"/>
    <w:rsid w:val="00581FE8"/>
    <w:rsid w:val="005820D2"/>
    <w:rsid w:val="005823D1"/>
    <w:rsid w:val="00582DE8"/>
    <w:rsid w:val="00582E24"/>
    <w:rsid w:val="00582E35"/>
    <w:rsid w:val="00582E9F"/>
    <w:rsid w:val="0058362E"/>
    <w:rsid w:val="00583695"/>
    <w:rsid w:val="00583858"/>
    <w:rsid w:val="00583A48"/>
    <w:rsid w:val="00583CC9"/>
    <w:rsid w:val="00583D72"/>
    <w:rsid w:val="005846AF"/>
    <w:rsid w:val="00584B5A"/>
    <w:rsid w:val="00584BA7"/>
    <w:rsid w:val="00584BB0"/>
    <w:rsid w:val="00584E18"/>
    <w:rsid w:val="0058501F"/>
    <w:rsid w:val="00585028"/>
    <w:rsid w:val="00585064"/>
    <w:rsid w:val="005851F4"/>
    <w:rsid w:val="0058534B"/>
    <w:rsid w:val="00585351"/>
    <w:rsid w:val="00585681"/>
    <w:rsid w:val="00585BA0"/>
    <w:rsid w:val="00585D2A"/>
    <w:rsid w:val="005861DC"/>
    <w:rsid w:val="0058622C"/>
    <w:rsid w:val="005862BD"/>
    <w:rsid w:val="005863C2"/>
    <w:rsid w:val="0058653E"/>
    <w:rsid w:val="005868C7"/>
    <w:rsid w:val="00586CF7"/>
    <w:rsid w:val="00586D61"/>
    <w:rsid w:val="00586EED"/>
    <w:rsid w:val="00587304"/>
    <w:rsid w:val="00587B85"/>
    <w:rsid w:val="00587D81"/>
    <w:rsid w:val="00587F5B"/>
    <w:rsid w:val="0059002F"/>
    <w:rsid w:val="00590077"/>
    <w:rsid w:val="00590224"/>
    <w:rsid w:val="005902B2"/>
    <w:rsid w:val="00590704"/>
    <w:rsid w:val="00590ACF"/>
    <w:rsid w:val="00590C45"/>
    <w:rsid w:val="00590C95"/>
    <w:rsid w:val="00590FA5"/>
    <w:rsid w:val="005913E7"/>
    <w:rsid w:val="005914BE"/>
    <w:rsid w:val="00591681"/>
    <w:rsid w:val="00591A17"/>
    <w:rsid w:val="00591AA3"/>
    <w:rsid w:val="00591BEF"/>
    <w:rsid w:val="00591D84"/>
    <w:rsid w:val="005924BF"/>
    <w:rsid w:val="0059265C"/>
    <w:rsid w:val="0059283B"/>
    <w:rsid w:val="00592B48"/>
    <w:rsid w:val="00592D53"/>
    <w:rsid w:val="00592EF3"/>
    <w:rsid w:val="0059305D"/>
    <w:rsid w:val="005930FA"/>
    <w:rsid w:val="00593189"/>
    <w:rsid w:val="0059322A"/>
    <w:rsid w:val="0059339A"/>
    <w:rsid w:val="00593494"/>
    <w:rsid w:val="0059359F"/>
    <w:rsid w:val="00593703"/>
    <w:rsid w:val="00593879"/>
    <w:rsid w:val="00593929"/>
    <w:rsid w:val="00593D08"/>
    <w:rsid w:val="00593DB4"/>
    <w:rsid w:val="00593F9B"/>
    <w:rsid w:val="00594786"/>
    <w:rsid w:val="00594A7B"/>
    <w:rsid w:val="00594BD7"/>
    <w:rsid w:val="00594C30"/>
    <w:rsid w:val="00594E12"/>
    <w:rsid w:val="00595193"/>
    <w:rsid w:val="005952B5"/>
    <w:rsid w:val="005954E7"/>
    <w:rsid w:val="0059593A"/>
    <w:rsid w:val="00595D1A"/>
    <w:rsid w:val="0059645E"/>
    <w:rsid w:val="005966CC"/>
    <w:rsid w:val="00596871"/>
    <w:rsid w:val="00596872"/>
    <w:rsid w:val="00596A47"/>
    <w:rsid w:val="00596ADB"/>
    <w:rsid w:val="00596E92"/>
    <w:rsid w:val="00596F52"/>
    <w:rsid w:val="0059707A"/>
    <w:rsid w:val="0059736D"/>
    <w:rsid w:val="005976B2"/>
    <w:rsid w:val="00597949"/>
    <w:rsid w:val="00597A61"/>
    <w:rsid w:val="00597B26"/>
    <w:rsid w:val="00597C44"/>
    <w:rsid w:val="00597D7A"/>
    <w:rsid w:val="005A008B"/>
    <w:rsid w:val="005A03A8"/>
    <w:rsid w:val="005A0430"/>
    <w:rsid w:val="005A04F0"/>
    <w:rsid w:val="005A04F5"/>
    <w:rsid w:val="005A0805"/>
    <w:rsid w:val="005A08AE"/>
    <w:rsid w:val="005A0A3F"/>
    <w:rsid w:val="005A0ABE"/>
    <w:rsid w:val="005A0BE0"/>
    <w:rsid w:val="005A0BF2"/>
    <w:rsid w:val="005A0C07"/>
    <w:rsid w:val="005A0C08"/>
    <w:rsid w:val="005A0C1B"/>
    <w:rsid w:val="005A112C"/>
    <w:rsid w:val="005A19F8"/>
    <w:rsid w:val="005A1F85"/>
    <w:rsid w:val="005A246E"/>
    <w:rsid w:val="005A2ACE"/>
    <w:rsid w:val="005A2B23"/>
    <w:rsid w:val="005A2BD7"/>
    <w:rsid w:val="005A2D81"/>
    <w:rsid w:val="005A2E8D"/>
    <w:rsid w:val="005A3322"/>
    <w:rsid w:val="005A37BC"/>
    <w:rsid w:val="005A37E2"/>
    <w:rsid w:val="005A395A"/>
    <w:rsid w:val="005A3A67"/>
    <w:rsid w:val="005A3B09"/>
    <w:rsid w:val="005A3D36"/>
    <w:rsid w:val="005A4093"/>
    <w:rsid w:val="005A425F"/>
    <w:rsid w:val="005A4860"/>
    <w:rsid w:val="005A4ACE"/>
    <w:rsid w:val="005A4B53"/>
    <w:rsid w:val="005A4D11"/>
    <w:rsid w:val="005A5722"/>
    <w:rsid w:val="005A5D6E"/>
    <w:rsid w:val="005A5D72"/>
    <w:rsid w:val="005A5D8E"/>
    <w:rsid w:val="005A6398"/>
    <w:rsid w:val="005A64E9"/>
    <w:rsid w:val="005A6652"/>
    <w:rsid w:val="005A6667"/>
    <w:rsid w:val="005A68A5"/>
    <w:rsid w:val="005A6CE3"/>
    <w:rsid w:val="005A6E9E"/>
    <w:rsid w:val="005A6F97"/>
    <w:rsid w:val="005A70F6"/>
    <w:rsid w:val="005A7395"/>
    <w:rsid w:val="005A7503"/>
    <w:rsid w:val="005A77E8"/>
    <w:rsid w:val="005A7909"/>
    <w:rsid w:val="005A79C7"/>
    <w:rsid w:val="005A79D7"/>
    <w:rsid w:val="005A7AD9"/>
    <w:rsid w:val="005A7BB1"/>
    <w:rsid w:val="005A7E8F"/>
    <w:rsid w:val="005A7F7E"/>
    <w:rsid w:val="005B0209"/>
    <w:rsid w:val="005B0681"/>
    <w:rsid w:val="005B0CFC"/>
    <w:rsid w:val="005B0F56"/>
    <w:rsid w:val="005B0F7D"/>
    <w:rsid w:val="005B109D"/>
    <w:rsid w:val="005B10CF"/>
    <w:rsid w:val="005B10F5"/>
    <w:rsid w:val="005B12AF"/>
    <w:rsid w:val="005B14E5"/>
    <w:rsid w:val="005B1629"/>
    <w:rsid w:val="005B17FD"/>
    <w:rsid w:val="005B189D"/>
    <w:rsid w:val="005B1BD0"/>
    <w:rsid w:val="005B1C81"/>
    <w:rsid w:val="005B1F1C"/>
    <w:rsid w:val="005B1FFD"/>
    <w:rsid w:val="005B23C9"/>
    <w:rsid w:val="005B2A21"/>
    <w:rsid w:val="005B368D"/>
    <w:rsid w:val="005B3956"/>
    <w:rsid w:val="005B396C"/>
    <w:rsid w:val="005B39C3"/>
    <w:rsid w:val="005B3BAA"/>
    <w:rsid w:val="005B3BDD"/>
    <w:rsid w:val="005B3D00"/>
    <w:rsid w:val="005B3E71"/>
    <w:rsid w:val="005B3F3A"/>
    <w:rsid w:val="005B3FB2"/>
    <w:rsid w:val="005B4277"/>
    <w:rsid w:val="005B42A5"/>
    <w:rsid w:val="005B43EF"/>
    <w:rsid w:val="005B467D"/>
    <w:rsid w:val="005B4686"/>
    <w:rsid w:val="005B4820"/>
    <w:rsid w:val="005B4BA6"/>
    <w:rsid w:val="005B4BFA"/>
    <w:rsid w:val="005B4C9A"/>
    <w:rsid w:val="005B4DFC"/>
    <w:rsid w:val="005B5166"/>
    <w:rsid w:val="005B5245"/>
    <w:rsid w:val="005B5749"/>
    <w:rsid w:val="005B5767"/>
    <w:rsid w:val="005B5DFA"/>
    <w:rsid w:val="005B5EDD"/>
    <w:rsid w:val="005B6000"/>
    <w:rsid w:val="005B620E"/>
    <w:rsid w:val="005B6225"/>
    <w:rsid w:val="005B62CE"/>
    <w:rsid w:val="005B636A"/>
    <w:rsid w:val="005B63EF"/>
    <w:rsid w:val="005B6603"/>
    <w:rsid w:val="005B678A"/>
    <w:rsid w:val="005B6B11"/>
    <w:rsid w:val="005B6C21"/>
    <w:rsid w:val="005B7055"/>
    <w:rsid w:val="005B71D5"/>
    <w:rsid w:val="005B720B"/>
    <w:rsid w:val="005B751A"/>
    <w:rsid w:val="005B79AE"/>
    <w:rsid w:val="005B7A83"/>
    <w:rsid w:val="005B7AD7"/>
    <w:rsid w:val="005B7B96"/>
    <w:rsid w:val="005C0161"/>
    <w:rsid w:val="005C0196"/>
    <w:rsid w:val="005C0577"/>
    <w:rsid w:val="005C0B36"/>
    <w:rsid w:val="005C15C7"/>
    <w:rsid w:val="005C1890"/>
    <w:rsid w:val="005C1C09"/>
    <w:rsid w:val="005C1EF8"/>
    <w:rsid w:val="005C1F82"/>
    <w:rsid w:val="005C203C"/>
    <w:rsid w:val="005C2426"/>
    <w:rsid w:val="005C2527"/>
    <w:rsid w:val="005C29C9"/>
    <w:rsid w:val="005C2BFB"/>
    <w:rsid w:val="005C2DDD"/>
    <w:rsid w:val="005C2F51"/>
    <w:rsid w:val="005C3282"/>
    <w:rsid w:val="005C3467"/>
    <w:rsid w:val="005C34BF"/>
    <w:rsid w:val="005C3595"/>
    <w:rsid w:val="005C366E"/>
    <w:rsid w:val="005C368B"/>
    <w:rsid w:val="005C3855"/>
    <w:rsid w:val="005C3901"/>
    <w:rsid w:val="005C3C42"/>
    <w:rsid w:val="005C3EFD"/>
    <w:rsid w:val="005C3F5C"/>
    <w:rsid w:val="005C4082"/>
    <w:rsid w:val="005C43B8"/>
    <w:rsid w:val="005C440E"/>
    <w:rsid w:val="005C4638"/>
    <w:rsid w:val="005C4692"/>
    <w:rsid w:val="005C4A3D"/>
    <w:rsid w:val="005C4B6F"/>
    <w:rsid w:val="005C4C32"/>
    <w:rsid w:val="005C4F46"/>
    <w:rsid w:val="005C5224"/>
    <w:rsid w:val="005C52AC"/>
    <w:rsid w:val="005C5DD4"/>
    <w:rsid w:val="005C5E6F"/>
    <w:rsid w:val="005C6003"/>
    <w:rsid w:val="005C61B9"/>
    <w:rsid w:val="005C6434"/>
    <w:rsid w:val="005C66D6"/>
    <w:rsid w:val="005C6729"/>
    <w:rsid w:val="005C6895"/>
    <w:rsid w:val="005C6F34"/>
    <w:rsid w:val="005C7480"/>
    <w:rsid w:val="005C76B3"/>
    <w:rsid w:val="005C76EE"/>
    <w:rsid w:val="005C7804"/>
    <w:rsid w:val="005C7895"/>
    <w:rsid w:val="005C78A1"/>
    <w:rsid w:val="005C79C8"/>
    <w:rsid w:val="005C7BAC"/>
    <w:rsid w:val="005C7ECD"/>
    <w:rsid w:val="005D0001"/>
    <w:rsid w:val="005D0382"/>
    <w:rsid w:val="005D03DB"/>
    <w:rsid w:val="005D0550"/>
    <w:rsid w:val="005D07CC"/>
    <w:rsid w:val="005D0FC8"/>
    <w:rsid w:val="005D1068"/>
    <w:rsid w:val="005D120B"/>
    <w:rsid w:val="005D1211"/>
    <w:rsid w:val="005D12C3"/>
    <w:rsid w:val="005D1506"/>
    <w:rsid w:val="005D1601"/>
    <w:rsid w:val="005D1B31"/>
    <w:rsid w:val="005D1CC0"/>
    <w:rsid w:val="005D1E4B"/>
    <w:rsid w:val="005D1FE9"/>
    <w:rsid w:val="005D2171"/>
    <w:rsid w:val="005D223B"/>
    <w:rsid w:val="005D228D"/>
    <w:rsid w:val="005D2730"/>
    <w:rsid w:val="005D2965"/>
    <w:rsid w:val="005D2BC6"/>
    <w:rsid w:val="005D2DC7"/>
    <w:rsid w:val="005D33EB"/>
    <w:rsid w:val="005D36F4"/>
    <w:rsid w:val="005D3831"/>
    <w:rsid w:val="005D3E9B"/>
    <w:rsid w:val="005D406A"/>
    <w:rsid w:val="005D4240"/>
    <w:rsid w:val="005D4437"/>
    <w:rsid w:val="005D4690"/>
    <w:rsid w:val="005D482A"/>
    <w:rsid w:val="005D48BD"/>
    <w:rsid w:val="005D4B63"/>
    <w:rsid w:val="005D4D85"/>
    <w:rsid w:val="005D5089"/>
    <w:rsid w:val="005D5139"/>
    <w:rsid w:val="005D5344"/>
    <w:rsid w:val="005D546F"/>
    <w:rsid w:val="005D5583"/>
    <w:rsid w:val="005D56A1"/>
    <w:rsid w:val="005D5987"/>
    <w:rsid w:val="005D5B02"/>
    <w:rsid w:val="005D5BBB"/>
    <w:rsid w:val="005D5BE5"/>
    <w:rsid w:val="005D5CA8"/>
    <w:rsid w:val="005D5CCF"/>
    <w:rsid w:val="005D60A0"/>
    <w:rsid w:val="005D6294"/>
    <w:rsid w:val="005D64F1"/>
    <w:rsid w:val="005D67F3"/>
    <w:rsid w:val="005D68D8"/>
    <w:rsid w:val="005D6950"/>
    <w:rsid w:val="005D6A3D"/>
    <w:rsid w:val="005D6ACA"/>
    <w:rsid w:val="005D6CD0"/>
    <w:rsid w:val="005D6E93"/>
    <w:rsid w:val="005D6F61"/>
    <w:rsid w:val="005D6FE6"/>
    <w:rsid w:val="005D71AD"/>
    <w:rsid w:val="005D7297"/>
    <w:rsid w:val="005D7AF3"/>
    <w:rsid w:val="005D7BB2"/>
    <w:rsid w:val="005D7CA3"/>
    <w:rsid w:val="005D7E91"/>
    <w:rsid w:val="005E0006"/>
    <w:rsid w:val="005E0223"/>
    <w:rsid w:val="005E045D"/>
    <w:rsid w:val="005E06BF"/>
    <w:rsid w:val="005E0904"/>
    <w:rsid w:val="005E0A13"/>
    <w:rsid w:val="005E0DAA"/>
    <w:rsid w:val="005E0DFC"/>
    <w:rsid w:val="005E1434"/>
    <w:rsid w:val="005E1497"/>
    <w:rsid w:val="005E16D2"/>
    <w:rsid w:val="005E194A"/>
    <w:rsid w:val="005E1A71"/>
    <w:rsid w:val="005E285E"/>
    <w:rsid w:val="005E2993"/>
    <w:rsid w:val="005E2C8B"/>
    <w:rsid w:val="005E2D87"/>
    <w:rsid w:val="005E2FC0"/>
    <w:rsid w:val="005E2FE9"/>
    <w:rsid w:val="005E3139"/>
    <w:rsid w:val="005E31D2"/>
    <w:rsid w:val="005E357C"/>
    <w:rsid w:val="005E35B8"/>
    <w:rsid w:val="005E3A01"/>
    <w:rsid w:val="005E3B8F"/>
    <w:rsid w:val="005E3C9D"/>
    <w:rsid w:val="005E4290"/>
    <w:rsid w:val="005E44A4"/>
    <w:rsid w:val="005E44E4"/>
    <w:rsid w:val="005E45AC"/>
    <w:rsid w:val="005E460C"/>
    <w:rsid w:val="005E4982"/>
    <w:rsid w:val="005E4B75"/>
    <w:rsid w:val="005E5011"/>
    <w:rsid w:val="005E53ED"/>
    <w:rsid w:val="005E57E5"/>
    <w:rsid w:val="005E5887"/>
    <w:rsid w:val="005E599E"/>
    <w:rsid w:val="005E5D6D"/>
    <w:rsid w:val="005E60E0"/>
    <w:rsid w:val="005E6200"/>
    <w:rsid w:val="005E628D"/>
    <w:rsid w:val="005E65EC"/>
    <w:rsid w:val="005E670A"/>
    <w:rsid w:val="005E6860"/>
    <w:rsid w:val="005E6C55"/>
    <w:rsid w:val="005E781F"/>
    <w:rsid w:val="005E7B3B"/>
    <w:rsid w:val="005F0258"/>
    <w:rsid w:val="005F0300"/>
    <w:rsid w:val="005F04D4"/>
    <w:rsid w:val="005F089B"/>
    <w:rsid w:val="005F093D"/>
    <w:rsid w:val="005F0957"/>
    <w:rsid w:val="005F0A1B"/>
    <w:rsid w:val="005F0ACB"/>
    <w:rsid w:val="005F0B95"/>
    <w:rsid w:val="005F0BC5"/>
    <w:rsid w:val="005F0D73"/>
    <w:rsid w:val="005F1094"/>
    <w:rsid w:val="005F1253"/>
    <w:rsid w:val="005F1484"/>
    <w:rsid w:val="005F151B"/>
    <w:rsid w:val="005F1C9F"/>
    <w:rsid w:val="005F1E82"/>
    <w:rsid w:val="005F20C4"/>
    <w:rsid w:val="005F21BF"/>
    <w:rsid w:val="005F2214"/>
    <w:rsid w:val="005F2334"/>
    <w:rsid w:val="005F290A"/>
    <w:rsid w:val="005F296A"/>
    <w:rsid w:val="005F2BBB"/>
    <w:rsid w:val="005F2C49"/>
    <w:rsid w:val="005F2DE1"/>
    <w:rsid w:val="005F2E6B"/>
    <w:rsid w:val="005F2F49"/>
    <w:rsid w:val="005F34CA"/>
    <w:rsid w:val="005F3540"/>
    <w:rsid w:val="005F3550"/>
    <w:rsid w:val="005F3742"/>
    <w:rsid w:val="005F3768"/>
    <w:rsid w:val="005F388C"/>
    <w:rsid w:val="005F44A0"/>
    <w:rsid w:val="005F47B9"/>
    <w:rsid w:val="005F4BA9"/>
    <w:rsid w:val="005F4BC7"/>
    <w:rsid w:val="005F4E38"/>
    <w:rsid w:val="005F4ED7"/>
    <w:rsid w:val="005F50CD"/>
    <w:rsid w:val="005F50E1"/>
    <w:rsid w:val="005F512B"/>
    <w:rsid w:val="005F55AD"/>
    <w:rsid w:val="005F561F"/>
    <w:rsid w:val="005F56D6"/>
    <w:rsid w:val="005F57D8"/>
    <w:rsid w:val="005F5BE2"/>
    <w:rsid w:val="005F5D4A"/>
    <w:rsid w:val="005F5F64"/>
    <w:rsid w:val="005F619C"/>
    <w:rsid w:val="005F65A1"/>
    <w:rsid w:val="005F66E7"/>
    <w:rsid w:val="005F6961"/>
    <w:rsid w:val="005F69A7"/>
    <w:rsid w:val="005F6A16"/>
    <w:rsid w:val="005F6CE6"/>
    <w:rsid w:val="005F6EDC"/>
    <w:rsid w:val="005F6F57"/>
    <w:rsid w:val="005F70E1"/>
    <w:rsid w:val="005F73BD"/>
    <w:rsid w:val="005F7523"/>
    <w:rsid w:val="005F75D7"/>
    <w:rsid w:val="005F787A"/>
    <w:rsid w:val="005F7E89"/>
    <w:rsid w:val="005F7F39"/>
    <w:rsid w:val="006004B7"/>
    <w:rsid w:val="006005BC"/>
    <w:rsid w:val="0060060D"/>
    <w:rsid w:val="006006C3"/>
    <w:rsid w:val="0060070B"/>
    <w:rsid w:val="00600869"/>
    <w:rsid w:val="0060087C"/>
    <w:rsid w:val="00600CAF"/>
    <w:rsid w:val="00600E40"/>
    <w:rsid w:val="00601006"/>
    <w:rsid w:val="006012C8"/>
    <w:rsid w:val="006021FE"/>
    <w:rsid w:val="00602212"/>
    <w:rsid w:val="00602335"/>
    <w:rsid w:val="00602419"/>
    <w:rsid w:val="00602B95"/>
    <w:rsid w:val="00602D7C"/>
    <w:rsid w:val="00602F09"/>
    <w:rsid w:val="00602FEB"/>
    <w:rsid w:val="00603403"/>
    <w:rsid w:val="00603E1F"/>
    <w:rsid w:val="00603E3B"/>
    <w:rsid w:val="00603E8B"/>
    <w:rsid w:val="00604028"/>
    <w:rsid w:val="006040E3"/>
    <w:rsid w:val="00604201"/>
    <w:rsid w:val="00604605"/>
    <w:rsid w:val="006046D5"/>
    <w:rsid w:val="006046E6"/>
    <w:rsid w:val="006048AD"/>
    <w:rsid w:val="00605160"/>
    <w:rsid w:val="0060523C"/>
    <w:rsid w:val="00605696"/>
    <w:rsid w:val="00605802"/>
    <w:rsid w:val="00605B79"/>
    <w:rsid w:val="00605B9E"/>
    <w:rsid w:val="00605BC8"/>
    <w:rsid w:val="00605D94"/>
    <w:rsid w:val="00606374"/>
    <w:rsid w:val="006069CC"/>
    <w:rsid w:val="00606D82"/>
    <w:rsid w:val="0060701F"/>
    <w:rsid w:val="00607252"/>
    <w:rsid w:val="0060725B"/>
    <w:rsid w:val="006072B1"/>
    <w:rsid w:val="0060731C"/>
    <w:rsid w:val="0060742C"/>
    <w:rsid w:val="0060742E"/>
    <w:rsid w:val="00607477"/>
    <w:rsid w:val="0060749A"/>
    <w:rsid w:val="006077AA"/>
    <w:rsid w:val="00607A0F"/>
    <w:rsid w:val="00607BFF"/>
    <w:rsid w:val="00607CF6"/>
    <w:rsid w:val="00607D21"/>
    <w:rsid w:val="00607DBA"/>
    <w:rsid w:val="00607EC2"/>
    <w:rsid w:val="00610252"/>
    <w:rsid w:val="0061042D"/>
    <w:rsid w:val="00610476"/>
    <w:rsid w:val="0061055D"/>
    <w:rsid w:val="006105FE"/>
    <w:rsid w:val="00610964"/>
    <w:rsid w:val="00610B56"/>
    <w:rsid w:val="00610C3C"/>
    <w:rsid w:val="0061102A"/>
    <w:rsid w:val="0061107D"/>
    <w:rsid w:val="00611203"/>
    <w:rsid w:val="0061157B"/>
    <w:rsid w:val="006116A1"/>
    <w:rsid w:val="0061180E"/>
    <w:rsid w:val="00611962"/>
    <w:rsid w:val="00611A97"/>
    <w:rsid w:val="00611AA7"/>
    <w:rsid w:val="00611B17"/>
    <w:rsid w:val="00611BB7"/>
    <w:rsid w:val="00611BB8"/>
    <w:rsid w:val="00611FFF"/>
    <w:rsid w:val="006121CD"/>
    <w:rsid w:val="00612770"/>
    <w:rsid w:val="00612870"/>
    <w:rsid w:val="00612A56"/>
    <w:rsid w:val="00612BFA"/>
    <w:rsid w:val="00612C83"/>
    <w:rsid w:val="006130BA"/>
    <w:rsid w:val="00613286"/>
    <w:rsid w:val="00613C21"/>
    <w:rsid w:val="00613CB7"/>
    <w:rsid w:val="00613CF0"/>
    <w:rsid w:val="00613D05"/>
    <w:rsid w:val="00613DCB"/>
    <w:rsid w:val="00613DF1"/>
    <w:rsid w:val="00613E71"/>
    <w:rsid w:val="00614399"/>
    <w:rsid w:val="006143A7"/>
    <w:rsid w:val="006143FB"/>
    <w:rsid w:val="00614669"/>
    <w:rsid w:val="00614924"/>
    <w:rsid w:val="00614A6A"/>
    <w:rsid w:val="00614C1A"/>
    <w:rsid w:val="00615002"/>
    <w:rsid w:val="006150D1"/>
    <w:rsid w:val="006151EF"/>
    <w:rsid w:val="00615CB6"/>
    <w:rsid w:val="00615ECE"/>
    <w:rsid w:val="00616045"/>
    <w:rsid w:val="0061606F"/>
    <w:rsid w:val="00616503"/>
    <w:rsid w:val="0061650F"/>
    <w:rsid w:val="0061656B"/>
    <w:rsid w:val="00616B49"/>
    <w:rsid w:val="00616B60"/>
    <w:rsid w:val="00616BD2"/>
    <w:rsid w:val="00616C8F"/>
    <w:rsid w:val="00616DF3"/>
    <w:rsid w:val="00616E2D"/>
    <w:rsid w:val="00616E3C"/>
    <w:rsid w:val="00616E59"/>
    <w:rsid w:val="0061703B"/>
    <w:rsid w:val="00617292"/>
    <w:rsid w:val="00617706"/>
    <w:rsid w:val="00617725"/>
    <w:rsid w:val="006178A0"/>
    <w:rsid w:val="00617A72"/>
    <w:rsid w:val="00617AB3"/>
    <w:rsid w:val="00617AE7"/>
    <w:rsid w:val="00617C76"/>
    <w:rsid w:val="00617EED"/>
    <w:rsid w:val="006207E9"/>
    <w:rsid w:val="006208FA"/>
    <w:rsid w:val="00620F5D"/>
    <w:rsid w:val="0062118A"/>
    <w:rsid w:val="006212F4"/>
    <w:rsid w:val="006213FA"/>
    <w:rsid w:val="006214B5"/>
    <w:rsid w:val="0062160F"/>
    <w:rsid w:val="0062172B"/>
    <w:rsid w:val="00621863"/>
    <w:rsid w:val="00621ABB"/>
    <w:rsid w:val="00621C9A"/>
    <w:rsid w:val="00621D94"/>
    <w:rsid w:val="00621E01"/>
    <w:rsid w:val="00621F9C"/>
    <w:rsid w:val="00622065"/>
    <w:rsid w:val="0062247B"/>
    <w:rsid w:val="006224A2"/>
    <w:rsid w:val="00622C01"/>
    <w:rsid w:val="00622D1A"/>
    <w:rsid w:val="006230AA"/>
    <w:rsid w:val="006232F5"/>
    <w:rsid w:val="00623785"/>
    <w:rsid w:val="006238E6"/>
    <w:rsid w:val="00623EFC"/>
    <w:rsid w:val="006249FF"/>
    <w:rsid w:val="00624AC1"/>
    <w:rsid w:val="00624AF0"/>
    <w:rsid w:val="00624DE9"/>
    <w:rsid w:val="0062517F"/>
    <w:rsid w:val="0062550D"/>
    <w:rsid w:val="00625684"/>
    <w:rsid w:val="00625D4A"/>
    <w:rsid w:val="00625E3B"/>
    <w:rsid w:val="00625E8A"/>
    <w:rsid w:val="00625EE3"/>
    <w:rsid w:val="00625FB3"/>
    <w:rsid w:val="006262D3"/>
    <w:rsid w:val="0062633B"/>
    <w:rsid w:val="006263BD"/>
    <w:rsid w:val="00626595"/>
    <w:rsid w:val="00626807"/>
    <w:rsid w:val="006268D7"/>
    <w:rsid w:val="00626A69"/>
    <w:rsid w:val="00626B3B"/>
    <w:rsid w:val="00626FB6"/>
    <w:rsid w:val="0062714C"/>
    <w:rsid w:val="0062733B"/>
    <w:rsid w:val="00627457"/>
    <w:rsid w:val="006277EF"/>
    <w:rsid w:val="0062787F"/>
    <w:rsid w:val="00627D36"/>
    <w:rsid w:val="006301CB"/>
    <w:rsid w:val="006302F7"/>
    <w:rsid w:val="00630493"/>
    <w:rsid w:val="006305B5"/>
    <w:rsid w:val="00630D01"/>
    <w:rsid w:val="00630EFF"/>
    <w:rsid w:val="006311B1"/>
    <w:rsid w:val="006311BB"/>
    <w:rsid w:val="00631261"/>
    <w:rsid w:val="00631482"/>
    <w:rsid w:val="006314A2"/>
    <w:rsid w:val="006315E7"/>
    <w:rsid w:val="00631B42"/>
    <w:rsid w:val="00631D44"/>
    <w:rsid w:val="00631EB0"/>
    <w:rsid w:val="00632159"/>
    <w:rsid w:val="00632222"/>
    <w:rsid w:val="00632828"/>
    <w:rsid w:val="00632838"/>
    <w:rsid w:val="00632A4A"/>
    <w:rsid w:val="00632ABA"/>
    <w:rsid w:val="00632BCB"/>
    <w:rsid w:val="00632D32"/>
    <w:rsid w:val="00632FE7"/>
    <w:rsid w:val="006331EE"/>
    <w:rsid w:val="006332B8"/>
    <w:rsid w:val="00633B83"/>
    <w:rsid w:val="00633D58"/>
    <w:rsid w:val="0063434A"/>
    <w:rsid w:val="00634795"/>
    <w:rsid w:val="00634938"/>
    <w:rsid w:val="00634A3A"/>
    <w:rsid w:val="00634AAB"/>
    <w:rsid w:val="00634E11"/>
    <w:rsid w:val="0063526A"/>
    <w:rsid w:val="006355ED"/>
    <w:rsid w:val="00635620"/>
    <w:rsid w:val="006356B2"/>
    <w:rsid w:val="0063570E"/>
    <w:rsid w:val="006358F9"/>
    <w:rsid w:val="00635A59"/>
    <w:rsid w:val="00635AFC"/>
    <w:rsid w:val="00635B98"/>
    <w:rsid w:val="00635DF6"/>
    <w:rsid w:val="00635ED9"/>
    <w:rsid w:val="00635F41"/>
    <w:rsid w:val="0063609C"/>
    <w:rsid w:val="006360A2"/>
    <w:rsid w:val="0063647D"/>
    <w:rsid w:val="006365A4"/>
    <w:rsid w:val="00636643"/>
    <w:rsid w:val="00636880"/>
    <w:rsid w:val="00636A73"/>
    <w:rsid w:val="00636BE9"/>
    <w:rsid w:val="00636CE7"/>
    <w:rsid w:val="00636E48"/>
    <w:rsid w:val="00636ECC"/>
    <w:rsid w:val="00637182"/>
    <w:rsid w:val="00637224"/>
    <w:rsid w:val="006372FD"/>
    <w:rsid w:val="0063745D"/>
    <w:rsid w:val="0063748F"/>
    <w:rsid w:val="00637584"/>
    <w:rsid w:val="00640102"/>
    <w:rsid w:val="006403EA"/>
    <w:rsid w:val="006407DC"/>
    <w:rsid w:val="00640842"/>
    <w:rsid w:val="006409D1"/>
    <w:rsid w:val="00640F71"/>
    <w:rsid w:val="00641185"/>
    <w:rsid w:val="006411F0"/>
    <w:rsid w:val="006411F8"/>
    <w:rsid w:val="006414B5"/>
    <w:rsid w:val="00641697"/>
    <w:rsid w:val="00641996"/>
    <w:rsid w:val="00642171"/>
    <w:rsid w:val="0064264C"/>
    <w:rsid w:val="006427C2"/>
    <w:rsid w:val="00642BE6"/>
    <w:rsid w:val="00642C10"/>
    <w:rsid w:val="00642C38"/>
    <w:rsid w:val="0064300C"/>
    <w:rsid w:val="00643126"/>
    <w:rsid w:val="00643380"/>
    <w:rsid w:val="006433D6"/>
    <w:rsid w:val="00643541"/>
    <w:rsid w:val="00643A43"/>
    <w:rsid w:val="00643AA3"/>
    <w:rsid w:val="00643B29"/>
    <w:rsid w:val="00643F24"/>
    <w:rsid w:val="00643F67"/>
    <w:rsid w:val="0064405D"/>
    <w:rsid w:val="006440DA"/>
    <w:rsid w:val="00644241"/>
    <w:rsid w:val="0064462E"/>
    <w:rsid w:val="0064482D"/>
    <w:rsid w:val="006449FF"/>
    <w:rsid w:val="00644AB3"/>
    <w:rsid w:val="00644C9C"/>
    <w:rsid w:val="00644CF7"/>
    <w:rsid w:val="00645125"/>
    <w:rsid w:val="00645161"/>
    <w:rsid w:val="00645409"/>
    <w:rsid w:val="00645936"/>
    <w:rsid w:val="0064593A"/>
    <w:rsid w:val="00645A46"/>
    <w:rsid w:val="00645D0F"/>
    <w:rsid w:val="00645DC6"/>
    <w:rsid w:val="00645DDD"/>
    <w:rsid w:val="00645E87"/>
    <w:rsid w:val="00645F23"/>
    <w:rsid w:val="00645FB5"/>
    <w:rsid w:val="00645FDC"/>
    <w:rsid w:val="00646959"/>
    <w:rsid w:val="00646A0D"/>
    <w:rsid w:val="00647068"/>
    <w:rsid w:val="00647F50"/>
    <w:rsid w:val="006502B3"/>
    <w:rsid w:val="00650315"/>
    <w:rsid w:val="00650618"/>
    <w:rsid w:val="00650647"/>
    <w:rsid w:val="006506B4"/>
    <w:rsid w:val="00651113"/>
    <w:rsid w:val="00651322"/>
    <w:rsid w:val="00651422"/>
    <w:rsid w:val="00651C3F"/>
    <w:rsid w:val="00651E2C"/>
    <w:rsid w:val="00651E40"/>
    <w:rsid w:val="00651EAC"/>
    <w:rsid w:val="00652182"/>
    <w:rsid w:val="006522E1"/>
    <w:rsid w:val="0065248F"/>
    <w:rsid w:val="006524A0"/>
    <w:rsid w:val="00652912"/>
    <w:rsid w:val="00652C99"/>
    <w:rsid w:val="00652CBC"/>
    <w:rsid w:val="00652D41"/>
    <w:rsid w:val="00652DAA"/>
    <w:rsid w:val="00652EF0"/>
    <w:rsid w:val="0065311C"/>
    <w:rsid w:val="006534AE"/>
    <w:rsid w:val="006534D3"/>
    <w:rsid w:val="006534F3"/>
    <w:rsid w:val="0065351B"/>
    <w:rsid w:val="00653814"/>
    <w:rsid w:val="00653932"/>
    <w:rsid w:val="00653AE1"/>
    <w:rsid w:val="00653D10"/>
    <w:rsid w:val="00653EC8"/>
    <w:rsid w:val="00653FE2"/>
    <w:rsid w:val="0065414D"/>
    <w:rsid w:val="00654264"/>
    <w:rsid w:val="0065435C"/>
    <w:rsid w:val="006545AE"/>
    <w:rsid w:val="006545E1"/>
    <w:rsid w:val="006546EB"/>
    <w:rsid w:val="0065489B"/>
    <w:rsid w:val="00654AFF"/>
    <w:rsid w:val="00654B8F"/>
    <w:rsid w:val="00654D5F"/>
    <w:rsid w:val="00654FEE"/>
    <w:rsid w:val="006550C2"/>
    <w:rsid w:val="006550EE"/>
    <w:rsid w:val="006553B1"/>
    <w:rsid w:val="006553B7"/>
    <w:rsid w:val="00655536"/>
    <w:rsid w:val="006556C3"/>
    <w:rsid w:val="006556FC"/>
    <w:rsid w:val="0065590D"/>
    <w:rsid w:val="00655F38"/>
    <w:rsid w:val="00655FB4"/>
    <w:rsid w:val="006561C2"/>
    <w:rsid w:val="00656CD7"/>
    <w:rsid w:val="0065711D"/>
    <w:rsid w:val="0065763C"/>
    <w:rsid w:val="006576A5"/>
    <w:rsid w:val="006579D6"/>
    <w:rsid w:val="00657A19"/>
    <w:rsid w:val="00657AF6"/>
    <w:rsid w:val="00657C87"/>
    <w:rsid w:val="00657CB2"/>
    <w:rsid w:val="00657E94"/>
    <w:rsid w:val="00657F1E"/>
    <w:rsid w:val="00657F8E"/>
    <w:rsid w:val="00660ACF"/>
    <w:rsid w:val="00660D6C"/>
    <w:rsid w:val="00660DB1"/>
    <w:rsid w:val="00660F3B"/>
    <w:rsid w:val="00661649"/>
    <w:rsid w:val="00661711"/>
    <w:rsid w:val="0066198D"/>
    <w:rsid w:val="00661B76"/>
    <w:rsid w:val="00661CA3"/>
    <w:rsid w:val="00662036"/>
    <w:rsid w:val="006620B2"/>
    <w:rsid w:val="00662424"/>
    <w:rsid w:val="00662637"/>
    <w:rsid w:val="00662945"/>
    <w:rsid w:val="00663416"/>
    <w:rsid w:val="0066365A"/>
    <w:rsid w:val="006637C6"/>
    <w:rsid w:val="0066385A"/>
    <w:rsid w:val="00663B40"/>
    <w:rsid w:val="00663E37"/>
    <w:rsid w:val="0066404E"/>
    <w:rsid w:val="0066409B"/>
    <w:rsid w:val="006644DF"/>
    <w:rsid w:val="00664735"/>
    <w:rsid w:val="00664759"/>
    <w:rsid w:val="006647F4"/>
    <w:rsid w:val="00664C27"/>
    <w:rsid w:val="00664DC4"/>
    <w:rsid w:val="00665118"/>
    <w:rsid w:val="006655B6"/>
    <w:rsid w:val="006655EC"/>
    <w:rsid w:val="006656EF"/>
    <w:rsid w:val="00665B1F"/>
    <w:rsid w:val="00665DB6"/>
    <w:rsid w:val="00665F3E"/>
    <w:rsid w:val="0066605C"/>
    <w:rsid w:val="00666222"/>
    <w:rsid w:val="0066625C"/>
    <w:rsid w:val="006666AC"/>
    <w:rsid w:val="0066687A"/>
    <w:rsid w:val="00666C1A"/>
    <w:rsid w:val="00666DC1"/>
    <w:rsid w:val="00667004"/>
    <w:rsid w:val="006670A4"/>
    <w:rsid w:val="0066739A"/>
    <w:rsid w:val="006673AE"/>
    <w:rsid w:val="00667812"/>
    <w:rsid w:val="006678CD"/>
    <w:rsid w:val="00667938"/>
    <w:rsid w:val="00667BD9"/>
    <w:rsid w:val="00667D63"/>
    <w:rsid w:val="006703B7"/>
    <w:rsid w:val="006707B9"/>
    <w:rsid w:val="006708E2"/>
    <w:rsid w:val="00670ADB"/>
    <w:rsid w:val="00670D34"/>
    <w:rsid w:val="00671197"/>
    <w:rsid w:val="00671A36"/>
    <w:rsid w:val="00671A49"/>
    <w:rsid w:val="00671B9C"/>
    <w:rsid w:val="00671D47"/>
    <w:rsid w:val="00672131"/>
    <w:rsid w:val="0067214A"/>
    <w:rsid w:val="006721C7"/>
    <w:rsid w:val="00672447"/>
    <w:rsid w:val="006726EB"/>
    <w:rsid w:val="00672703"/>
    <w:rsid w:val="006727CF"/>
    <w:rsid w:val="006729A7"/>
    <w:rsid w:val="006729EE"/>
    <w:rsid w:val="006730C1"/>
    <w:rsid w:val="0067317F"/>
    <w:rsid w:val="0067326D"/>
    <w:rsid w:val="00673706"/>
    <w:rsid w:val="00673776"/>
    <w:rsid w:val="006737EF"/>
    <w:rsid w:val="00673829"/>
    <w:rsid w:val="00673B16"/>
    <w:rsid w:val="00674445"/>
    <w:rsid w:val="006745A3"/>
    <w:rsid w:val="0067466D"/>
    <w:rsid w:val="00674965"/>
    <w:rsid w:val="00674B00"/>
    <w:rsid w:val="00674D26"/>
    <w:rsid w:val="006750F3"/>
    <w:rsid w:val="006750FF"/>
    <w:rsid w:val="00675890"/>
    <w:rsid w:val="006758A4"/>
    <w:rsid w:val="006759AF"/>
    <w:rsid w:val="00675EF3"/>
    <w:rsid w:val="00675F07"/>
    <w:rsid w:val="00676446"/>
    <w:rsid w:val="00676672"/>
    <w:rsid w:val="006766B4"/>
    <w:rsid w:val="006766E6"/>
    <w:rsid w:val="00676999"/>
    <w:rsid w:val="006769B0"/>
    <w:rsid w:val="00676ADB"/>
    <w:rsid w:val="0067715C"/>
    <w:rsid w:val="0067722D"/>
    <w:rsid w:val="00677888"/>
    <w:rsid w:val="006779A7"/>
    <w:rsid w:val="00677BA2"/>
    <w:rsid w:val="00677D13"/>
    <w:rsid w:val="0068009A"/>
    <w:rsid w:val="00680138"/>
    <w:rsid w:val="006801F7"/>
    <w:rsid w:val="00680434"/>
    <w:rsid w:val="006806DA"/>
    <w:rsid w:val="006808DE"/>
    <w:rsid w:val="00680A1A"/>
    <w:rsid w:val="00680D15"/>
    <w:rsid w:val="00680DA6"/>
    <w:rsid w:val="00680E3F"/>
    <w:rsid w:val="0068124D"/>
    <w:rsid w:val="006813FA"/>
    <w:rsid w:val="006819C7"/>
    <w:rsid w:val="006819FA"/>
    <w:rsid w:val="00681A6C"/>
    <w:rsid w:val="00681B11"/>
    <w:rsid w:val="00681C5E"/>
    <w:rsid w:val="00681D4E"/>
    <w:rsid w:val="00681D84"/>
    <w:rsid w:val="00681E28"/>
    <w:rsid w:val="00681E8D"/>
    <w:rsid w:val="00681FAE"/>
    <w:rsid w:val="0068267C"/>
    <w:rsid w:val="00682A9E"/>
    <w:rsid w:val="00682C57"/>
    <w:rsid w:val="00682CBB"/>
    <w:rsid w:val="00682E72"/>
    <w:rsid w:val="006836F0"/>
    <w:rsid w:val="00683ECF"/>
    <w:rsid w:val="00684009"/>
    <w:rsid w:val="0068407A"/>
    <w:rsid w:val="00684172"/>
    <w:rsid w:val="00684599"/>
    <w:rsid w:val="006845EE"/>
    <w:rsid w:val="0068495C"/>
    <w:rsid w:val="00684A34"/>
    <w:rsid w:val="00684FC1"/>
    <w:rsid w:val="0068531E"/>
    <w:rsid w:val="00685331"/>
    <w:rsid w:val="00685362"/>
    <w:rsid w:val="0068539B"/>
    <w:rsid w:val="00685433"/>
    <w:rsid w:val="006857BF"/>
    <w:rsid w:val="00685AA5"/>
    <w:rsid w:val="00685BFD"/>
    <w:rsid w:val="00685D35"/>
    <w:rsid w:val="006863E0"/>
    <w:rsid w:val="00686522"/>
    <w:rsid w:val="0068660E"/>
    <w:rsid w:val="00686664"/>
    <w:rsid w:val="00686919"/>
    <w:rsid w:val="00686A4B"/>
    <w:rsid w:val="00686E27"/>
    <w:rsid w:val="00686F5A"/>
    <w:rsid w:val="0068700D"/>
    <w:rsid w:val="006875F8"/>
    <w:rsid w:val="006877EF"/>
    <w:rsid w:val="00687944"/>
    <w:rsid w:val="006902AD"/>
    <w:rsid w:val="006902F9"/>
    <w:rsid w:val="00690425"/>
    <w:rsid w:val="00690462"/>
    <w:rsid w:val="00690473"/>
    <w:rsid w:val="006906D9"/>
    <w:rsid w:val="006907A6"/>
    <w:rsid w:val="0069098F"/>
    <w:rsid w:val="00690B83"/>
    <w:rsid w:val="00690DA3"/>
    <w:rsid w:val="00691194"/>
    <w:rsid w:val="0069150D"/>
    <w:rsid w:val="00691966"/>
    <w:rsid w:val="00691B14"/>
    <w:rsid w:val="00691D04"/>
    <w:rsid w:val="00691FA7"/>
    <w:rsid w:val="0069205A"/>
    <w:rsid w:val="006920BE"/>
    <w:rsid w:val="006921A8"/>
    <w:rsid w:val="0069237D"/>
    <w:rsid w:val="006924E4"/>
    <w:rsid w:val="00692C6C"/>
    <w:rsid w:val="00692F28"/>
    <w:rsid w:val="00692F3C"/>
    <w:rsid w:val="006930FE"/>
    <w:rsid w:val="00693157"/>
    <w:rsid w:val="0069320B"/>
    <w:rsid w:val="0069327B"/>
    <w:rsid w:val="00693777"/>
    <w:rsid w:val="006938D7"/>
    <w:rsid w:val="00693E18"/>
    <w:rsid w:val="00693F5C"/>
    <w:rsid w:val="006941A8"/>
    <w:rsid w:val="0069433F"/>
    <w:rsid w:val="006946B6"/>
    <w:rsid w:val="00694890"/>
    <w:rsid w:val="00694DFD"/>
    <w:rsid w:val="00694E56"/>
    <w:rsid w:val="00694EF6"/>
    <w:rsid w:val="006953F1"/>
    <w:rsid w:val="0069549E"/>
    <w:rsid w:val="00695A8A"/>
    <w:rsid w:val="00695C4F"/>
    <w:rsid w:val="00695FBF"/>
    <w:rsid w:val="00696861"/>
    <w:rsid w:val="006969CC"/>
    <w:rsid w:val="006969D9"/>
    <w:rsid w:val="00696A3A"/>
    <w:rsid w:val="00696D12"/>
    <w:rsid w:val="00696ED0"/>
    <w:rsid w:val="006974CE"/>
    <w:rsid w:val="00697594"/>
    <w:rsid w:val="00697834"/>
    <w:rsid w:val="00697B1A"/>
    <w:rsid w:val="00697CFF"/>
    <w:rsid w:val="00697D59"/>
    <w:rsid w:val="00697D9F"/>
    <w:rsid w:val="00697FB1"/>
    <w:rsid w:val="00697FE0"/>
    <w:rsid w:val="006A01DC"/>
    <w:rsid w:val="006A05F1"/>
    <w:rsid w:val="006A0655"/>
    <w:rsid w:val="006A0845"/>
    <w:rsid w:val="006A0F78"/>
    <w:rsid w:val="006A1018"/>
    <w:rsid w:val="006A10F0"/>
    <w:rsid w:val="006A17C8"/>
    <w:rsid w:val="006A1E78"/>
    <w:rsid w:val="006A1FEE"/>
    <w:rsid w:val="006A2538"/>
    <w:rsid w:val="006A2A6B"/>
    <w:rsid w:val="006A2B58"/>
    <w:rsid w:val="006A2C16"/>
    <w:rsid w:val="006A2CCC"/>
    <w:rsid w:val="006A2D29"/>
    <w:rsid w:val="006A31BD"/>
    <w:rsid w:val="006A3347"/>
    <w:rsid w:val="006A3447"/>
    <w:rsid w:val="006A346B"/>
    <w:rsid w:val="006A37C8"/>
    <w:rsid w:val="006A3865"/>
    <w:rsid w:val="006A4095"/>
    <w:rsid w:val="006A40DE"/>
    <w:rsid w:val="006A4300"/>
    <w:rsid w:val="006A44F6"/>
    <w:rsid w:val="006A4880"/>
    <w:rsid w:val="006A4926"/>
    <w:rsid w:val="006A49DE"/>
    <w:rsid w:val="006A4A89"/>
    <w:rsid w:val="006A4CAE"/>
    <w:rsid w:val="006A4D2A"/>
    <w:rsid w:val="006A4F69"/>
    <w:rsid w:val="006A50AC"/>
    <w:rsid w:val="006A536F"/>
    <w:rsid w:val="006A55F3"/>
    <w:rsid w:val="006A58BB"/>
    <w:rsid w:val="006A5DB6"/>
    <w:rsid w:val="006A60B0"/>
    <w:rsid w:val="006A628F"/>
    <w:rsid w:val="006A64D6"/>
    <w:rsid w:val="006A6677"/>
    <w:rsid w:val="006A69B3"/>
    <w:rsid w:val="006A6D49"/>
    <w:rsid w:val="006A6E03"/>
    <w:rsid w:val="006A7192"/>
    <w:rsid w:val="006A757A"/>
    <w:rsid w:val="006A75DE"/>
    <w:rsid w:val="006A76EA"/>
    <w:rsid w:val="006A7C4A"/>
    <w:rsid w:val="006A7EE3"/>
    <w:rsid w:val="006B0006"/>
    <w:rsid w:val="006B02A5"/>
    <w:rsid w:val="006B04EC"/>
    <w:rsid w:val="006B06D2"/>
    <w:rsid w:val="006B0C71"/>
    <w:rsid w:val="006B0E0F"/>
    <w:rsid w:val="006B0F44"/>
    <w:rsid w:val="006B1676"/>
    <w:rsid w:val="006B16B2"/>
    <w:rsid w:val="006B16F4"/>
    <w:rsid w:val="006B194F"/>
    <w:rsid w:val="006B1C27"/>
    <w:rsid w:val="006B21DE"/>
    <w:rsid w:val="006B23EC"/>
    <w:rsid w:val="006B24AC"/>
    <w:rsid w:val="006B2642"/>
    <w:rsid w:val="006B2923"/>
    <w:rsid w:val="006B2A4C"/>
    <w:rsid w:val="006B2C0E"/>
    <w:rsid w:val="006B33F2"/>
    <w:rsid w:val="006B348E"/>
    <w:rsid w:val="006B3948"/>
    <w:rsid w:val="006B3A80"/>
    <w:rsid w:val="006B3C29"/>
    <w:rsid w:val="006B3F9A"/>
    <w:rsid w:val="006B4217"/>
    <w:rsid w:val="006B4625"/>
    <w:rsid w:val="006B4712"/>
    <w:rsid w:val="006B48F5"/>
    <w:rsid w:val="006B4917"/>
    <w:rsid w:val="006B4EA9"/>
    <w:rsid w:val="006B50B8"/>
    <w:rsid w:val="006B51D3"/>
    <w:rsid w:val="006B5265"/>
    <w:rsid w:val="006B57E4"/>
    <w:rsid w:val="006B5929"/>
    <w:rsid w:val="006B5B7E"/>
    <w:rsid w:val="006B5BCC"/>
    <w:rsid w:val="006B5C8C"/>
    <w:rsid w:val="006B5E78"/>
    <w:rsid w:val="006B63F2"/>
    <w:rsid w:val="006B64D5"/>
    <w:rsid w:val="006B6627"/>
    <w:rsid w:val="006B7181"/>
    <w:rsid w:val="006B718A"/>
    <w:rsid w:val="006B75EB"/>
    <w:rsid w:val="006B79D4"/>
    <w:rsid w:val="006B79F1"/>
    <w:rsid w:val="006B7A0C"/>
    <w:rsid w:val="006B7B1D"/>
    <w:rsid w:val="006B7C5F"/>
    <w:rsid w:val="006B7CD4"/>
    <w:rsid w:val="006B7E02"/>
    <w:rsid w:val="006B7E32"/>
    <w:rsid w:val="006B7EAF"/>
    <w:rsid w:val="006C032B"/>
    <w:rsid w:val="006C0456"/>
    <w:rsid w:val="006C0570"/>
    <w:rsid w:val="006C06FE"/>
    <w:rsid w:val="006C079E"/>
    <w:rsid w:val="006C0C13"/>
    <w:rsid w:val="006C1343"/>
    <w:rsid w:val="006C1636"/>
    <w:rsid w:val="006C1940"/>
    <w:rsid w:val="006C1B4E"/>
    <w:rsid w:val="006C1D1C"/>
    <w:rsid w:val="006C1D78"/>
    <w:rsid w:val="006C20C1"/>
    <w:rsid w:val="006C2255"/>
    <w:rsid w:val="006C23F1"/>
    <w:rsid w:val="006C24C4"/>
    <w:rsid w:val="006C2545"/>
    <w:rsid w:val="006C2829"/>
    <w:rsid w:val="006C2ECB"/>
    <w:rsid w:val="006C301D"/>
    <w:rsid w:val="006C324C"/>
    <w:rsid w:val="006C35C7"/>
    <w:rsid w:val="006C3DB8"/>
    <w:rsid w:val="006C411E"/>
    <w:rsid w:val="006C430A"/>
    <w:rsid w:val="006C4390"/>
    <w:rsid w:val="006C4ACA"/>
    <w:rsid w:val="006C4B9B"/>
    <w:rsid w:val="006C4E1F"/>
    <w:rsid w:val="006C4F53"/>
    <w:rsid w:val="006C50A6"/>
    <w:rsid w:val="006C5131"/>
    <w:rsid w:val="006C53BA"/>
    <w:rsid w:val="006C5E8E"/>
    <w:rsid w:val="006C6136"/>
    <w:rsid w:val="006C675B"/>
    <w:rsid w:val="006C6A60"/>
    <w:rsid w:val="006C6BF8"/>
    <w:rsid w:val="006C6E55"/>
    <w:rsid w:val="006C733B"/>
    <w:rsid w:val="006C77FB"/>
    <w:rsid w:val="006D0082"/>
    <w:rsid w:val="006D0521"/>
    <w:rsid w:val="006D0835"/>
    <w:rsid w:val="006D097C"/>
    <w:rsid w:val="006D0A93"/>
    <w:rsid w:val="006D11D1"/>
    <w:rsid w:val="006D1A4C"/>
    <w:rsid w:val="006D1C14"/>
    <w:rsid w:val="006D1F02"/>
    <w:rsid w:val="006D1F88"/>
    <w:rsid w:val="006D2131"/>
    <w:rsid w:val="006D21A6"/>
    <w:rsid w:val="006D22B6"/>
    <w:rsid w:val="006D2665"/>
    <w:rsid w:val="006D26AD"/>
    <w:rsid w:val="006D26E0"/>
    <w:rsid w:val="006D284E"/>
    <w:rsid w:val="006D28BC"/>
    <w:rsid w:val="006D2979"/>
    <w:rsid w:val="006D2EF1"/>
    <w:rsid w:val="006D2FBE"/>
    <w:rsid w:val="006D2FF2"/>
    <w:rsid w:val="006D3300"/>
    <w:rsid w:val="006D38A0"/>
    <w:rsid w:val="006D3AF9"/>
    <w:rsid w:val="006D3D99"/>
    <w:rsid w:val="006D3E30"/>
    <w:rsid w:val="006D3E81"/>
    <w:rsid w:val="006D4002"/>
    <w:rsid w:val="006D449F"/>
    <w:rsid w:val="006D4C29"/>
    <w:rsid w:val="006D4CE6"/>
    <w:rsid w:val="006D4F53"/>
    <w:rsid w:val="006D593D"/>
    <w:rsid w:val="006D59F3"/>
    <w:rsid w:val="006D5B1E"/>
    <w:rsid w:val="006D5D08"/>
    <w:rsid w:val="006D5E75"/>
    <w:rsid w:val="006D5E94"/>
    <w:rsid w:val="006D6143"/>
    <w:rsid w:val="006D6509"/>
    <w:rsid w:val="006D650B"/>
    <w:rsid w:val="006D650C"/>
    <w:rsid w:val="006D6586"/>
    <w:rsid w:val="006D65BE"/>
    <w:rsid w:val="006D665F"/>
    <w:rsid w:val="006D6C7E"/>
    <w:rsid w:val="006D6D53"/>
    <w:rsid w:val="006D6DA9"/>
    <w:rsid w:val="006D6DB1"/>
    <w:rsid w:val="006D6F4B"/>
    <w:rsid w:val="006D71C6"/>
    <w:rsid w:val="006D7B33"/>
    <w:rsid w:val="006D7D3C"/>
    <w:rsid w:val="006D7F5B"/>
    <w:rsid w:val="006E0131"/>
    <w:rsid w:val="006E013D"/>
    <w:rsid w:val="006E018C"/>
    <w:rsid w:val="006E023E"/>
    <w:rsid w:val="006E07A4"/>
    <w:rsid w:val="006E07C4"/>
    <w:rsid w:val="006E09C4"/>
    <w:rsid w:val="006E0A38"/>
    <w:rsid w:val="006E0C5D"/>
    <w:rsid w:val="006E12E9"/>
    <w:rsid w:val="006E1665"/>
    <w:rsid w:val="006E19DA"/>
    <w:rsid w:val="006E1B02"/>
    <w:rsid w:val="006E1C4D"/>
    <w:rsid w:val="006E1D14"/>
    <w:rsid w:val="006E1E36"/>
    <w:rsid w:val="006E235C"/>
    <w:rsid w:val="006E29E7"/>
    <w:rsid w:val="006E2D7B"/>
    <w:rsid w:val="006E2DEF"/>
    <w:rsid w:val="006E30FA"/>
    <w:rsid w:val="006E3121"/>
    <w:rsid w:val="006E3533"/>
    <w:rsid w:val="006E3685"/>
    <w:rsid w:val="006E37FB"/>
    <w:rsid w:val="006E3CB4"/>
    <w:rsid w:val="006E3D2C"/>
    <w:rsid w:val="006E3F3E"/>
    <w:rsid w:val="006E4571"/>
    <w:rsid w:val="006E4593"/>
    <w:rsid w:val="006E4607"/>
    <w:rsid w:val="006E46BE"/>
    <w:rsid w:val="006E47AA"/>
    <w:rsid w:val="006E4923"/>
    <w:rsid w:val="006E4A93"/>
    <w:rsid w:val="006E4BF5"/>
    <w:rsid w:val="006E4E2A"/>
    <w:rsid w:val="006E4FAC"/>
    <w:rsid w:val="006E5374"/>
    <w:rsid w:val="006E56D1"/>
    <w:rsid w:val="006E58B5"/>
    <w:rsid w:val="006E5A05"/>
    <w:rsid w:val="006E5A91"/>
    <w:rsid w:val="006E5D13"/>
    <w:rsid w:val="006E5D73"/>
    <w:rsid w:val="006E5E14"/>
    <w:rsid w:val="006E604C"/>
    <w:rsid w:val="006E6321"/>
    <w:rsid w:val="006E652C"/>
    <w:rsid w:val="006E65EC"/>
    <w:rsid w:val="006E669D"/>
    <w:rsid w:val="006E6760"/>
    <w:rsid w:val="006E6940"/>
    <w:rsid w:val="006E69DE"/>
    <w:rsid w:val="006E6A84"/>
    <w:rsid w:val="006E6DA1"/>
    <w:rsid w:val="006E701F"/>
    <w:rsid w:val="006E70F7"/>
    <w:rsid w:val="006E72D3"/>
    <w:rsid w:val="006E793F"/>
    <w:rsid w:val="006E7BC6"/>
    <w:rsid w:val="006E7D7F"/>
    <w:rsid w:val="006E7E99"/>
    <w:rsid w:val="006E7F3D"/>
    <w:rsid w:val="006F0011"/>
    <w:rsid w:val="006F00E2"/>
    <w:rsid w:val="006F0244"/>
    <w:rsid w:val="006F0272"/>
    <w:rsid w:val="006F046B"/>
    <w:rsid w:val="006F06ED"/>
    <w:rsid w:val="006F0BFC"/>
    <w:rsid w:val="006F0E4A"/>
    <w:rsid w:val="006F0F48"/>
    <w:rsid w:val="006F1526"/>
    <w:rsid w:val="006F15D0"/>
    <w:rsid w:val="006F1BA0"/>
    <w:rsid w:val="006F1D79"/>
    <w:rsid w:val="006F1E36"/>
    <w:rsid w:val="006F1FE9"/>
    <w:rsid w:val="006F20B9"/>
    <w:rsid w:val="006F211C"/>
    <w:rsid w:val="006F253C"/>
    <w:rsid w:val="006F2630"/>
    <w:rsid w:val="006F2844"/>
    <w:rsid w:val="006F2A3B"/>
    <w:rsid w:val="006F2BB4"/>
    <w:rsid w:val="006F2E4A"/>
    <w:rsid w:val="006F32F4"/>
    <w:rsid w:val="006F354E"/>
    <w:rsid w:val="006F359B"/>
    <w:rsid w:val="006F36BB"/>
    <w:rsid w:val="006F3B06"/>
    <w:rsid w:val="006F3C0D"/>
    <w:rsid w:val="006F3C96"/>
    <w:rsid w:val="006F4303"/>
    <w:rsid w:val="006F4622"/>
    <w:rsid w:val="006F4751"/>
    <w:rsid w:val="006F4869"/>
    <w:rsid w:val="006F4BCD"/>
    <w:rsid w:val="006F4DA9"/>
    <w:rsid w:val="006F4E36"/>
    <w:rsid w:val="006F4ED8"/>
    <w:rsid w:val="006F5039"/>
    <w:rsid w:val="006F566F"/>
    <w:rsid w:val="006F5B16"/>
    <w:rsid w:val="006F5D99"/>
    <w:rsid w:val="006F610D"/>
    <w:rsid w:val="006F611C"/>
    <w:rsid w:val="006F67A0"/>
    <w:rsid w:val="006F6830"/>
    <w:rsid w:val="006F69AD"/>
    <w:rsid w:val="006F6CAB"/>
    <w:rsid w:val="006F6E14"/>
    <w:rsid w:val="006F6F27"/>
    <w:rsid w:val="006F7213"/>
    <w:rsid w:val="006F76EF"/>
    <w:rsid w:val="006F777C"/>
    <w:rsid w:val="006F78E0"/>
    <w:rsid w:val="006F7A09"/>
    <w:rsid w:val="006F7CC3"/>
    <w:rsid w:val="006F7CE1"/>
    <w:rsid w:val="006F7E7B"/>
    <w:rsid w:val="007001EF"/>
    <w:rsid w:val="00700466"/>
    <w:rsid w:val="007004CB"/>
    <w:rsid w:val="0070059B"/>
    <w:rsid w:val="00700603"/>
    <w:rsid w:val="00700691"/>
    <w:rsid w:val="007008F6"/>
    <w:rsid w:val="00700B14"/>
    <w:rsid w:val="00700DEB"/>
    <w:rsid w:val="00701141"/>
    <w:rsid w:val="00701210"/>
    <w:rsid w:val="00701497"/>
    <w:rsid w:val="00701581"/>
    <w:rsid w:val="007017B5"/>
    <w:rsid w:val="0070186F"/>
    <w:rsid w:val="007019D0"/>
    <w:rsid w:val="00701C69"/>
    <w:rsid w:val="00701CC1"/>
    <w:rsid w:val="00701DFF"/>
    <w:rsid w:val="00702135"/>
    <w:rsid w:val="00702206"/>
    <w:rsid w:val="00702522"/>
    <w:rsid w:val="0070252C"/>
    <w:rsid w:val="00702742"/>
    <w:rsid w:val="007029B7"/>
    <w:rsid w:val="00702ACD"/>
    <w:rsid w:val="00702CED"/>
    <w:rsid w:val="00703226"/>
    <w:rsid w:val="007037AB"/>
    <w:rsid w:val="00703B91"/>
    <w:rsid w:val="00703CB5"/>
    <w:rsid w:val="007040B1"/>
    <w:rsid w:val="007040BC"/>
    <w:rsid w:val="0070434E"/>
    <w:rsid w:val="007044B8"/>
    <w:rsid w:val="007046E3"/>
    <w:rsid w:val="0070478F"/>
    <w:rsid w:val="007048F7"/>
    <w:rsid w:val="00704C25"/>
    <w:rsid w:val="00704CDE"/>
    <w:rsid w:val="00704D08"/>
    <w:rsid w:val="00704F77"/>
    <w:rsid w:val="00705048"/>
    <w:rsid w:val="007050AC"/>
    <w:rsid w:val="0070521A"/>
    <w:rsid w:val="0070549E"/>
    <w:rsid w:val="007054F5"/>
    <w:rsid w:val="00705B25"/>
    <w:rsid w:val="00705C0D"/>
    <w:rsid w:val="00705DD4"/>
    <w:rsid w:val="00705E7B"/>
    <w:rsid w:val="007066CC"/>
    <w:rsid w:val="0070674C"/>
    <w:rsid w:val="0070685F"/>
    <w:rsid w:val="0070690F"/>
    <w:rsid w:val="00706A28"/>
    <w:rsid w:val="00706DE6"/>
    <w:rsid w:val="00706DE7"/>
    <w:rsid w:val="00706F6E"/>
    <w:rsid w:val="0070703D"/>
    <w:rsid w:val="0070774A"/>
    <w:rsid w:val="0070780C"/>
    <w:rsid w:val="00707AA9"/>
    <w:rsid w:val="00707B3C"/>
    <w:rsid w:val="00707B9B"/>
    <w:rsid w:val="00707C75"/>
    <w:rsid w:val="00707CD2"/>
    <w:rsid w:val="00710376"/>
    <w:rsid w:val="007106B0"/>
    <w:rsid w:val="007107C9"/>
    <w:rsid w:val="00710ABD"/>
    <w:rsid w:val="00710D03"/>
    <w:rsid w:val="00710D55"/>
    <w:rsid w:val="00710F9F"/>
    <w:rsid w:val="00711021"/>
    <w:rsid w:val="007110C2"/>
    <w:rsid w:val="007118D3"/>
    <w:rsid w:val="00711F2A"/>
    <w:rsid w:val="00711F72"/>
    <w:rsid w:val="00712062"/>
    <w:rsid w:val="007121E1"/>
    <w:rsid w:val="007121E8"/>
    <w:rsid w:val="00712831"/>
    <w:rsid w:val="00712D37"/>
    <w:rsid w:val="00713907"/>
    <w:rsid w:val="00713916"/>
    <w:rsid w:val="00713951"/>
    <w:rsid w:val="00713A90"/>
    <w:rsid w:val="00713B26"/>
    <w:rsid w:val="00713C04"/>
    <w:rsid w:val="00714226"/>
    <w:rsid w:val="00714447"/>
    <w:rsid w:val="0071467C"/>
    <w:rsid w:val="007147E8"/>
    <w:rsid w:val="00714CE0"/>
    <w:rsid w:val="00714DA2"/>
    <w:rsid w:val="00714E9D"/>
    <w:rsid w:val="00715163"/>
    <w:rsid w:val="0071516E"/>
    <w:rsid w:val="00715419"/>
    <w:rsid w:val="0071550F"/>
    <w:rsid w:val="0071573F"/>
    <w:rsid w:val="007157CC"/>
    <w:rsid w:val="00715988"/>
    <w:rsid w:val="007159A8"/>
    <w:rsid w:val="0071601C"/>
    <w:rsid w:val="00716054"/>
    <w:rsid w:val="007163F5"/>
    <w:rsid w:val="0071689E"/>
    <w:rsid w:val="007169E3"/>
    <w:rsid w:val="00716C62"/>
    <w:rsid w:val="00716C8E"/>
    <w:rsid w:val="00716F73"/>
    <w:rsid w:val="007171BC"/>
    <w:rsid w:val="00717317"/>
    <w:rsid w:val="0071793A"/>
    <w:rsid w:val="00717BC4"/>
    <w:rsid w:val="00717C86"/>
    <w:rsid w:val="00720062"/>
    <w:rsid w:val="0072030A"/>
    <w:rsid w:val="007205D4"/>
    <w:rsid w:val="007205E5"/>
    <w:rsid w:val="007206E6"/>
    <w:rsid w:val="0072086C"/>
    <w:rsid w:val="00720C60"/>
    <w:rsid w:val="00720E00"/>
    <w:rsid w:val="007213FC"/>
    <w:rsid w:val="00721535"/>
    <w:rsid w:val="0072160C"/>
    <w:rsid w:val="007223ED"/>
    <w:rsid w:val="0072276B"/>
    <w:rsid w:val="00722785"/>
    <w:rsid w:val="0072285D"/>
    <w:rsid w:val="00722E9B"/>
    <w:rsid w:val="00723033"/>
    <w:rsid w:val="0072308C"/>
    <w:rsid w:val="007231D3"/>
    <w:rsid w:val="0072350E"/>
    <w:rsid w:val="007236E3"/>
    <w:rsid w:val="007238CC"/>
    <w:rsid w:val="00723B1D"/>
    <w:rsid w:val="00723C65"/>
    <w:rsid w:val="00723DCC"/>
    <w:rsid w:val="00723F77"/>
    <w:rsid w:val="007240C8"/>
    <w:rsid w:val="00724142"/>
    <w:rsid w:val="0072464E"/>
    <w:rsid w:val="00724A32"/>
    <w:rsid w:val="00724ACE"/>
    <w:rsid w:val="00724C37"/>
    <w:rsid w:val="00724E7E"/>
    <w:rsid w:val="00724F8F"/>
    <w:rsid w:val="007251DA"/>
    <w:rsid w:val="007253C4"/>
    <w:rsid w:val="00725636"/>
    <w:rsid w:val="00725645"/>
    <w:rsid w:val="00725ADC"/>
    <w:rsid w:val="00725BC7"/>
    <w:rsid w:val="00725BE6"/>
    <w:rsid w:val="00726008"/>
    <w:rsid w:val="00726214"/>
    <w:rsid w:val="00726648"/>
    <w:rsid w:val="00726764"/>
    <w:rsid w:val="00726ABF"/>
    <w:rsid w:val="00726AFA"/>
    <w:rsid w:val="00726C8C"/>
    <w:rsid w:val="00726DF1"/>
    <w:rsid w:val="007270DB"/>
    <w:rsid w:val="007273D2"/>
    <w:rsid w:val="00727447"/>
    <w:rsid w:val="007276A8"/>
    <w:rsid w:val="007277DD"/>
    <w:rsid w:val="0072792D"/>
    <w:rsid w:val="00727AD5"/>
    <w:rsid w:val="007301ED"/>
    <w:rsid w:val="00730226"/>
    <w:rsid w:val="00730A37"/>
    <w:rsid w:val="00730D8F"/>
    <w:rsid w:val="00730EFE"/>
    <w:rsid w:val="00731237"/>
    <w:rsid w:val="0073152D"/>
    <w:rsid w:val="007315D4"/>
    <w:rsid w:val="00731629"/>
    <w:rsid w:val="007318B1"/>
    <w:rsid w:val="00731C86"/>
    <w:rsid w:val="0073216E"/>
    <w:rsid w:val="007325B1"/>
    <w:rsid w:val="00732774"/>
    <w:rsid w:val="00732B27"/>
    <w:rsid w:val="00732B65"/>
    <w:rsid w:val="00732BC1"/>
    <w:rsid w:val="00732FD4"/>
    <w:rsid w:val="00733251"/>
    <w:rsid w:val="00733717"/>
    <w:rsid w:val="00733AD3"/>
    <w:rsid w:val="00733BB2"/>
    <w:rsid w:val="00733D5B"/>
    <w:rsid w:val="00733FF6"/>
    <w:rsid w:val="007341A4"/>
    <w:rsid w:val="0073444B"/>
    <w:rsid w:val="0073448B"/>
    <w:rsid w:val="00734807"/>
    <w:rsid w:val="0073496E"/>
    <w:rsid w:val="00734A14"/>
    <w:rsid w:val="00734A86"/>
    <w:rsid w:val="00734CB7"/>
    <w:rsid w:val="0073502C"/>
    <w:rsid w:val="0073508E"/>
    <w:rsid w:val="0073516A"/>
    <w:rsid w:val="0073596C"/>
    <w:rsid w:val="00735992"/>
    <w:rsid w:val="007364D1"/>
    <w:rsid w:val="00736A87"/>
    <w:rsid w:val="00736F67"/>
    <w:rsid w:val="0073717B"/>
    <w:rsid w:val="0073730C"/>
    <w:rsid w:val="0073730F"/>
    <w:rsid w:val="007373B9"/>
    <w:rsid w:val="00737BB6"/>
    <w:rsid w:val="00737C15"/>
    <w:rsid w:val="00737FD2"/>
    <w:rsid w:val="0073BAC7"/>
    <w:rsid w:val="00740384"/>
    <w:rsid w:val="0074055C"/>
    <w:rsid w:val="007410F9"/>
    <w:rsid w:val="0074113A"/>
    <w:rsid w:val="0074135C"/>
    <w:rsid w:val="007417B5"/>
    <w:rsid w:val="00741994"/>
    <w:rsid w:val="00741B8D"/>
    <w:rsid w:val="0074204D"/>
    <w:rsid w:val="007422CE"/>
    <w:rsid w:val="00742406"/>
    <w:rsid w:val="00742A1E"/>
    <w:rsid w:val="00742B1F"/>
    <w:rsid w:val="00742CB2"/>
    <w:rsid w:val="00742D39"/>
    <w:rsid w:val="0074322F"/>
    <w:rsid w:val="0074323F"/>
    <w:rsid w:val="007434C6"/>
    <w:rsid w:val="00743522"/>
    <w:rsid w:val="00743558"/>
    <w:rsid w:val="00743586"/>
    <w:rsid w:val="00743588"/>
    <w:rsid w:val="00743792"/>
    <w:rsid w:val="007437D8"/>
    <w:rsid w:val="007437E2"/>
    <w:rsid w:val="007437F9"/>
    <w:rsid w:val="00743A5E"/>
    <w:rsid w:val="00743A96"/>
    <w:rsid w:val="00743E14"/>
    <w:rsid w:val="00743E8F"/>
    <w:rsid w:val="00744157"/>
    <w:rsid w:val="007442C2"/>
    <w:rsid w:val="00744545"/>
    <w:rsid w:val="007449CA"/>
    <w:rsid w:val="00744DEE"/>
    <w:rsid w:val="00744EEC"/>
    <w:rsid w:val="00744F49"/>
    <w:rsid w:val="00744F9D"/>
    <w:rsid w:val="0074501D"/>
    <w:rsid w:val="007451BE"/>
    <w:rsid w:val="0074579E"/>
    <w:rsid w:val="007459B8"/>
    <w:rsid w:val="00745AC4"/>
    <w:rsid w:val="00745F8B"/>
    <w:rsid w:val="0074618A"/>
    <w:rsid w:val="007464DD"/>
    <w:rsid w:val="00746834"/>
    <w:rsid w:val="00746A89"/>
    <w:rsid w:val="00746AD0"/>
    <w:rsid w:val="00746AEB"/>
    <w:rsid w:val="00746C59"/>
    <w:rsid w:val="00746CA6"/>
    <w:rsid w:val="00746D12"/>
    <w:rsid w:val="00746D2D"/>
    <w:rsid w:val="00746D95"/>
    <w:rsid w:val="00746E00"/>
    <w:rsid w:val="00746E84"/>
    <w:rsid w:val="00747199"/>
    <w:rsid w:val="00747206"/>
    <w:rsid w:val="00747291"/>
    <w:rsid w:val="007478A2"/>
    <w:rsid w:val="00747928"/>
    <w:rsid w:val="00747C1F"/>
    <w:rsid w:val="00747D9D"/>
    <w:rsid w:val="00747DBA"/>
    <w:rsid w:val="00747DEA"/>
    <w:rsid w:val="0075036F"/>
    <w:rsid w:val="00750432"/>
    <w:rsid w:val="00750533"/>
    <w:rsid w:val="007506D4"/>
    <w:rsid w:val="00750891"/>
    <w:rsid w:val="00750A4B"/>
    <w:rsid w:val="00750B4B"/>
    <w:rsid w:val="0075116F"/>
    <w:rsid w:val="00751678"/>
    <w:rsid w:val="00751C75"/>
    <w:rsid w:val="00751D2D"/>
    <w:rsid w:val="00751D74"/>
    <w:rsid w:val="00752000"/>
    <w:rsid w:val="00752420"/>
    <w:rsid w:val="0075248C"/>
    <w:rsid w:val="00752659"/>
    <w:rsid w:val="0075281F"/>
    <w:rsid w:val="00752844"/>
    <w:rsid w:val="007529E0"/>
    <w:rsid w:val="00753000"/>
    <w:rsid w:val="007530CB"/>
    <w:rsid w:val="0075344E"/>
    <w:rsid w:val="00753703"/>
    <w:rsid w:val="00753768"/>
    <w:rsid w:val="00753881"/>
    <w:rsid w:val="0075419C"/>
    <w:rsid w:val="00754239"/>
    <w:rsid w:val="007544B3"/>
    <w:rsid w:val="0075463B"/>
    <w:rsid w:val="007547B3"/>
    <w:rsid w:val="00754851"/>
    <w:rsid w:val="00754A10"/>
    <w:rsid w:val="00754A4F"/>
    <w:rsid w:val="00754BB9"/>
    <w:rsid w:val="00754D56"/>
    <w:rsid w:val="00754E8B"/>
    <w:rsid w:val="00754FA8"/>
    <w:rsid w:val="00754FDC"/>
    <w:rsid w:val="00755307"/>
    <w:rsid w:val="00755650"/>
    <w:rsid w:val="00755877"/>
    <w:rsid w:val="00755901"/>
    <w:rsid w:val="00755D9C"/>
    <w:rsid w:val="00756066"/>
    <w:rsid w:val="007561E7"/>
    <w:rsid w:val="00756535"/>
    <w:rsid w:val="0075664B"/>
    <w:rsid w:val="0075684C"/>
    <w:rsid w:val="00756DA6"/>
    <w:rsid w:val="007573FF"/>
    <w:rsid w:val="0075789B"/>
    <w:rsid w:val="007578D3"/>
    <w:rsid w:val="00757993"/>
    <w:rsid w:val="00757C2F"/>
    <w:rsid w:val="00757F12"/>
    <w:rsid w:val="00757FAC"/>
    <w:rsid w:val="00760027"/>
    <w:rsid w:val="00760450"/>
    <w:rsid w:val="007605F0"/>
    <w:rsid w:val="00760DEB"/>
    <w:rsid w:val="00760E83"/>
    <w:rsid w:val="00761391"/>
    <w:rsid w:val="00761411"/>
    <w:rsid w:val="00761451"/>
    <w:rsid w:val="00761459"/>
    <w:rsid w:val="007614A2"/>
    <w:rsid w:val="007619CF"/>
    <w:rsid w:val="00761AC4"/>
    <w:rsid w:val="00761AD9"/>
    <w:rsid w:val="00761B1A"/>
    <w:rsid w:val="00761B79"/>
    <w:rsid w:val="00761C12"/>
    <w:rsid w:val="00761DE6"/>
    <w:rsid w:val="00761E15"/>
    <w:rsid w:val="00761FA1"/>
    <w:rsid w:val="00761FC7"/>
    <w:rsid w:val="00762113"/>
    <w:rsid w:val="0076239A"/>
    <w:rsid w:val="0076241B"/>
    <w:rsid w:val="0076249E"/>
    <w:rsid w:val="0076275B"/>
    <w:rsid w:val="00762914"/>
    <w:rsid w:val="007629D8"/>
    <w:rsid w:val="00762B57"/>
    <w:rsid w:val="00762BD7"/>
    <w:rsid w:val="00762C32"/>
    <w:rsid w:val="00762DCF"/>
    <w:rsid w:val="00763160"/>
    <w:rsid w:val="007632BD"/>
    <w:rsid w:val="007634E2"/>
    <w:rsid w:val="00763961"/>
    <w:rsid w:val="00763A27"/>
    <w:rsid w:val="00763AC5"/>
    <w:rsid w:val="00763B6A"/>
    <w:rsid w:val="00763B73"/>
    <w:rsid w:val="00763C0D"/>
    <w:rsid w:val="00763C56"/>
    <w:rsid w:val="00763DF3"/>
    <w:rsid w:val="00763E5F"/>
    <w:rsid w:val="00763F5C"/>
    <w:rsid w:val="007640D0"/>
    <w:rsid w:val="007645EF"/>
    <w:rsid w:val="00764719"/>
    <w:rsid w:val="00764981"/>
    <w:rsid w:val="007649C3"/>
    <w:rsid w:val="00764AA0"/>
    <w:rsid w:val="00764AA9"/>
    <w:rsid w:val="00764AD2"/>
    <w:rsid w:val="0076530B"/>
    <w:rsid w:val="00765522"/>
    <w:rsid w:val="00765599"/>
    <w:rsid w:val="007655F5"/>
    <w:rsid w:val="00766843"/>
    <w:rsid w:val="00766963"/>
    <w:rsid w:val="00766B62"/>
    <w:rsid w:val="00766E16"/>
    <w:rsid w:val="00766F86"/>
    <w:rsid w:val="00767413"/>
    <w:rsid w:val="00767747"/>
    <w:rsid w:val="00767879"/>
    <w:rsid w:val="00767DED"/>
    <w:rsid w:val="00767E65"/>
    <w:rsid w:val="0077006C"/>
    <w:rsid w:val="00770127"/>
    <w:rsid w:val="007701F2"/>
    <w:rsid w:val="0077020B"/>
    <w:rsid w:val="00770737"/>
    <w:rsid w:val="00770BF2"/>
    <w:rsid w:val="00770F49"/>
    <w:rsid w:val="007710CD"/>
    <w:rsid w:val="00771231"/>
    <w:rsid w:val="0077133B"/>
    <w:rsid w:val="00771517"/>
    <w:rsid w:val="00771546"/>
    <w:rsid w:val="007716AC"/>
    <w:rsid w:val="00771775"/>
    <w:rsid w:val="007717F5"/>
    <w:rsid w:val="00771A03"/>
    <w:rsid w:val="00771AB3"/>
    <w:rsid w:val="00771D98"/>
    <w:rsid w:val="00771E70"/>
    <w:rsid w:val="00771F41"/>
    <w:rsid w:val="0077213D"/>
    <w:rsid w:val="007727CD"/>
    <w:rsid w:val="00772B06"/>
    <w:rsid w:val="00773064"/>
    <w:rsid w:val="007732FB"/>
    <w:rsid w:val="0077337C"/>
    <w:rsid w:val="00773500"/>
    <w:rsid w:val="007735B8"/>
    <w:rsid w:val="00773854"/>
    <w:rsid w:val="00773B6E"/>
    <w:rsid w:val="0077436A"/>
    <w:rsid w:val="0077438A"/>
    <w:rsid w:val="0077439D"/>
    <w:rsid w:val="00774A56"/>
    <w:rsid w:val="00774CFF"/>
    <w:rsid w:val="00774DF7"/>
    <w:rsid w:val="00774E7F"/>
    <w:rsid w:val="00774FB6"/>
    <w:rsid w:val="00774FFF"/>
    <w:rsid w:val="007751C7"/>
    <w:rsid w:val="00775512"/>
    <w:rsid w:val="00775870"/>
    <w:rsid w:val="00775AE4"/>
    <w:rsid w:val="00775F38"/>
    <w:rsid w:val="007760AE"/>
    <w:rsid w:val="0077621E"/>
    <w:rsid w:val="007764B2"/>
    <w:rsid w:val="007766D7"/>
    <w:rsid w:val="007767C1"/>
    <w:rsid w:val="00776898"/>
    <w:rsid w:val="007768C6"/>
    <w:rsid w:val="00776923"/>
    <w:rsid w:val="007769A1"/>
    <w:rsid w:val="00776A1B"/>
    <w:rsid w:val="00776A39"/>
    <w:rsid w:val="00776B6F"/>
    <w:rsid w:val="00776B97"/>
    <w:rsid w:val="00776D49"/>
    <w:rsid w:val="00776D87"/>
    <w:rsid w:val="00776E19"/>
    <w:rsid w:val="00776EE2"/>
    <w:rsid w:val="00776F25"/>
    <w:rsid w:val="00776F35"/>
    <w:rsid w:val="00777175"/>
    <w:rsid w:val="00777183"/>
    <w:rsid w:val="0077774E"/>
    <w:rsid w:val="007777BE"/>
    <w:rsid w:val="00777854"/>
    <w:rsid w:val="00777ADF"/>
    <w:rsid w:val="00777D39"/>
    <w:rsid w:val="00777D71"/>
    <w:rsid w:val="00777E79"/>
    <w:rsid w:val="00779DA1"/>
    <w:rsid w:val="0078012A"/>
    <w:rsid w:val="007802F6"/>
    <w:rsid w:val="0078055F"/>
    <w:rsid w:val="00780754"/>
    <w:rsid w:val="007809FC"/>
    <w:rsid w:val="00780A46"/>
    <w:rsid w:val="00780AC7"/>
    <w:rsid w:val="00780F07"/>
    <w:rsid w:val="00780F21"/>
    <w:rsid w:val="00780F56"/>
    <w:rsid w:val="00780F7E"/>
    <w:rsid w:val="00781104"/>
    <w:rsid w:val="0078112B"/>
    <w:rsid w:val="00781786"/>
    <w:rsid w:val="00781A07"/>
    <w:rsid w:val="00781A17"/>
    <w:rsid w:val="00781A7E"/>
    <w:rsid w:val="00781BD0"/>
    <w:rsid w:val="00781C4D"/>
    <w:rsid w:val="00782176"/>
    <w:rsid w:val="00782284"/>
    <w:rsid w:val="00782414"/>
    <w:rsid w:val="00782574"/>
    <w:rsid w:val="00782C3A"/>
    <w:rsid w:val="00782D27"/>
    <w:rsid w:val="00782F6C"/>
    <w:rsid w:val="00782F8B"/>
    <w:rsid w:val="007833CC"/>
    <w:rsid w:val="00783590"/>
    <w:rsid w:val="00783A12"/>
    <w:rsid w:val="00783BCB"/>
    <w:rsid w:val="00783D7C"/>
    <w:rsid w:val="00783F55"/>
    <w:rsid w:val="0078428D"/>
    <w:rsid w:val="00784397"/>
    <w:rsid w:val="0078457E"/>
    <w:rsid w:val="00784904"/>
    <w:rsid w:val="00784B52"/>
    <w:rsid w:val="00784B73"/>
    <w:rsid w:val="00784B75"/>
    <w:rsid w:val="00784D3C"/>
    <w:rsid w:val="0078517B"/>
    <w:rsid w:val="007855E8"/>
    <w:rsid w:val="00785900"/>
    <w:rsid w:val="00785907"/>
    <w:rsid w:val="00785C56"/>
    <w:rsid w:val="00785FA3"/>
    <w:rsid w:val="007862DD"/>
    <w:rsid w:val="007864AF"/>
    <w:rsid w:val="0078652D"/>
    <w:rsid w:val="007865F8"/>
    <w:rsid w:val="00786736"/>
    <w:rsid w:val="00786905"/>
    <w:rsid w:val="00786AFE"/>
    <w:rsid w:val="00786CE7"/>
    <w:rsid w:val="00786FA5"/>
    <w:rsid w:val="007874F7"/>
    <w:rsid w:val="007875D3"/>
    <w:rsid w:val="00787A01"/>
    <w:rsid w:val="00787A93"/>
    <w:rsid w:val="00787CA1"/>
    <w:rsid w:val="00787DC3"/>
    <w:rsid w:val="00787DE7"/>
    <w:rsid w:val="0078AE50"/>
    <w:rsid w:val="00790203"/>
    <w:rsid w:val="007902A7"/>
    <w:rsid w:val="00790305"/>
    <w:rsid w:val="00790BF4"/>
    <w:rsid w:val="00790D22"/>
    <w:rsid w:val="00790E13"/>
    <w:rsid w:val="00790E85"/>
    <w:rsid w:val="007913B1"/>
    <w:rsid w:val="0079154B"/>
    <w:rsid w:val="007916A2"/>
    <w:rsid w:val="00792118"/>
    <w:rsid w:val="007923E7"/>
    <w:rsid w:val="0079242B"/>
    <w:rsid w:val="00792828"/>
    <w:rsid w:val="007928E0"/>
    <w:rsid w:val="0079292C"/>
    <w:rsid w:val="007929EE"/>
    <w:rsid w:val="00792AA1"/>
    <w:rsid w:val="00792BCA"/>
    <w:rsid w:val="00792BD5"/>
    <w:rsid w:val="00792FD0"/>
    <w:rsid w:val="00793088"/>
    <w:rsid w:val="007930FB"/>
    <w:rsid w:val="007932C1"/>
    <w:rsid w:val="0079336C"/>
    <w:rsid w:val="007933E5"/>
    <w:rsid w:val="0079343F"/>
    <w:rsid w:val="007934B8"/>
    <w:rsid w:val="00793B47"/>
    <w:rsid w:val="00793BAA"/>
    <w:rsid w:val="0079412E"/>
    <w:rsid w:val="007941A0"/>
    <w:rsid w:val="007941DC"/>
    <w:rsid w:val="00794213"/>
    <w:rsid w:val="00794311"/>
    <w:rsid w:val="007944B2"/>
    <w:rsid w:val="00794518"/>
    <w:rsid w:val="0079451E"/>
    <w:rsid w:val="00794628"/>
    <w:rsid w:val="00794779"/>
    <w:rsid w:val="00794820"/>
    <w:rsid w:val="007949E2"/>
    <w:rsid w:val="00794C0B"/>
    <w:rsid w:val="00794E01"/>
    <w:rsid w:val="00795202"/>
    <w:rsid w:val="007953C9"/>
    <w:rsid w:val="0079546F"/>
    <w:rsid w:val="007959DC"/>
    <w:rsid w:val="00795A77"/>
    <w:rsid w:val="00795A8C"/>
    <w:rsid w:val="00795ABB"/>
    <w:rsid w:val="00795BE5"/>
    <w:rsid w:val="00795FB2"/>
    <w:rsid w:val="0079624D"/>
    <w:rsid w:val="00796407"/>
    <w:rsid w:val="007964E1"/>
    <w:rsid w:val="00796530"/>
    <w:rsid w:val="00796914"/>
    <w:rsid w:val="00796EA9"/>
    <w:rsid w:val="00796ECC"/>
    <w:rsid w:val="007974CA"/>
    <w:rsid w:val="007974D2"/>
    <w:rsid w:val="007977C8"/>
    <w:rsid w:val="0079799C"/>
    <w:rsid w:val="007979FB"/>
    <w:rsid w:val="00797FC6"/>
    <w:rsid w:val="0079B06F"/>
    <w:rsid w:val="007A027D"/>
    <w:rsid w:val="007A027F"/>
    <w:rsid w:val="007A049E"/>
    <w:rsid w:val="007A0C02"/>
    <w:rsid w:val="007A0CBA"/>
    <w:rsid w:val="007A0CF8"/>
    <w:rsid w:val="007A0D98"/>
    <w:rsid w:val="007A10A0"/>
    <w:rsid w:val="007A1318"/>
    <w:rsid w:val="007A1493"/>
    <w:rsid w:val="007A15D5"/>
    <w:rsid w:val="007A1E73"/>
    <w:rsid w:val="007A290F"/>
    <w:rsid w:val="007A2924"/>
    <w:rsid w:val="007A2A4A"/>
    <w:rsid w:val="007A2AFD"/>
    <w:rsid w:val="007A2B5D"/>
    <w:rsid w:val="007A2DFA"/>
    <w:rsid w:val="007A2F35"/>
    <w:rsid w:val="007A2FA2"/>
    <w:rsid w:val="007A3269"/>
    <w:rsid w:val="007A3954"/>
    <w:rsid w:val="007A4297"/>
    <w:rsid w:val="007A43CC"/>
    <w:rsid w:val="007A4575"/>
    <w:rsid w:val="007A487F"/>
    <w:rsid w:val="007A497D"/>
    <w:rsid w:val="007A4A41"/>
    <w:rsid w:val="007A4B24"/>
    <w:rsid w:val="007A4DF9"/>
    <w:rsid w:val="007A4ECF"/>
    <w:rsid w:val="007A4F8F"/>
    <w:rsid w:val="007A4FE7"/>
    <w:rsid w:val="007A5694"/>
    <w:rsid w:val="007A57D7"/>
    <w:rsid w:val="007A58BB"/>
    <w:rsid w:val="007A5AD7"/>
    <w:rsid w:val="007A5DA1"/>
    <w:rsid w:val="007A5EDC"/>
    <w:rsid w:val="007A6328"/>
    <w:rsid w:val="007A638E"/>
    <w:rsid w:val="007A6491"/>
    <w:rsid w:val="007A6571"/>
    <w:rsid w:val="007A666A"/>
    <w:rsid w:val="007A6747"/>
    <w:rsid w:val="007A68CC"/>
    <w:rsid w:val="007A6FFD"/>
    <w:rsid w:val="007A72BA"/>
    <w:rsid w:val="007A7390"/>
    <w:rsid w:val="007A7451"/>
    <w:rsid w:val="007A74A9"/>
    <w:rsid w:val="007A75BB"/>
    <w:rsid w:val="007A76C9"/>
    <w:rsid w:val="007A787A"/>
    <w:rsid w:val="007A7A57"/>
    <w:rsid w:val="007A7CC4"/>
    <w:rsid w:val="007A7E06"/>
    <w:rsid w:val="007A7F28"/>
    <w:rsid w:val="007B0039"/>
    <w:rsid w:val="007B01E0"/>
    <w:rsid w:val="007B04FF"/>
    <w:rsid w:val="007B0A55"/>
    <w:rsid w:val="007B0BFB"/>
    <w:rsid w:val="007B0DB1"/>
    <w:rsid w:val="007B0EE2"/>
    <w:rsid w:val="007B1191"/>
    <w:rsid w:val="007B12C7"/>
    <w:rsid w:val="007B1315"/>
    <w:rsid w:val="007B156A"/>
    <w:rsid w:val="007B173C"/>
    <w:rsid w:val="007B196F"/>
    <w:rsid w:val="007B19B3"/>
    <w:rsid w:val="007B1BBF"/>
    <w:rsid w:val="007B1C60"/>
    <w:rsid w:val="007B1D0C"/>
    <w:rsid w:val="007B1D1B"/>
    <w:rsid w:val="007B1DA4"/>
    <w:rsid w:val="007B20C6"/>
    <w:rsid w:val="007B21CF"/>
    <w:rsid w:val="007B23ED"/>
    <w:rsid w:val="007B240B"/>
    <w:rsid w:val="007B25CF"/>
    <w:rsid w:val="007B2743"/>
    <w:rsid w:val="007B2E95"/>
    <w:rsid w:val="007B35AE"/>
    <w:rsid w:val="007B3F1C"/>
    <w:rsid w:val="007B40DF"/>
    <w:rsid w:val="007B44D0"/>
    <w:rsid w:val="007B45CB"/>
    <w:rsid w:val="007B4A5D"/>
    <w:rsid w:val="007B4BD8"/>
    <w:rsid w:val="007B4CF4"/>
    <w:rsid w:val="007B515F"/>
    <w:rsid w:val="007B52D3"/>
    <w:rsid w:val="007B596E"/>
    <w:rsid w:val="007B597F"/>
    <w:rsid w:val="007B59ED"/>
    <w:rsid w:val="007B5B68"/>
    <w:rsid w:val="007B5B70"/>
    <w:rsid w:val="007B5D39"/>
    <w:rsid w:val="007B5E0B"/>
    <w:rsid w:val="007B60C1"/>
    <w:rsid w:val="007B62DC"/>
    <w:rsid w:val="007B634A"/>
    <w:rsid w:val="007B672A"/>
    <w:rsid w:val="007B690D"/>
    <w:rsid w:val="007B6BBE"/>
    <w:rsid w:val="007B6DFC"/>
    <w:rsid w:val="007B7606"/>
    <w:rsid w:val="007B7C7A"/>
    <w:rsid w:val="007B7D24"/>
    <w:rsid w:val="007B7D86"/>
    <w:rsid w:val="007B7DE4"/>
    <w:rsid w:val="007C0785"/>
    <w:rsid w:val="007C091A"/>
    <w:rsid w:val="007C0CF2"/>
    <w:rsid w:val="007C0E6B"/>
    <w:rsid w:val="007C0F54"/>
    <w:rsid w:val="007C0F7E"/>
    <w:rsid w:val="007C1069"/>
    <w:rsid w:val="007C10BA"/>
    <w:rsid w:val="007C1407"/>
    <w:rsid w:val="007C141B"/>
    <w:rsid w:val="007C1947"/>
    <w:rsid w:val="007C199C"/>
    <w:rsid w:val="007C1B03"/>
    <w:rsid w:val="007C1DF9"/>
    <w:rsid w:val="007C1DFB"/>
    <w:rsid w:val="007C2065"/>
    <w:rsid w:val="007C207D"/>
    <w:rsid w:val="007C230C"/>
    <w:rsid w:val="007C249E"/>
    <w:rsid w:val="007C2AD1"/>
    <w:rsid w:val="007C317C"/>
    <w:rsid w:val="007C3197"/>
    <w:rsid w:val="007C32DA"/>
    <w:rsid w:val="007C365D"/>
    <w:rsid w:val="007C3967"/>
    <w:rsid w:val="007C39A5"/>
    <w:rsid w:val="007C3BAA"/>
    <w:rsid w:val="007C3CB6"/>
    <w:rsid w:val="007C3D7B"/>
    <w:rsid w:val="007C422F"/>
    <w:rsid w:val="007C44D8"/>
    <w:rsid w:val="007C460C"/>
    <w:rsid w:val="007C4D65"/>
    <w:rsid w:val="007C54C9"/>
    <w:rsid w:val="007C5512"/>
    <w:rsid w:val="007C57EA"/>
    <w:rsid w:val="007C5A0D"/>
    <w:rsid w:val="007C5BF4"/>
    <w:rsid w:val="007C5D71"/>
    <w:rsid w:val="007C5E80"/>
    <w:rsid w:val="007C601E"/>
    <w:rsid w:val="007C614A"/>
    <w:rsid w:val="007C61D5"/>
    <w:rsid w:val="007C63E4"/>
    <w:rsid w:val="007C6765"/>
    <w:rsid w:val="007C67B7"/>
    <w:rsid w:val="007C6975"/>
    <w:rsid w:val="007C6C83"/>
    <w:rsid w:val="007C6DF7"/>
    <w:rsid w:val="007C7083"/>
    <w:rsid w:val="007C743D"/>
    <w:rsid w:val="007C744E"/>
    <w:rsid w:val="007C78F0"/>
    <w:rsid w:val="007C797E"/>
    <w:rsid w:val="007C7AAE"/>
    <w:rsid w:val="007C7B20"/>
    <w:rsid w:val="007C7CBE"/>
    <w:rsid w:val="007C7DA6"/>
    <w:rsid w:val="007D0025"/>
    <w:rsid w:val="007D0132"/>
    <w:rsid w:val="007D0242"/>
    <w:rsid w:val="007D03FB"/>
    <w:rsid w:val="007D07FD"/>
    <w:rsid w:val="007D0A3E"/>
    <w:rsid w:val="007D0B6F"/>
    <w:rsid w:val="007D0BF1"/>
    <w:rsid w:val="007D0DD4"/>
    <w:rsid w:val="007D1471"/>
    <w:rsid w:val="007D15C0"/>
    <w:rsid w:val="007D16CA"/>
    <w:rsid w:val="007D1960"/>
    <w:rsid w:val="007D1AB4"/>
    <w:rsid w:val="007D1DF0"/>
    <w:rsid w:val="007D206D"/>
    <w:rsid w:val="007D2161"/>
    <w:rsid w:val="007D21EB"/>
    <w:rsid w:val="007D24EC"/>
    <w:rsid w:val="007D250B"/>
    <w:rsid w:val="007D2567"/>
    <w:rsid w:val="007D26B2"/>
    <w:rsid w:val="007D27D3"/>
    <w:rsid w:val="007D2C9E"/>
    <w:rsid w:val="007D37E7"/>
    <w:rsid w:val="007D393A"/>
    <w:rsid w:val="007D3D62"/>
    <w:rsid w:val="007D4115"/>
    <w:rsid w:val="007D423D"/>
    <w:rsid w:val="007D4267"/>
    <w:rsid w:val="007D43A6"/>
    <w:rsid w:val="007D44DF"/>
    <w:rsid w:val="007D4823"/>
    <w:rsid w:val="007D4837"/>
    <w:rsid w:val="007D4941"/>
    <w:rsid w:val="007D4EFA"/>
    <w:rsid w:val="007D507C"/>
    <w:rsid w:val="007D50A7"/>
    <w:rsid w:val="007D5374"/>
    <w:rsid w:val="007D55CC"/>
    <w:rsid w:val="007D577B"/>
    <w:rsid w:val="007D57A2"/>
    <w:rsid w:val="007D589E"/>
    <w:rsid w:val="007D59B8"/>
    <w:rsid w:val="007D5C61"/>
    <w:rsid w:val="007D6053"/>
    <w:rsid w:val="007D61FA"/>
    <w:rsid w:val="007D6319"/>
    <w:rsid w:val="007D6401"/>
    <w:rsid w:val="007D65A5"/>
    <w:rsid w:val="007D6A83"/>
    <w:rsid w:val="007D6D3D"/>
    <w:rsid w:val="007D6F3B"/>
    <w:rsid w:val="007D6FAF"/>
    <w:rsid w:val="007D70A4"/>
    <w:rsid w:val="007D741E"/>
    <w:rsid w:val="007D7471"/>
    <w:rsid w:val="007D7A34"/>
    <w:rsid w:val="007D7B00"/>
    <w:rsid w:val="007D7BE2"/>
    <w:rsid w:val="007E01B2"/>
    <w:rsid w:val="007E0261"/>
    <w:rsid w:val="007E034F"/>
    <w:rsid w:val="007E066C"/>
    <w:rsid w:val="007E0A49"/>
    <w:rsid w:val="007E0BE4"/>
    <w:rsid w:val="007E1182"/>
    <w:rsid w:val="007E1280"/>
    <w:rsid w:val="007E1408"/>
    <w:rsid w:val="007E154A"/>
    <w:rsid w:val="007E1646"/>
    <w:rsid w:val="007E168F"/>
    <w:rsid w:val="007E16C7"/>
    <w:rsid w:val="007E16D1"/>
    <w:rsid w:val="007E16E7"/>
    <w:rsid w:val="007E1A8F"/>
    <w:rsid w:val="007E1D63"/>
    <w:rsid w:val="007E23F4"/>
    <w:rsid w:val="007E2731"/>
    <w:rsid w:val="007E2A54"/>
    <w:rsid w:val="007E2C07"/>
    <w:rsid w:val="007E2C8A"/>
    <w:rsid w:val="007E2D11"/>
    <w:rsid w:val="007E2DA2"/>
    <w:rsid w:val="007E36D2"/>
    <w:rsid w:val="007E3778"/>
    <w:rsid w:val="007E37DD"/>
    <w:rsid w:val="007E3CB9"/>
    <w:rsid w:val="007E3F9E"/>
    <w:rsid w:val="007E427C"/>
    <w:rsid w:val="007E4287"/>
    <w:rsid w:val="007E4335"/>
    <w:rsid w:val="007E4362"/>
    <w:rsid w:val="007E449B"/>
    <w:rsid w:val="007E48C6"/>
    <w:rsid w:val="007E48E5"/>
    <w:rsid w:val="007E4AFF"/>
    <w:rsid w:val="007E4EFB"/>
    <w:rsid w:val="007E507A"/>
    <w:rsid w:val="007E54AA"/>
    <w:rsid w:val="007E5764"/>
    <w:rsid w:val="007E58EF"/>
    <w:rsid w:val="007E59EE"/>
    <w:rsid w:val="007E5CC5"/>
    <w:rsid w:val="007E5D05"/>
    <w:rsid w:val="007E5FD8"/>
    <w:rsid w:val="007E658C"/>
    <w:rsid w:val="007E6787"/>
    <w:rsid w:val="007E6F28"/>
    <w:rsid w:val="007E70B2"/>
    <w:rsid w:val="007E70C2"/>
    <w:rsid w:val="007E74B1"/>
    <w:rsid w:val="007F026F"/>
    <w:rsid w:val="007F040B"/>
    <w:rsid w:val="007F0467"/>
    <w:rsid w:val="007F08B3"/>
    <w:rsid w:val="007F0982"/>
    <w:rsid w:val="007F0E01"/>
    <w:rsid w:val="007F1058"/>
    <w:rsid w:val="007F10E7"/>
    <w:rsid w:val="007F127B"/>
    <w:rsid w:val="007F182E"/>
    <w:rsid w:val="007F1CB5"/>
    <w:rsid w:val="007F1ECE"/>
    <w:rsid w:val="007F20FF"/>
    <w:rsid w:val="007F23C9"/>
    <w:rsid w:val="007F24BF"/>
    <w:rsid w:val="007F25ED"/>
    <w:rsid w:val="007F261D"/>
    <w:rsid w:val="007F27AF"/>
    <w:rsid w:val="007F2833"/>
    <w:rsid w:val="007F29C2"/>
    <w:rsid w:val="007F2AC7"/>
    <w:rsid w:val="007F2B08"/>
    <w:rsid w:val="007F30B4"/>
    <w:rsid w:val="007F3662"/>
    <w:rsid w:val="007F366F"/>
    <w:rsid w:val="007F372D"/>
    <w:rsid w:val="007F3F94"/>
    <w:rsid w:val="007F40D5"/>
    <w:rsid w:val="007F42B5"/>
    <w:rsid w:val="007F4B5F"/>
    <w:rsid w:val="007F4CAF"/>
    <w:rsid w:val="007F4D16"/>
    <w:rsid w:val="007F4FB0"/>
    <w:rsid w:val="007F503F"/>
    <w:rsid w:val="007F518D"/>
    <w:rsid w:val="007F595E"/>
    <w:rsid w:val="007F601B"/>
    <w:rsid w:val="007F6072"/>
    <w:rsid w:val="007F63EA"/>
    <w:rsid w:val="007F643C"/>
    <w:rsid w:val="007F6761"/>
    <w:rsid w:val="007F6783"/>
    <w:rsid w:val="007F678A"/>
    <w:rsid w:val="007F6797"/>
    <w:rsid w:val="007F68CE"/>
    <w:rsid w:val="007F6B88"/>
    <w:rsid w:val="007F6CAE"/>
    <w:rsid w:val="007F6D2C"/>
    <w:rsid w:val="007F6DA1"/>
    <w:rsid w:val="007F6F34"/>
    <w:rsid w:val="007F7953"/>
    <w:rsid w:val="007F7A2E"/>
    <w:rsid w:val="007F7B85"/>
    <w:rsid w:val="00800126"/>
    <w:rsid w:val="00800578"/>
    <w:rsid w:val="008005BC"/>
    <w:rsid w:val="0080075C"/>
    <w:rsid w:val="00800B23"/>
    <w:rsid w:val="00800CD7"/>
    <w:rsid w:val="00800CEE"/>
    <w:rsid w:val="00801882"/>
    <w:rsid w:val="00801C52"/>
    <w:rsid w:val="00801D54"/>
    <w:rsid w:val="00801F3E"/>
    <w:rsid w:val="00802055"/>
    <w:rsid w:val="00802189"/>
    <w:rsid w:val="00802194"/>
    <w:rsid w:val="00802357"/>
    <w:rsid w:val="0080237E"/>
    <w:rsid w:val="0080255F"/>
    <w:rsid w:val="00802623"/>
    <w:rsid w:val="00802945"/>
    <w:rsid w:val="00802A58"/>
    <w:rsid w:val="00802C44"/>
    <w:rsid w:val="00803270"/>
    <w:rsid w:val="008033AD"/>
    <w:rsid w:val="00803512"/>
    <w:rsid w:val="0080379B"/>
    <w:rsid w:val="00803A8A"/>
    <w:rsid w:val="00803AD8"/>
    <w:rsid w:val="00803B67"/>
    <w:rsid w:val="00803C21"/>
    <w:rsid w:val="00803E77"/>
    <w:rsid w:val="008041F1"/>
    <w:rsid w:val="008042FB"/>
    <w:rsid w:val="008046EE"/>
    <w:rsid w:val="0080490A"/>
    <w:rsid w:val="00804978"/>
    <w:rsid w:val="008049A5"/>
    <w:rsid w:val="00804AA4"/>
    <w:rsid w:val="00804C4C"/>
    <w:rsid w:val="00804FD2"/>
    <w:rsid w:val="008050A6"/>
    <w:rsid w:val="008051D2"/>
    <w:rsid w:val="008057A9"/>
    <w:rsid w:val="00805BCD"/>
    <w:rsid w:val="00805E2C"/>
    <w:rsid w:val="00805F08"/>
    <w:rsid w:val="0080658C"/>
    <w:rsid w:val="008065CD"/>
    <w:rsid w:val="00806681"/>
    <w:rsid w:val="008066C4"/>
    <w:rsid w:val="00806720"/>
    <w:rsid w:val="008068A1"/>
    <w:rsid w:val="0080755A"/>
    <w:rsid w:val="00807A0C"/>
    <w:rsid w:val="00807A8C"/>
    <w:rsid w:val="00807D1A"/>
    <w:rsid w:val="00807DEF"/>
    <w:rsid w:val="00807F0D"/>
    <w:rsid w:val="00810077"/>
    <w:rsid w:val="008100E1"/>
    <w:rsid w:val="00810206"/>
    <w:rsid w:val="00810537"/>
    <w:rsid w:val="008107E9"/>
    <w:rsid w:val="008108B5"/>
    <w:rsid w:val="00810922"/>
    <w:rsid w:val="0081094B"/>
    <w:rsid w:val="00810F73"/>
    <w:rsid w:val="00811111"/>
    <w:rsid w:val="00811520"/>
    <w:rsid w:val="00811914"/>
    <w:rsid w:val="00811A82"/>
    <w:rsid w:val="00811D81"/>
    <w:rsid w:val="00811EC1"/>
    <w:rsid w:val="00811FB7"/>
    <w:rsid w:val="0081218F"/>
    <w:rsid w:val="00812328"/>
    <w:rsid w:val="00812375"/>
    <w:rsid w:val="008126C3"/>
    <w:rsid w:val="00812815"/>
    <w:rsid w:val="008128E2"/>
    <w:rsid w:val="00812DD1"/>
    <w:rsid w:val="00812E58"/>
    <w:rsid w:val="00812FDF"/>
    <w:rsid w:val="0081312E"/>
    <w:rsid w:val="00813577"/>
    <w:rsid w:val="008135D0"/>
    <w:rsid w:val="008137B3"/>
    <w:rsid w:val="00813E88"/>
    <w:rsid w:val="00813F01"/>
    <w:rsid w:val="008140FB"/>
    <w:rsid w:val="00814266"/>
    <w:rsid w:val="00814314"/>
    <w:rsid w:val="008144B3"/>
    <w:rsid w:val="008145D2"/>
    <w:rsid w:val="008146A4"/>
    <w:rsid w:val="008149AF"/>
    <w:rsid w:val="00814D47"/>
    <w:rsid w:val="00815573"/>
    <w:rsid w:val="00815652"/>
    <w:rsid w:val="008156A2"/>
    <w:rsid w:val="00815793"/>
    <w:rsid w:val="0081593B"/>
    <w:rsid w:val="00815BD6"/>
    <w:rsid w:val="00815E3F"/>
    <w:rsid w:val="00815F76"/>
    <w:rsid w:val="008162AF"/>
    <w:rsid w:val="00816F26"/>
    <w:rsid w:val="00816F3A"/>
    <w:rsid w:val="00817159"/>
    <w:rsid w:val="0081729B"/>
    <w:rsid w:val="00817415"/>
    <w:rsid w:val="0081770C"/>
    <w:rsid w:val="00817CF8"/>
    <w:rsid w:val="00817F23"/>
    <w:rsid w:val="00820445"/>
    <w:rsid w:val="008207DF"/>
    <w:rsid w:val="00820A14"/>
    <w:rsid w:val="00820A42"/>
    <w:rsid w:val="00820EAC"/>
    <w:rsid w:val="0082138A"/>
    <w:rsid w:val="00821416"/>
    <w:rsid w:val="008216E9"/>
    <w:rsid w:val="008217CA"/>
    <w:rsid w:val="00821810"/>
    <w:rsid w:val="0082205B"/>
    <w:rsid w:val="00822392"/>
    <w:rsid w:val="00822475"/>
    <w:rsid w:val="0082251B"/>
    <w:rsid w:val="00822CD9"/>
    <w:rsid w:val="00822D8F"/>
    <w:rsid w:val="00823007"/>
    <w:rsid w:val="0082311F"/>
    <w:rsid w:val="008231C1"/>
    <w:rsid w:val="0082359F"/>
    <w:rsid w:val="00823619"/>
    <w:rsid w:val="0082363D"/>
    <w:rsid w:val="0082391A"/>
    <w:rsid w:val="00823B4D"/>
    <w:rsid w:val="00823CCE"/>
    <w:rsid w:val="00823CDA"/>
    <w:rsid w:val="00823FB6"/>
    <w:rsid w:val="0082409B"/>
    <w:rsid w:val="008241AB"/>
    <w:rsid w:val="00824284"/>
    <w:rsid w:val="008243D3"/>
    <w:rsid w:val="0082453C"/>
    <w:rsid w:val="008245F4"/>
    <w:rsid w:val="00824C37"/>
    <w:rsid w:val="00824F4A"/>
    <w:rsid w:val="00825144"/>
    <w:rsid w:val="00825662"/>
    <w:rsid w:val="008257AE"/>
    <w:rsid w:val="0082580E"/>
    <w:rsid w:val="00825C85"/>
    <w:rsid w:val="00825DB4"/>
    <w:rsid w:val="008263EC"/>
    <w:rsid w:val="008264FF"/>
    <w:rsid w:val="0082688E"/>
    <w:rsid w:val="00826E16"/>
    <w:rsid w:val="008274A1"/>
    <w:rsid w:val="00827504"/>
    <w:rsid w:val="00827978"/>
    <w:rsid w:val="008279B2"/>
    <w:rsid w:val="00827DE8"/>
    <w:rsid w:val="00827F23"/>
    <w:rsid w:val="00830234"/>
    <w:rsid w:val="00830683"/>
    <w:rsid w:val="008306BC"/>
    <w:rsid w:val="008306C2"/>
    <w:rsid w:val="00830BCC"/>
    <w:rsid w:val="00830BE9"/>
    <w:rsid w:val="00830E5C"/>
    <w:rsid w:val="00830F04"/>
    <w:rsid w:val="00830F8C"/>
    <w:rsid w:val="00831275"/>
    <w:rsid w:val="0083129D"/>
    <w:rsid w:val="00831363"/>
    <w:rsid w:val="008313AB"/>
    <w:rsid w:val="008314EC"/>
    <w:rsid w:val="0083150B"/>
    <w:rsid w:val="0083160E"/>
    <w:rsid w:val="0083184B"/>
    <w:rsid w:val="008320D2"/>
    <w:rsid w:val="00832167"/>
    <w:rsid w:val="008321E5"/>
    <w:rsid w:val="008328C8"/>
    <w:rsid w:val="00832E62"/>
    <w:rsid w:val="00832E8C"/>
    <w:rsid w:val="00832F01"/>
    <w:rsid w:val="00832F67"/>
    <w:rsid w:val="00832F77"/>
    <w:rsid w:val="00833113"/>
    <w:rsid w:val="008333F5"/>
    <w:rsid w:val="00833545"/>
    <w:rsid w:val="008335E7"/>
    <w:rsid w:val="00833634"/>
    <w:rsid w:val="0083397D"/>
    <w:rsid w:val="0083399E"/>
    <w:rsid w:val="008339A8"/>
    <w:rsid w:val="00833AAC"/>
    <w:rsid w:val="00833E1F"/>
    <w:rsid w:val="008340A7"/>
    <w:rsid w:val="008340D2"/>
    <w:rsid w:val="00834200"/>
    <w:rsid w:val="008348A3"/>
    <w:rsid w:val="00834B1D"/>
    <w:rsid w:val="00834D27"/>
    <w:rsid w:val="00835569"/>
    <w:rsid w:val="0083558B"/>
    <w:rsid w:val="008358B7"/>
    <w:rsid w:val="00835A69"/>
    <w:rsid w:val="00835C6F"/>
    <w:rsid w:val="00835CE9"/>
    <w:rsid w:val="00835D3E"/>
    <w:rsid w:val="00835D66"/>
    <w:rsid w:val="00835FBB"/>
    <w:rsid w:val="00836075"/>
    <w:rsid w:val="00836ACA"/>
    <w:rsid w:val="00836B7A"/>
    <w:rsid w:val="00836FE2"/>
    <w:rsid w:val="00836FE8"/>
    <w:rsid w:val="008374BD"/>
    <w:rsid w:val="008374F1"/>
    <w:rsid w:val="00837713"/>
    <w:rsid w:val="00837C17"/>
    <w:rsid w:val="00837C9C"/>
    <w:rsid w:val="00840041"/>
    <w:rsid w:val="008401C9"/>
    <w:rsid w:val="008401E0"/>
    <w:rsid w:val="008402FC"/>
    <w:rsid w:val="008405EB"/>
    <w:rsid w:val="0084082E"/>
    <w:rsid w:val="00840A90"/>
    <w:rsid w:val="00840ABC"/>
    <w:rsid w:val="00840B1D"/>
    <w:rsid w:val="00840E75"/>
    <w:rsid w:val="0084131C"/>
    <w:rsid w:val="00841423"/>
    <w:rsid w:val="0084143B"/>
    <w:rsid w:val="00841B26"/>
    <w:rsid w:val="008430CC"/>
    <w:rsid w:val="0084310D"/>
    <w:rsid w:val="00843164"/>
    <w:rsid w:val="0084341A"/>
    <w:rsid w:val="00843531"/>
    <w:rsid w:val="00843965"/>
    <w:rsid w:val="00843E87"/>
    <w:rsid w:val="00843F0D"/>
    <w:rsid w:val="0084404D"/>
    <w:rsid w:val="008442A8"/>
    <w:rsid w:val="008444C0"/>
    <w:rsid w:val="00844B11"/>
    <w:rsid w:val="00844B5E"/>
    <w:rsid w:val="00844C31"/>
    <w:rsid w:val="00844C5D"/>
    <w:rsid w:val="00844E20"/>
    <w:rsid w:val="00844FD4"/>
    <w:rsid w:val="0084516D"/>
    <w:rsid w:val="008451FF"/>
    <w:rsid w:val="008454FB"/>
    <w:rsid w:val="0084552D"/>
    <w:rsid w:val="00845649"/>
    <w:rsid w:val="008456CC"/>
    <w:rsid w:val="0084598E"/>
    <w:rsid w:val="00845EE9"/>
    <w:rsid w:val="00846035"/>
    <w:rsid w:val="008463D3"/>
    <w:rsid w:val="0084647C"/>
    <w:rsid w:val="0084664C"/>
    <w:rsid w:val="00846CF8"/>
    <w:rsid w:val="00846DFB"/>
    <w:rsid w:val="00846E35"/>
    <w:rsid w:val="00846EC7"/>
    <w:rsid w:val="00847188"/>
    <w:rsid w:val="0084719D"/>
    <w:rsid w:val="008471F8"/>
    <w:rsid w:val="00847468"/>
    <w:rsid w:val="00847671"/>
    <w:rsid w:val="00847740"/>
    <w:rsid w:val="00847C3D"/>
    <w:rsid w:val="00847D0D"/>
    <w:rsid w:val="00847E96"/>
    <w:rsid w:val="00847EEB"/>
    <w:rsid w:val="00850021"/>
    <w:rsid w:val="008500D1"/>
    <w:rsid w:val="008500F3"/>
    <w:rsid w:val="00850247"/>
    <w:rsid w:val="0085033E"/>
    <w:rsid w:val="008504F9"/>
    <w:rsid w:val="00850ABD"/>
    <w:rsid w:val="00850BA8"/>
    <w:rsid w:val="00850DF2"/>
    <w:rsid w:val="0085108D"/>
    <w:rsid w:val="0085164D"/>
    <w:rsid w:val="00851786"/>
    <w:rsid w:val="00851895"/>
    <w:rsid w:val="00851A29"/>
    <w:rsid w:val="00851B88"/>
    <w:rsid w:val="0085243B"/>
    <w:rsid w:val="0085279B"/>
    <w:rsid w:val="00852B66"/>
    <w:rsid w:val="00852C3B"/>
    <w:rsid w:val="0085305E"/>
    <w:rsid w:val="00853EE0"/>
    <w:rsid w:val="008540A4"/>
    <w:rsid w:val="008542B3"/>
    <w:rsid w:val="0085435C"/>
    <w:rsid w:val="008544F4"/>
    <w:rsid w:val="00854BF2"/>
    <w:rsid w:val="00854E27"/>
    <w:rsid w:val="00854F9D"/>
    <w:rsid w:val="008554B5"/>
    <w:rsid w:val="008555EE"/>
    <w:rsid w:val="008555FD"/>
    <w:rsid w:val="00855608"/>
    <w:rsid w:val="008556A1"/>
    <w:rsid w:val="00855705"/>
    <w:rsid w:val="00855948"/>
    <w:rsid w:val="00855A42"/>
    <w:rsid w:val="00855AD5"/>
    <w:rsid w:val="00855E82"/>
    <w:rsid w:val="00855EBC"/>
    <w:rsid w:val="00855EFD"/>
    <w:rsid w:val="00856107"/>
    <w:rsid w:val="008561AA"/>
    <w:rsid w:val="00856523"/>
    <w:rsid w:val="00856543"/>
    <w:rsid w:val="008565F0"/>
    <w:rsid w:val="00856605"/>
    <w:rsid w:val="008566E3"/>
    <w:rsid w:val="00856DDD"/>
    <w:rsid w:val="00856E8E"/>
    <w:rsid w:val="00857394"/>
    <w:rsid w:val="00857851"/>
    <w:rsid w:val="008579CE"/>
    <w:rsid w:val="00857D8F"/>
    <w:rsid w:val="00857EFA"/>
    <w:rsid w:val="0086011F"/>
    <w:rsid w:val="00860350"/>
    <w:rsid w:val="00860703"/>
    <w:rsid w:val="00860983"/>
    <w:rsid w:val="00860CBB"/>
    <w:rsid w:val="00861125"/>
    <w:rsid w:val="00861690"/>
    <w:rsid w:val="0086173D"/>
    <w:rsid w:val="008617E3"/>
    <w:rsid w:val="00861864"/>
    <w:rsid w:val="00861C36"/>
    <w:rsid w:val="00861EFD"/>
    <w:rsid w:val="00862029"/>
    <w:rsid w:val="008620D0"/>
    <w:rsid w:val="00862131"/>
    <w:rsid w:val="00862197"/>
    <w:rsid w:val="0086222D"/>
    <w:rsid w:val="00862294"/>
    <w:rsid w:val="00862515"/>
    <w:rsid w:val="00862753"/>
    <w:rsid w:val="00862867"/>
    <w:rsid w:val="00862B0A"/>
    <w:rsid w:val="00862EAA"/>
    <w:rsid w:val="0086334D"/>
    <w:rsid w:val="008633CB"/>
    <w:rsid w:val="00863494"/>
    <w:rsid w:val="0086374C"/>
    <w:rsid w:val="0086395C"/>
    <w:rsid w:val="008639ED"/>
    <w:rsid w:val="00863AEA"/>
    <w:rsid w:val="00863B7E"/>
    <w:rsid w:val="0086418A"/>
    <w:rsid w:val="0086450C"/>
    <w:rsid w:val="0086468F"/>
    <w:rsid w:val="00864791"/>
    <w:rsid w:val="008648CB"/>
    <w:rsid w:val="008648DC"/>
    <w:rsid w:val="00864956"/>
    <w:rsid w:val="00864A7B"/>
    <w:rsid w:val="00864CAE"/>
    <w:rsid w:val="00864EBF"/>
    <w:rsid w:val="00864F86"/>
    <w:rsid w:val="00864FAE"/>
    <w:rsid w:val="0086523C"/>
    <w:rsid w:val="008653E0"/>
    <w:rsid w:val="00865638"/>
    <w:rsid w:val="00865701"/>
    <w:rsid w:val="00865873"/>
    <w:rsid w:val="00865ABA"/>
    <w:rsid w:val="00865BDD"/>
    <w:rsid w:val="00865C14"/>
    <w:rsid w:val="00865C43"/>
    <w:rsid w:val="00865CD0"/>
    <w:rsid w:val="00865E0A"/>
    <w:rsid w:val="00865E5D"/>
    <w:rsid w:val="00865F7B"/>
    <w:rsid w:val="00866049"/>
    <w:rsid w:val="00866300"/>
    <w:rsid w:val="008665A0"/>
    <w:rsid w:val="008665EF"/>
    <w:rsid w:val="008668B9"/>
    <w:rsid w:val="00866B46"/>
    <w:rsid w:val="00866E8B"/>
    <w:rsid w:val="00866FEA"/>
    <w:rsid w:val="00867010"/>
    <w:rsid w:val="008670ED"/>
    <w:rsid w:val="008676D5"/>
    <w:rsid w:val="008677F7"/>
    <w:rsid w:val="00867852"/>
    <w:rsid w:val="00867961"/>
    <w:rsid w:val="00870122"/>
    <w:rsid w:val="008702A2"/>
    <w:rsid w:val="00870476"/>
    <w:rsid w:val="00870790"/>
    <w:rsid w:val="00870CEF"/>
    <w:rsid w:val="00870FDD"/>
    <w:rsid w:val="00871565"/>
    <w:rsid w:val="008715E8"/>
    <w:rsid w:val="00871C35"/>
    <w:rsid w:val="00871D0A"/>
    <w:rsid w:val="00871D46"/>
    <w:rsid w:val="00872021"/>
    <w:rsid w:val="0087203E"/>
    <w:rsid w:val="008720AC"/>
    <w:rsid w:val="0087211B"/>
    <w:rsid w:val="0087216E"/>
    <w:rsid w:val="00872373"/>
    <w:rsid w:val="008724AC"/>
    <w:rsid w:val="008727C5"/>
    <w:rsid w:val="00872C6C"/>
    <w:rsid w:val="00872CAF"/>
    <w:rsid w:val="00872F81"/>
    <w:rsid w:val="00872FEA"/>
    <w:rsid w:val="0087337E"/>
    <w:rsid w:val="00873403"/>
    <w:rsid w:val="00873454"/>
    <w:rsid w:val="00873BEA"/>
    <w:rsid w:val="00873D73"/>
    <w:rsid w:val="00873DA0"/>
    <w:rsid w:val="00873F47"/>
    <w:rsid w:val="00874347"/>
    <w:rsid w:val="0087473F"/>
    <w:rsid w:val="00874986"/>
    <w:rsid w:val="00874A10"/>
    <w:rsid w:val="00874C79"/>
    <w:rsid w:val="00874D95"/>
    <w:rsid w:val="008753AE"/>
    <w:rsid w:val="0087541C"/>
    <w:rsid w:val="00875424"/>
    <w:rsid w:val="00875529"/>
    <w:rsid w:val="00875859"/>
    <w:rsid w:val="008758DA"/>
    <w:rsid w:val="008758FE"/>
    <w:rsid w:val="0087599C"/>
    <w:rsid w:val="00875AED"/>
    <w:rsid w:val="00875B7D"/>
    <w:rsid w:val="00875C65"/>
    <w:rsid w:val="00875D2F"/>
    <w:rsid w:val="00875D91"/>
    <w:rsid w:val="00875F95"/>
    <w:rsid w:val="00876173"/>
    <w:rsid w:val="00876377"/>
    <w:rsid w:val="0087657E"/>
    <w:rsid w:val="008765B6"/>
    <w:rsid w:val="008765BC"/>
    <w:rsid w:val="008769B2"/>
    <w:rsid w:val="008769D9"/>
    <w:rsid w:val="00876C6C"/>
    <w:rsid w:val="00876E00"/>
    <w:rsid w:val="00876FF4"/>
    <w:rsid w:val="00877098"/>
    <w:rsid w:val="00877350"/>
    <w:rsid w:val="00877374"/>
    <w:rsid w:val="00877886"/>
    <w:rsid w:val="00877A15"/>
    <w:rsid w:val="00877AA1"/>
    <w:rsid w:val="00877AE8"/>
    <w:rsid w:val="00877B0F"/>
    <w:rsid w:val="00877C33"/>
    <w:rsid w:val="008800E0"/>
    <w:rsid w:val="0088011D"/>
    <w:rsid w:val="008801AB"/>
    <w:rsid w:val="008801EF"/>
    <w:rsid w:val="008805A5"/>
    <w:rsid w:val="0088078C"/>
    <w:rsid w:val="00880970"/>
    <w:rsid w:val="00880CAA"/>
    <w:rsid w:val="0088155F"/>
    <w:rsid w:val="00881C27"/>
    <w:rsid w:val="00881E3A"/>
    <w:rsid w:val="00881EAB"/>
    <w:rsid w:val="0088226B"/>
    <w:rsid w:val="008824AD"/>
    <w:rsid w:val="008824C8"/>
    <w:rsid w:val="0088292B"/>
    <w:rsid w:val="00882C96"/>
    <w:rsid w:val="00882EC4"/>
    <w:rsid w:val="0088323A"/>
    <w:rsid w:val="008833C3"/>
    <w:rsid w:val="0088381D"/>
    <w:rsid w:val="0088398E"/>
    <w:rsid w:val="0088399A"/>
    <w:rsid w:val="00883B26"/>
    <w:rsid w:val="00883CBC"/>
    <w:rsid w:val="00883DC6"/>
    <w:rsid w:val="008840D9"/>
    <w:rsid w:val="008843AE"/>
    <w:rsid w:val="008843FF"/>
    <w:rsid w:val="008844D3"/>
    <w:rsid w:val="00884709"/>
    <w:rsid w:val="0088499E"/>
    <w:rsid w:val="00884BCC"/>
    <w:rsid w:val="00884EF0"/>
    <w:rsid w:val="00884F39"/>
    <w:rsid w:val="00885A6C"/>
    <w:rsid w:val="00885CFD"/>
    <w:rsid w:val="00886078"/>
    <w:rsid w:val="008868B3"/>
    <w:rsid w:val="00886A5B"/>
    <w:rsid w:val="00886BD2"/>
    <w:rsid w:val="00886C94"/>
    <w:rsid w:val="008872F3"/>
    <w:rsid w:val="0088742B"/>
    <w:rsid w:val="00887842"/>
    <w:rsid w:val="008878E7"/>
    <w:rsid w:val="00887F10"/>
    <w:rsid w:val="008901CC"/>
    <w:rsid w:val="008903E5"/>
    <w:rsid w:val="00890555"/>
    <w:rsid w:val="00890881"/>
    <w:rsid w:val="00890A59"/>
    <w:rsid w:val="00890A69"/>
    <w:rsid w:val="00890C4A"/>
    <w:rsid w:val="00890F05"/>
    <w:rsid w:val="008910DF"/>
    <w:rsid w:val="008915F7"/>
    <w:rsid w:val="0089175A"/>
    <w:rsid w:val="00891983"/>
    <w:rsid w:val="00891A93"/>
    <w:rsid w:val="00891AB4"/>
    <w:rsid w:val="00891ADC"/>
    <w:rsid w:val="008922C3"/>
    <w:rsid w:val="00892873"/>
    <w:rsid w:val="0089291B"/>
    <w:rsid w:val="00892C37"/>
    <w:rsid w:val="00892E24"/>
    <w:rsid w:val="00892E89"/>
    <w:rsid w:val="00893126"/>
    <w:rsid w:val="00893299"/>
    <w:rsid w:val="00893A65"/>
    <w:rsid w:val="00893B44"/>
    <w:rsid w:val="00893CCD"/>
    <w:rsid w:val="00893E24"/>
    <w:rsid w:val="008942D5"/>
    <w:rsid w:val="00894651"/>
    <w:rsid w:val="00894CDA"/>
    <w:rsid w:val="00895296"/>
    <w:rsid w:val="008953F8"/>
    <w:rsid w:val="0089545B"/>
    <w:rsid w:val="00895A4D"/>
    <w:rsid w:val="008962D6"/>
    <w:rsid w:val="0089656E"/>
    <w:rsid w:val="00896613"/>
    <w:rsid w:val="008966CA"/>
    <w:rsid w:val="00896734"/>
    <w:rsid w:val="00897134"/>
    <w:rsid w:val="00897CEB"/>
    <w:rsid w:val="00897DE4"/>
    <w:rsid w:val="008A034C"/>
    <w:rsid w:val="008A038D"/>
    <w:rsid w:val="008A04D2"/>
    <w:rsid w:val="008A0512"/>
    <w:rsid w:val="008A0AAD"/>
    <w:rsid w:val="008A0DAB"/>
    <w:rsid w:val="008A0F53"/>
    <w:rsid w:val="008A1054"/>
    <w:rsid w:val="008A10E7"/>
    <w:rsid w:val="008A1206"/>
    <w:rsid w:val="008A138F"/>
    <w:rsid w:val="008A190D"/>
    <w:rsid w:val="008A1A0A"/>
    <w:rsid w:val="008A1AAE"/>
    <w:rsid w:val="008A1AF8"/>
    <w:rsid w:val="008A1BCA"/>
    <w:rsid w:val="008A1FC2"/>
    <w:rsid w:val="008A237B"/>
    <w:rsid w:val="008A2507"/>
    <w:rsid w:val="008A2566"/>
    <w:rsid w:val="008A2874"/>
    <w:rsid w:val="008A2967"/>
    <w:rsid w:val="008A29D2"/>
    <w:rsid w:val="008A2ADA"/>
    <w:rsid w:val="008A2B11"/>
    <w:rsid w:val="008A2E6E"/>
    <w:rsid w:val="008A301C"/>
    <w:rsid w:val="008A3045"/>
    <w:rsid w:val="008A3275"/>
    <w:rsid w:val="008A32DE"/>
    <w:rsid w:val="008A358C"/>
    <w:rsid w:val="008A3A1A"/>
    <w:rsid w:val="008A3A6E"/>
    <w:rsid w:val="008A3A7A"/>
    <w:rsid w:val="008A3F35"/>
    <w:rsid w:val="008A425E"/>
    <w:rsid w:val="008A4792"/>
    <w:rsid w:val="008A4999"/>
    <w:rsid w:val="008A4A07"/>
    <w:rsid w:val="008A4B85"/>
    <w:rsid w:val="008A4C52"/>
    <w:rsid w:val="008A4CED"/>
    <w:rsid w:val="008A4DEF"/>
    <w:rsid w:val="008A4E4A"/>
    <w:rsid w:val="008A4FEE"/>
    <w:rsid w:val="008A514B"/>
    <w:rsid w:val="008A5289"/>
    <w:rsid w:val="008A599B"/>
    <w:rsid w:val="008A5C07"/>
    <w:rsid w:val="008A6054"/>
    <w:rsid w:val="008A6482"/>
    <w:rsid w:val="008A6669"/>
    <w:rsid w:val="008A6758"/>
    <w:rsid w:val="008A6FBF"/>
    <w:rsid w:val="008A6FF4"/>
    <w:rsid w:val="008A736D"/>
    <w:rsid w:val="008A75B4"/>
    <w:rsid w:val="008A778A"/>
    <w:rsid w:val="008A7B3A"/>
    <w:rsid w:val="008A7BCB"/>
    <w:rsid w:val="008A7C70"/>
    <w:rsid w:val="008A7D51"/>
    <w:rsid w:val="008A7DE6"/>
    <w:rsid w:val="008B02A8"/>
    <w:rsid w:val="008B0B11"/>
    <w:rsid w:val="008B0BCC"/>
    <w:rsid w:val="008B1023"/>
    <w:rsid w:val="008B110A"/>
    <w:rsid w:val="008B1156"/>
    <w:rsid w:val="008B1317"/>
    <w:rsid w:val="008B14E2"/>
    <w:rsid w:val="008B161E"/>
    <w:rsid w:val="008B1675"/>
    <w:rsid w:val="008B16E8"/>
    <w:rsid w:val="008B1708"/>
    <w:rsid w:val="008B18A7"/>
    <w:rsid w:val="008B18C1"/>
    <w:rsid w:val="008B1921"/>
    <w:rsid w:val="008B1BBA"/>
    <w:rsid w:val="008B21A5"/>
    <w:rsid w:val="008B21B2"/>
    <w:rsid w:val="008B21D1"/>
    <w:rsid w:val="008B2536"/>
    <w:rsid w:val="008B2765"/>
    <w:rsid w:val="008B2967"/>
    <w:rsid w:val="008B2C9A"/>
    <w:rsid w:val="008B2CE0"/>
    <w:rsid w:val="008B2D19"/>
    <w:rsid w:val="008B2EC6"/>
    <w:rsid w:val="008B3247"/>
    <w:rsid w:val="008B3375"/>
    <w:rsid w:val="008B348A"/>
    <w:rsid w:val="008B35E1"/>
    <w:rsid w:val="008B3B97"/>
    <w:rsid w:val="008B3CED"/>
    <w:rsid w:val="008B3F9E"/>
    <w:rsid w:val="008B3FC7"/>
    <w:rsid w:val="008B4053"/>
    <w:rsid w:val="008B4169"/>
    <w:rsid w:val="008B42C6"/>
    <w:rsid w:val="008B4306"/>
    <w:rsid w:val="008B4745"/>
    <w:rsid w:val="008B47B1"/>
    <w:rsid w:val="008B4D96"/>
    <w:rsid w:val="008B4E9D"/>
    <w:rsid w:val="008B4F9F"/>
    <w:rsid w:val="008B5235"/>
    <w:rsid w:val="008B5774"/>
    <w:rsid w:val="008B5C08"/>
    <w:rsid w:val="008B5CA2"/>
    <w:rsid w:val="008B6351"/>
    <w:rsid w:val="008B6414"/>
    <w:rsid w:val="008B64E5"/>
    <w:rsid w:val="008B66F8"/>
    <w:rsid w:val="008B6764"/>
    <w:rsid w:val="008B67FA"/>
    <w:rsid w:val="008B6822"/>
    <w:rsid w:val="008B6C6F"/>
    <w:rsid w:val="008B6DB5"/>
    <w:rsid w:val="008B6EA9"/>
    <w:rsid w:val="008B6EE7"/>
    <w:rsid w:val="008B6F7D"/>
    <w:rsid w:val="008B709C"/>
    <w:rsid w:val="008B732C"/>
    <w:rsid w:val="008B743D"/>
    <w:rsid w:val="008B7572"/>
    <w:rsid w:val="008B7576"/>
    <w:rsid w:val="008B759B"/>
    <w:rsid w:val="008B7878"/>
    <w:rsid w:val="008B7974"/>
    <w:rsid w:val="008B7F47"/>
    <w:rsid w:val="008C0871"/>
    <w:rsid w:val="008C096B"/>
    <w:rsid w:val="008C0C40"/>
    <w:rsid w:val="008C0DFB"/>
    <w:rsid w:val="008C10C8"/>
    <w:rsid w:val="008C163F"/>
    <w:rsid w:val="008C16AF"/>
    <w:rsid w:val="008C16FD"/>
    <w:rsid w:val="008C17AE"/>
    <w:rsid w:val="008C1815"/>
    <w:rsid w:val="008C1B6A"/>
    <w:rsid w:val="008C1BF2"/>
    <w:rsid w:val="008C1C86"/>
    <w:rsid w:val="008C2840"/>
    <w:rsid w:val="008C298C"/>
    <w:rsid w:val="008C29A9"/>
    <w:rsid w:val="008C2CFB"/>
    <w:rsid w:val="008C30E2"/>
    <w:rsid w:val="008C3600"/>
    <w:rsid w:val="008C39B0"/>
    <w:rsid w:val="008C3CF1"/>
    <w:rsid w:val="008C3D0F"/>
    <w:rsid w:val="008C3E67"/>
    <w:rsid w:val="008C4012"/>
    <w:rsid w:val="008C416F"/>
    <w:rsid w:val="008C4179"/>
    <w:rsid w:val="008C45E9"/>
    <w:rsid w:val="008C475B"/>
    <w:rsid w:val="008C53B4"/>
    <w:rsid w:val="008C586F"/>
    <w:rsid w:val="008C5C6D"/>
    <w:rsid w:val="008C5D99"/>
    <w:rsid w:val="008C627B"/>
    <w:rsid w:val="008C62E8"/>
    <w:rsid w:val="008C6303"/>
    <w:rsid w:val="008C6342"/>
    <w:rsid w:val="008C634D"/>
    <w:rsid w:val="008C66AF"/>
    <w:rsid w:val="008C6E34"/>
    <w:rsid w:val="008C6F69"/>
    <w:rsid w:val="008C7340"/>
    <w:rsid w:val="008C73FE"/>
    <w:rsid w:val="008C750F"/>
    <w:rsid w:val="008C76C5"/>
    <w:rsid w:val="008C7BEC"/>
    <w:rsid w:val="008C7DB3"/>
    <w:rsid w:val="008C7FBA"/>
    <w:rsid w:val="008D07E6"/>
    <w:rsid w:val="008D0E4C"/>
    <w:rsid w:val="008D0FD1"/>
    <w:rsid w:val="008D119C"/>
    <w:rsid w:val="008D13A4"/>
    <w:rsid w:val="008D1890"/>
    <w:rsid w:val="008D18C2"/>
    <w:rsid w:val="008D1B28"/>
    <w:rsid w:val="008D1B5F"/>
    <w:rsid w:val="008D2129"/>
    <w:rsid w:val="008D2145"/>
    <w:rsid w:val="008D27AE"/>
    <w:rsid w:val="008D304D"/>
    <w:rsid w:val="008D31A2"/>
    <w:rsid w:val="008D3377"/>
    <w:rsid w:val="008D3789"/>
    <w:rsid w:val="008D3794"/>
    <w:rsid w:val="008D3B95"/>
    <w:rsid w:val="008D3BA0"/>
    <w:rsid w:val="008D42C4"/>
    <w:rsid w:val="008D42EE"/>
    <w:rsid w:val="008D48EA"/>
    <w:rsid w:val="008D4A98"/>
    <w:rsid w:val="008D4B32"/>
    <w:rsid w:val="008D506D"/>
    <w:rsid w:val="008D5640"/>
    <w:rsid w:val="008D57A4"/>
    <w:rsid w:val="008D5851"/>
    <w:rsid w:val="008D5B66"/>
    <w:rsid w:val="008D5BEE"/>
    <w:rsid w:val="008D5CEF"/>
    <w:rsid w:val="008D5D14"/>
    <w:rsid w:val="008D5D55"/>
    <w:rsid w:val="008D5EAF"/>
    <w:rsid w:val="008D5F36"/>
    <w:rsid w:val="008D63B9"/>
    <w:rsid w:val="008D6424"/>
    <w:rsid w:val="008D661B"/>
    <w:rsid w:val="008D67F8"/>
    <w:rsid w:val="008D6DF4"/>
    <w:rsid w:val="008D6F7B"/>
    <w:rsid w:val="008D7120"/>
    <w:rsid w:val="008D71D3"/>
    <w:rsid w:val="008D733E"/>
    <w:rsid w:val="008D74AD"/>
    <w:rsid w:val="008D7899"/>
    <w:rsid w:val="008D7A11"/>
    <w:rsid w:val="008D7F2C"/>
    <w:rsid w:val="008E0027"/>
    <w:rsid w:val="008E07C5"/>
    <w:rsid w:val="008E09EA"/>
    <w:rsid w:val="008E0AFC"/>
    <w:rsid w:val="008E0DC9"/>
    <w:rsid w:val="008E11B6"/>
    <w:rsid w:val="008E13D1"/>
    <w:rsid w:val="008E1411"/>
    <w:rsid w:val="008E1E2F"/>
    <w:rsid w:val="008E1E41"/>
    <w:rsid w:val="008E1E63"/>
    <w:rsid w:val="008E2055"/>
    <w:rsid w:val="008E230C"/>
    <w:rsid w:val="008E24D8"/>
    <w:rsid w:val="008E25AF"/>
    <w:rsid w:val="008E2A2D"/>
    <w:rsid w:val="008E2C67"/>
    <w:rsid w:val="008E2C77"/>
    <w:rsid w:val="008E2CA1"/>
    <w:rsid w:val="008E2EE4"/>
    <w:rsid w:val="008E305A"/>
    <w:rsid w:val="008E32F2"/>
    <w:rsid w:val="008E3516"/>
    <w:rsid w:val="008E377F"/>
    <w:rsid w:val="008E390D"/>
    <w:rsid w:val="008E3D42"/>
    <w:rsid w:val="008E4133"/>
    <w:rsid w:val="008E41B8"/>
    <w:rsid w:val="008E4360"/>
    <w:rsid w:val="008E4394"/>
    <w:rsid w:val="008E4616"/>
    <w:rsid w:val="008E4666"/>
    <w:rsid w:val="008E48A7"/>
    <w:rsid w:val="008E4B1D"/>
    <w:rsid w:val="008E4D48"/>
    <w:rsid w:val="008E4F2E"/>
    <w:rsid w:val="008E5160"/>
    <w:rsid w:val="008E5790"/>
    <w:rsid w:val="008E57E3"/>
    <w:rsid w:val="008E598F"/>
    <w:rsid w:val="008E5A1F"/>
    <w:rsid w:val="008E5BBD"/>
    <w:rsid w:val="008E5C51"/>
    <w:rsid w:val="008E5D3D"/>
    <w:rsid w:val="008E6213"/>
    <w:rsid w:val="008E6256"/>
    <w:rsid w:val="008E629E"/>
    <w:rsid w:val="008E6344"/>
    <w:rsid w:val="008E6B8F"/>
    <w:rsid w:val="008E6CFD"/>
    <w:rsid w:val="008E7037"/>
    <w:rsid w:val="008E730E"/>
    <w:rsid w:val="008E764E"/>
    <w:rsid w:val="008E76ED"/>
    <w:rsid w:val="008E7716"/>
    <w:rsid w:val="008E779E"/>
    <w:rsid w:val="008E7865"/>
    <w:rsid w:val="008E7B0A"/>
    <w:rsid w:val="008E7D2F"/>
    <w:rsid w:val="008E7D3C"/>
    <w:rsid w:val="008E7D79"/>
    <w:rsid w:val="008E7DAE"/>
    <w:rsid w:val="008E7E76"/>
    <w:rsid w:val="008E7F80"/>
    <w:rsid w:val="008F029F"/>
    <w:rsid w:val="008F0467"/>
    <w:rsid w:val="008F092B"/>
    <w:rsid w:val="008F1045"/>
    <w:rsid w:val="008F14C1"/>
    <w:rsid w:val="008F16AC"/>
    <w:rsid w:val="008F1775"/>
    <w:rsid w:val="008F18D2"/>
    <w:rsid w:val="008F1969"/>
    <w:rsid w:val="008F1A2D"/>
    <w:rsid w:val="008F1C39"/>
    <w:rsid w:val="008F1D79"/>
    <w:rsid w:val="008F2272"/>
    <w:rsid w:val="008F24AD"/>
    <w:rsid w:val="008F2500"/>
    <w:rsid w:val="008F2519"/>
    <w:rsid w:val="008F2D99"/>
    <w:rsid w:val="008F2E43"/>
    <w:rsid w:val="008F2E4D"/>
    <w:rsid w:val="008F2E6D"/>
    <w:rsid w:val="008F2F5D"/>
    <w:rsid w:val="008F3250"/>
    <w:rsid w:val="008F336F"/>
    <w:rsid w:val="008F35E8"/>
    <w:rsid w:val="008F3AF1"/>
    <w:rsid w:val="008F3C7F"/>
    <w:rsid w:val="008F3E83"/>
    <w:rsid w:val="008F3FA9"/>
    <w:rsid w:val="008F4100"/>
    <w:rsid w:val="008F4229"/>
    <w:rsid w:val="008F44F2"/>
    <w:rsid w:val="008F4E09"/>
    <w:rsid w:val="008F4EA2"/>
    <w:rsid w:val="008F51BE"/>
    <w:rsid w:val="008F5293"/>
    <w:rsid w:val="008F542A"/>
    <w:rsid w:val="008F54EB"/>
    <w:rsid w:val="008F583E"/>
    <w:rsid w:val="008F58CF"/>
    <w:rsid w:val="008F5B2D"/>
    <w:rsid w:val="008F5DD5"/>
    <w:rsid w:val="008F5EB7"/>
    <w:rsid w:val="008F608B"/>
    <w:rsid w:val="008F647F"/>
    <w:rsid w:val="008F651F"/>
    <w:rsid w:val="008F6622"/>
    <w:rsid w:val="008F6953"/>
    <w:rsid w:val="008F6A52"/>
    <w:rsid w:val="008F6C8F"/>
    <w:rsid w:val="008F6CA8"/>
    <w:rsid w:val="008F6CC2"/>
    <w:rsid w:val="008F6D60"/>
    <w:rsid w:val="008F6EB3"/>
    <w:rsid w:val="008F774D"/>
    <w:rsid w:val="008F7A8B"/>
    <w:rsid w:val="008F7ABB"/>
    <w:rsid w:val="008F7D47"/>
    <w:rsid w:val="008F7E19"/>
    <w:rsid w:val="008F7E52"/>
    <w:rsid w:val="008F7F45"/>
    <w:rsid w:val="00900168"/>
    <w:rsid w:val="0090033D"/>
    <w:rsid w:val="009003C5"/>
    <w:rsid w:val="0090042B"/>
    <w:rsid w:val="0090042D"/>
    <w:rsid w:val="009004D6"/>
    <w:rsid w:val="009005E9"/>
    <w:rsid w:val="00900765"/>
    <w:rsid w:val="00900914"/>
    <w:rsid w:val="0090091A"/>
    <w:rsid w:val="00900A8B"/>
    <w:rsid w:val="00900C5B"/>
    <w:rsid w:val="00900DAF"/>
    <w:rsid w:val="009010ED"/>
    <w:rsid w:val="00901176"/>
    <w:rsid w:val="009011EB"/>
    <w:rsid w:val="00901319"/>
    <w:rsid w:val="0090137E"/>
    <w:rsid w:val="00901BEB"/>
    <w:rsid w:val="00901BF6"/>
    <w:rsid w:val="00901D9D"/>
    <w:rsid w:val="00902031"/>
    <w:rsid w:val="0090240D"/>
    <w:rsid w:val="00902616"/>
    <w:rsid w:val="00902A51"/>
    <w:rsid w:val="00902B20"/>
    <w:rsid w:val="00902CFC"/>
    <w:rsid w:val="00903150"/>
    <w:rsid w:val="0090353F"/>
    <w:rsid w:val="00903563"/>
    <w:rsid w:val="00903816"/>
    <w:rsid w:val="00903A76"/>
    <w:rsid w:val="00903C5A"/>
    <w:rsid w:val="00903E1A"/>
    <w:rsid w:val="00903FD9"/>
    <w:rsid w:val="0090476E"/>
    <w:rsid w:val="009049BB"/>
    <w:rsid w:val="009049C8"/>
    <w:rsid w:val="009049F6"/>
    <w:rsid w:val="00904A0E"/>
    <w:rsid w:val="00904A73"/>
    <w:rsid w:val="00904AC8"/>
    <w:rsid w:val="00904CC5"/>
    <w:rsid w:val="00904E58"/>
    <w:rsid w:val="00904EC7"/>
    <w:rsid w:val="00904EE9"/>
    <w:rsid w:val="0090514C"/>
    <w:rsid w:val="009053FA"/>
    <w:rsid w:val="009054A1"/>
    <w:rsid w:val="009057A9"/>
    <w:rsid w:val="009057EF"/>
    <w:rsid w:val="00905805"/>
    <w:rsid w:val="009059CC"/>
    <w:rsid w:val="00905C6B"/>
    <w:rsid w:val="00905CBE"/>
    <w:rsid w:val="00906424"/>
    <w:rsid w:val="009064C9"/>
    <w:rsid w:val="00906787"/>
    <w:rsid w:val="0090679E"/>
    <w:rsid w:val="00906BCA"/>
    <w:rsid w:val="00906C80"/>
    <w:rsid w:val="00906E22"/>
    <w:rsid w:val="00907574"/>
    <w:rsid w:val="0090760F"/>
    <w:rsid w:val="009079EC"/>
    <w:rsid w:val="00907ABA"/>
    <w:rsid w:val="00907B78"/>
    <w:rsid w:val="00907C49"/>
    <w:rsid w:val="00907E78"/>
    <w:rsid w:val="00910222"/>
    <w:rsid w:val="009108E3"/>
    <w:rsid w:val="00910A90"/>
    <w:rsid w:val="00911A94"/>
    <w:rsid w:val="00911D44"/>
    <w:rsid w:val="00912039"/>
    <w:rsid w:val="00912169"/>
    <w:rsid w:val="009124E1"/>
    <w:rsid w:val="00912B37"/>
    <w:rsid w:val="00912BF7"/>
    <w:rsid w:val="00912D72"/>
    <w:rsid w:val="00912EE8"/>
    <w:rsid w:val="00912EF9"/>
    <w:rsid w:val="00912FD5"/>
    <w:rsid w:val="0091316B"/>
    <w:rsid w:val="009132CF"/>
    <w:rsid w:val="00913606"/>
    <w:rsid w:val="00913680"/>
    <w:rsid w:val="00913688"/>
    <w:rsid w:val="00913764"/>
    <w:rsid w:val="00913A37"/>
    <w:rsid w:val="00913C72"/>
    <w:rsid w:val="00913EA1"/>
    <w:rsid w:val="00913F8B"/>
    <w:rsid w:val="0091425D"/>
    <w:rsid w:val="00914340"/>
    <w:rsid w:val="00914442"/>
    <w:rsid w:val="009145AD"/>
    <w:rsid w:val="009148D6"/>
    <w:rsid w:val="009149DB"/>
    <w:rsid w:val="00914DB8"/>
    <w:rsid w:val="00914DFC"/>
    <w:rsid w:val="009150D2"/>
    <w:rsid w:val="0091526C"/>
    <w:rsid w:val="009153D3"/>
    <w:rsid w:val="009154B4"/>
    <w:rsid w:val="0091554D"/>
    <w:rsid w:val="009157C6"/>
    <w:rsid w:val="0091591A"/>
    <w:rsid w:val="00915937"/>
    <w:rsid w:val="0091598F"/>
    <w:rsid w:val="00915A65"/>
    <w:rsid w:val="00915A6E"/>
    <w:rsid w:val="00915FEE"/>
    <w:rsid w:val="00916410"/>
    <w:rsid w:val="00916715"/>
    <w:rsid w:val="00916ABD"/>
    <w:rsid w:val="00916E9F"/>
    <w:rsid w:val="00916EA5"/>
    <w:rsid w:val="00917085"/>
    <w:rsid w:val="00917473"/>
    <w:rsid w:val="009175E6"/>
    <w:rsid w:val="0091784E"/>
    <w:rsid w:val="009179C5"/>
    <w:rsid w:val="00917ACE"/>
    <w:rsid w:val="009201D3"/>
    <w:rsid w:val="0092020B"/>
    <w:rsid w:val="00920331"/>
    <w:rsid w:val="0092059C"/>
    <w:rsid w:val="0092060F"/>
    <w:rsid w:val="00920A26"/>
    <w:rsid w:val="00920A97"/>
    <w:rsid w:val="00920BE9"/>
    <w:rsid w:val="00921171"/>
    <w:rsid w:val="009211B2"/>
    <w:rsid w:val="009211C4"/>
    <w:rsid w:val="00921295"/>
    <w:rsid w:val="0092134F"/>
    <w:rsid w:val="009213FF"/>
    <w:rsid w:val="0092155D"/>
    <w:rsid w:val="009216F9"/>
    <w:rsid w:val="00921C38"/>
    <w:rsid w:val="00921DD2"/>
    <w:rsid w:val="00921EE6"/>
    <w:rsid w:val="009221CC"/>
    <w:rsid w:val="0092262C"/>
    <w:rsid w:val="00922766"/>
    <w:rsid w:val="00922893"/>
    <w:rsid w:val="00922B1D"/>
    <w:rsid w:val="00922D8C"/>
    <w:rsid w:val="00922DAA"/>
    <w:rsid w:val="009230AF"/>
    <w:rsid w:val="009231B4"/>
    <w:rsid w:val="00923224"/>
    <w:rsid w:val="009233BD"/>
    <w:rsid w:val="00923518"/>
    <w:rsid w:val="00923808"/>
    <w:rsid w:val="009238DF"/>
    <w:rsid w:val="00923A1C"/>
    <w:rsid w:val="00923AC7"/>
    <w:rsid w:val="00923B20"/>
    <w:rsid w:val="00923D15"/>
    <w:rsid w:val="00923DD2"/>
    <w:rsid w:val="00924110"/>
    <w:rsid w:val="009242AE"/>
    <w:rsid w:val="00924458"/>
    <w:rsid w:val="009244E7"/>
    <w:rsid w:val="00924597"/>
    <w:rsid w:val="009247DA"/>
    <w:rsid w:val="00924CBE"/>
    <w:rsid w:val="00924F5B"/>
    <w:rsid w:val="00924F5C"/>
    <w:rsid w:val="00925238"/>
    <w:rsid w:val="009255B4"/>
    <w:rsid w:val="00925A4A"/>
    <w:rsid w:val="00925C30"/>
    <w:rsid w:val="00925D97"/>
    <w:rsid w:val="00925E5F"/>
    <w:rsid w:val="00926030"/>
    <w:rsid w:val="00926128"/>
    <w:rsid w:val="009262D6"/>
    <w:rsid w:val="009262FC"/>
    <w:rsid w:val="009264B0"/>
    <w:rsid w:val="00926870"/>
    <w:rsid w:val="00926C86"/>
    <w:rsid w:val="00927021"/>
    <w:rsid w:val="009271CA"/>
    <w:rsid w:val="0092721E"/>
    <w:rsid w:val="009272DC"/>
    <w:rsid w:val="00927367"/>
    <w:rsid w:val="0092758A"/>
    <w:rsid w:val="00927D1C"/>
    <w:rsid w:val="00927DEB"/>
    <w:rsid w:val="009300F2"/>
    <w:rsid w:val="0093035C"/>
    <w:rsid w:val="00930379"/>
    <w:rsid w:val="00930620"/>
    <w:rsid w:val="009307CE"/>
    <w:rsid w:val="00930FB7"/>
    <w:rsid w:val="00930FFA"/>
    <w:rsid w:val="009312A8"/>
    <w:rsid w:val="00931A14"/>
    <w:rsid w:val="00931D9C"/>
    <w:rsid w:val="00931E06"/>
    <w:rsid w:val="0093227B"/>
    <w:rsid w:val="00932369"/>
    <w:rsid w:val="009323DA"/>
    <w:rsid w:val="009323DB"/>
    <w:rsid w:val="009325D9"/>
    <w:rsid w:val="00932695"/>
    <w:rsid w:val="00932B5A"/>
    <w:rsid w:val="00932D83"/>
    <w:rsid w:val="009330E4"/>
    <w:rsid w:val="00933200"/>
    <w:rsid w:val="0093348A"/>
    <w:rsid w:val="009334EA"/>
    <w:rsid w:val="00933A4C"/>
    <w:rsid w:val="00933E7B"/>
    <w:rsid w:val="00934559"/>
    <w:rsid w:val="0093457A"/>
    <w:rsid w:val="00934E0A"/>
    <w:rsid w:val="00934E4E"/>
    <w:rsid w:val="00935328"/>
    <w:rsid w:val="0093539D"/>
    <w:rsid w:val="009355B4"/>
    <w:rsid w:val="009357AC"/>
    <w:rsid w:val="00935BF5"/>
    <w:rsid w:val="00935EE7"/>
    <w:rsid w:val="00935F1C"/>
    <w:rsid w:val="0093634A"/>
    <w:rsid w:val="00936527"/>
    <w:rsid w:val="0093662A"/>
    <w:rsid w:val="009368F5"/>
    <w:rsid w:val="00936A7A"/>
    <w:rsid w:val="00936B51"/>
    <w:rsid w:val="00936C19"/>
    <w:rsid w:val="00936E62"/>
    <w:rsid w:val="00936FFB"/>
    <w:rsid w:val="00937223"/>
    <w:rsid w:val="0093739A"/>
    <w:rsid w:val="00937614"/>
    <w:rsid w:val="00937636"/>
    <w:rsid w:val="00937C86"/>
    <w:rsid w:val="00937D52"/>
    <w:rsid w:val="0094028B"/>
    <w:rsid w:val="009402D2"/>
    <w:rsid w:val="009409AF"/>
    <w:rsid w:val="00940A5F"/>
    <w:rsid w:val="00940DEE"/>
    <w:rsid w:val="00941071"/>
    <w:rsid w:val="00941119"/>
    <w:rsid w:val="009411BF"/>
    <w:rsid w:val="0094173A"/>
    <w:rsid w:val="009419D5"/>
    <w:rsid w:val="00941C19"/>
    <w:rsid w:val="00941ECF"/>
    <w:rsid w:val="00941F42"/>
    <w:rsid w:val="0094213E"/>
    <w:rsid w:val="00942381"/>
    <w:rsid w:val="0094257E"/>
    <w:rsid w:val="0094267D"/>
    <w:rsid w:val="00942699"/>
    <w:rsid w:val="0094270C"/>
    <w:rsid w:val="009428A7"/>
    <w:rsid w:val="00942912"/>
    <w:rsid w:val="00942AC8"/>
    <w:rsid w:val="00942BB1"/>
    <w:rsid w:val="00942C15"/>
    <w:rsid w:val="009430A9"/>
    <w:rsid w:val="009430F8"/>
    <w:rsid w:val="00943398"/>
    <w:rsid w:val="00943C0E"/>
    <w:rsid w:val="00943D5D"/>
    <w:rsid w:val="009443A5"/>
    <w:rsid w:val="00944B18"/>
    <w:rsid w:val="00944FA4"/>
    <w:rsid w:val="0094513F"/>
    <w:rsid w:val="009452D6"/>
    <w:rsid w:val="009453AA"/>
    <w:rsid w:val="0094543C"/>
    <w:rsid w:val="00945575"/>
    <w:rsid w:val="00945974"/>
    <w:rsid w:val="00945A6F"/>
    <w:rsid w:val="00945CFD"/>
    <w:rsid w:val="00945D59"/>
    <w:rsid w:val="009460C4"/>
    <w:rsid w:val="00946182"/>
    <w:rsid w:val="0094634D"/>
    <w:rsid w:val="00946907"/>
    <w:rsid w:val="00946935"/>
    <w:rsid w:val="009469FB"/>
    <w:rsid w:val="00946D5F"/>
    <w:rsid w:val="00946F93"/>
    <w:rsid w:val="00946FA2"/>
    <w:rsid w:val="009477FE"/>
    <w:rsid w:val="0094796B"/>
    <w:rsid w:val="00947B03"/>
    <w:rsid w:val="00947ECD"/>
    <w:rsid w:val="0095011F"/>
    <w:rsid w:val="0095035D"/>
    <w:rsid w:val="009503BE"/>
    <w:rsid w:val="009508DD"/>
    <w:rsid w:val="00950A70"/>
    <w:rsid w:val="00950AD6"/>
    <w:rsid w:val="00950C43"/>
    <w:rsid w:val="009510DE"/>
    <w:rsid w:val="009513C7"/>
    <w:rsid w:val="0095154B"/>
    <w:rsid w:val="009515CE"/>
    <w:rsid w:val="00951713"/>
    <w:rsid w:val="009518FA"/>
    <w:rsid w:val="0095190E"/>
    <w:rsid w:val="00951C5D"/>
    <w:rsid w:val="00951DF6"/>
    <w:rsid w:val="009521BD"/>
    <w:rsid w:val="00952600"/>
    <w:rsid w:val="00952854"/>
    <w:rsid w:val="0095297A"/>
    <w:rsid w:val="009529E2"/>
    <w:rsid w:val="00953216"/>
    <w:rsid w:val="00953252"/>
    <w:rsid w:val="009532A7"/>
    <w:rsid w:val="009533D9"/>
    <w:rsid w:val="0095347B"/>
    <w:rsid w:val="0095353A"/>
    <w:rsid w:val="00953726"/>
    <w:rsid w:val="009537B8"/>
    <w:rsid w:val="00953A27"/>
    <w:rsid w:val="00953AC6"/>
    <w:rsid w:val="00953C85"/>
    <w:rsid w:val="00953CDD"/>
    <w:rsid w:val="00953CFE"/>
    <w:rsid w:val="00953D35"/>
    <w:rsid w:val="00953E15"/>
    <w:rsid w:val="00953EF5"/>
    <w:rsid w:val="00954134"/>
    <w:rsid w:val="009541D4"/>
    <w:rsid w:val="009541DA"/>
    <w:rsid w:val="00954236"/>
    <w:rsid w:val="009543C7"/>
    <w:rsid w:val="009543F4"/>
    <w:rsid w:val="00954670"/>
    <w:rsid w:val="00954855"/>
    <w:rsid w:val="0095491E"/>
    <w:rsid w:val="00954B63"/>
    <w:rsid w:val="00954C62"/>
    <w:rsid w:val="00954DF1"/>
    <w:rsid w:val="00954E50"/>
    <w:rsid w:val="00954EE1"/>
    <w:rsid w:val="00954FB2"/>
    <w:rsid w:val="009550D9"/>
    <w:rsid w:val="0095523F"/>
    <w:rsid w:val="009556D7"/>
    <w:rsid w:val="0095581B"/>
    <w:rsid w:val="009559AF"/>
    <w:rsid w:val="00955CB5"/>
    <w:rsid w:val="00955CE4"/>
    <w:rsid w:val="00955DF3"/>
    <w:rsid w:val="00955E06"/>
    <w:rsid w:val="00955ECA"/>
    <w:rsid w:val="00955F07"/>
    <w:rsid w:val="00956127"/>
    <w:rsid w:val="009562E4"/>
    <w:rsid w:val="009565EC"/>
    <w:rsid w:val="00956B19"/>
    <w:rsid w:val="00957333"/>
    <w:rsid w:val="00957372"/>
    <w:rsid w:val="009574E8"/>
    <w:rsid w:val="00957754"/>
    <w:rsid w:val="00957953"/>
    <w:rsid w:val="00957993"/>
    <w:rsid w:val="00957A22"/>
    <w:rsid w:val="00957B6C"/>
    <w:rsid w:val="00957EF7"/>
    <w:rsid w:val="00960072"/>
    <w:rsid w:val="00960848"/>
    <w:rsid w:val="00960B0B"/>
    <w:rsid w:val="00960E2E"/>
    <w:rsid w:val="00961000"/>
    <w:rsid w:val="009610AC"/>
    <w:rsid w:val="0096115D"/>
    <w:rsid w:val="00961202"/>
    <w:rsid w:val="009613A2"/>
    <w:rsid w:val="009613E6"/>
    <w:rsid w:val="009613F3"/>
    <w:rsid w:val="0096162B"/>
    <w:rsid w:val="009617E7"/>
    <w:rsid w:val="0096180C"/>
    <w:rsid w:val="00961BF9"/>
    <w:rsid w:val="00962450"/>
    <w:rsid w:val="0096267E"/>
    <w:rsid w:val="00962772"/>
    <w:rsid w:val="00962B22"/>
    <w:rsid w:val="00962C77"/>
    <w:rsid w:val="00962CB7"/>
    <w:rsid w:val="00962DCC"/>
    <w:rsid w:val="00962EAD"/>
    <w:rsid w:val="00962FCC"/>
    <w:rsid w:val="0096343C"/>
    <w:rsid w:val="0096361D"/>
    <w:rsid w:val="0096378E"/>
    <w:rsid w:val="009637A2"/>
    <w:rsid w:val="009638A5"/>
    <w:rsid w:val="00963CC5"/>
    <w:rsid w:val="00963DC1"/>
    <w:rsid w:val="00963E11"/>
    <w:rsid w:val="009643B3"/>
    <w:rsid w:val="009646AF"/>
    <w:rsid w:val="00964957"/>
    <w:rsid w:val="0096495E"/>
    <w:rsid w:val="009649ED"/>
    <w:rsid w:val="00964A13"/>
    <w:rsid w:val="00964AC0"/>
    <w:rsid w:val="00964BAD"/>
    <w:rsid w:val="00964E85"/>
    <w:rsid w:val="009651DC"/>
    <w:rsid w:val="009654B1"/>
    <w:rsid w:val="0096565F"/>
    <w:rsid w:val="00965A99"/>
    <w:rsid w:val="00965CB1"/>
    <w:rsid w:val="00965D43"/>
    <w:rsid w:val="00966276"/>
    <w:rsid w:val="009663FD"/>
    <w:rsid w:val="009666F0"/>
    <w:rsid w:val="0096688A"/>
    <w:rsid w:val="00966BC0"/>
    <w:rsid w:val="00966D33"/>
    <w:rsid w:val="00966DB9"/>
    <w:rsid w:val="009670C5"/>
    <w:rsid w:val="00967749"/>
    <w:rsid w:val="00967C87"/>
    <w:rsid w:val="00967E6B"/>
    <w:rsid w:val="00970005"/>
    <w:rsid w:val="009700B0"/>
    <w:rsid w:val="009703F8"/>
    <w:rsid w:val="009704E1"/>
    <w:rsid w:val="0097094D"/>
    <w:rsid w:val="00970AC4"/>
    <w:rsid w:val="00970CC4"/>
    <w:rsid w:val="00970D1D"/>
    <w:rsid w:val="00970FDA"/>
    <w:rsid w:val="00971366"/>
    <w:rsid w:val="0097152E"/>
    <w:rsid w:val="009715F5"/>
    <w:rsid w:val="00971613"/>
    <w:rsid w:val="009716EE"/>
    <w:rsid w:val="00971CAA"/>
    <w:rsid w:val="00971D23"/>
    <w:rsid w:val="00971D4F"/>
    <w:rsid w:val="00971F54"/>
    <w:rsid w:val="00972482"/>
    <w:rsid w:val="0097249E"/>
    <w:rsid w:val="00972782"/>
    <w:rsid w:val="00972999"/>
    <w:rsid w:val="009729BA"/>
    <w:rsid w:val="009729CB"/>
    <w:rsid w:val="00972A8C"/>
    <w:rsid w:val="00972B08"/>
    <w:rsid w:val="00972BCB"/>
    <w:rsid w:val="009730B2"/>
    <w:rsid w:val="0097333B"/>
    <w:rsid w:val="009733F1"/>
    <w:rsid w:val="009734C8"/>
    <w:rsid w:val="00973926"/>
    <w:rsid w:val="009739FB"/>
    <w:rsid w:val="00973D45"/>
    <w:rsid w:val="00973DC6"/>
    <w:rsid w:val="00974530"/>
    <w:rsid w:val="00974825"/>
    <w:rsid w:val="00974882"/>
    <w:rsid w:val="009748D3"/>
    <w:rsid w:val="00974BAE"/>
    <w:rsid w:val="0097504D"/>
    <w:rsid w:val="00975249"/>
    <w:rsid w:val="00975281"/>
    <w:rsid w:val="009756A7"/>
    <w:rsid w:val="00975782"/>
    <w:rsid w:val="00975878"/>
    <w:rsid w:val="00975AC0"/>
    <w:rsid w:val="00975C8E"/>
    <w:rsid w:val="009760F4"/>
    <w:rsid w:val="00976102"/>
    <w:rsid w:val="0097634D"/>
    <w:rsid w:val="00976C2B"/>
    <w:rsid w:val="00977300"/>
    <w:rsid w:val="009779C1"/>
    <w:rsid w:val="009779F1"/>
    <w:rsid w:val="00977C12"/>
    <w:rsid w:val="00980040"/>
    <w:rsid w:val="00980062"/>
    <w:rsid w:val="009801A0"/>
    <w:rsid w:val="00980767"/>
    <w:rsid w:val="0098078B"/>
    <w:rsid w:val="00980986"/>
    <w:rsid w:val="00980A1B"/>
    <w:rsid w:val="00980AF8"/>
    <w:rsid w:val="00980B3A"/>
    <w:rsid w:val="00980CA1"/>
    <w:rsid w:val="009812AF"/>
    <w:rsid w:val="00981319"/>
    <w:rsid w:val="00981519"/>
    <w:rsid w:val="0098172E"/>
    <w:rsid w:val="0098196D"/>
    <w:rsid w:val="00981B9B"/>
    <w:rsid w:val="00982248"/>
    <w:rsid w:val="00982886"/>
    <w:rsid w:val="00982BB7"/>
    <w:rsid w:val="00982C9D"/>
    <w:rsid w:val="00982E47"/>
    <w:rsid w:val="00982E54"/>
    <w:rsid w:val="00982FE2"/>
    <w:rsid w:val="00983085"/>
    <w:rsid w:val="00983129"/>
    <w:rsid w:val="00983200"/>
    <w:rsid w:val="009832E6"/>
    <w:rsid w:val="0098353C"/>
    <w:rsid w:val="009837F4"/>
    <w:rsid w:val="00983877"/>
    <w:rsid w:val="009839EB"/>
    <w:rsid w:val="00983AB8"/>
    <w:rsid w:val="00983ED8"/>
    <w:rsid w:val="0098506C"/>
    <w:rsid w:val="00985490"/>
    <w:rsid w:val="009855E6"/>
    <w:rsid w:val="00985814"/>
    <w:rsid w:val="00985CB1"/>
    <w:rsid w:val="00985D72"/>
    <w:rsid w:val="00985D92"/>
    <w:rsid w:val="00985F63"/>
    <w:rsid w:val="00985F7F"/>
    <w:rsid w:val="00986002"/>
    <w:rsid w:val="0098602C"/>
    <w:rsid w:val="00986122"/>
    <w:rsid w:val="009864A7"/>
    <w:rsid w:val="009867C8"/>
    <w:rsid w:val="00986BD6"/>
    <w:rsid w:val="00986BE3"/>
    <w:rsid w:val="00986CBE"/>
    <w:rsid w:val="00986EEC"/>
    <w:rsid w:val="0098704B"/>
    <w:rsid w:val="00987084"/>
    <w:rsid w:val="009872B4"/>
    <w:rsid w:val="00987340"/>
    <w:rsid w:val="00987399"/>
    <w:rsid w:val="0098756F"/>
    <w:rsid w:val="00987DEE"/>
    <w:rsid w:val="00990030"/>
    <w:rsid w:val="00990BB8"/>
    <w:rsid w:val="00990D31"/>
    <w:rsid w:val="00990F47"/>
    <w:rsid w:val="009910DD"/>
    <w:rsid w:val="00991189"/>
    <w:rsid w:val="0099122E"/>
    <w:rsid w:val="00991326"/>
    <w:rsid w:val="00991398"/>
    <w:rsid w:val="009914BB"/>
    <w:rsid w:val="0099160C"/>
    <w:rsid w:val="0099166D"/>
    <w:rsid w:val="009916FD"/>
    <w:rsid w:val="00991818"/>
    <w:rsid w:val="009918FA"/>
    <w:rsid w:val="009919F6"/>
    <w:rsid w:val="009922DE"/>
    <w:rsid w:val="009924CE"/>
    <w:rsid w:val="00992661"/>
    <w:rsid w:val="00992961"/>
    <w:rsid w:val="00992D19"/>
    <w:rsid w:val="0099358B"/>
    <w:rsid w:val="00993626"/>
    <w:rsid w:val="009938A2"/>
    <w:rsid w:val="00993A8F"/>
    <w:rsid w:val="00993AAE"/>
    <w:rsid w:val="00993C8E"/>
    <w:rsid w:val="00993D20"/>
    <w:rsid w:val="009940D3"/>
    <w:rsid w:val="009942E7"/>
    <w:rsid w:val="00994384"/>
    <w:rsid w:val="009944E7"/>
    <w:rsid w:val="00994529"/>
    <w:rsid w:val="0099452A"/>
    <w:rsid w:val="00994743"/>
    <w:rsid w:val="00994BC3"/>
    <w:rsid w:val="00994EF1"/>
    <w:rsid w:val="00994F28"/>
    <w:rsid w:val="009952FE"/>
    <w:rsid w:val="0099547A"/>
    <w:rsid w:val="009956E5"/>
    <w:rsid w:val="009957C2"/>
    <w:rsid w:val="00995C60"/>
    <w:rsid w:val="00995EBD"/>
    <w:rsid w:val="009964E4"/>
    <w:rsid w:val="009968A6"/>
    <w:rsid w:val="009968CD"/>
    <w:rsid w:val="0099709F"/>
    <w:rsid w:val="009971A6"/>
    <w:rsid w:val="009973A5"/>
    <w:rsid w:val="00997638"/>
    <w:rsid w:val="0099788A"/>
    <w:rsid w:val="009978C9"/>
    <w:rsid w:val="00997916"/>
    <w:rsid w:val="0099795E"/>
    <w:rsid w:val="00997FB5"/>
    <w:rsid w:val="009A0408"/>
    <w:rsid w:val="009A0702"/>
    <w:rsid w:val="009A080F"/>
    <w:rsid w:val="009A1024"/>
    <w:rsid w:val="009A129C"/>
    <w:rsid w:val="009A189D"/>
    <w:rsid w:val="009A18BB"/>
    <w:rsid w:val="009A1A24"/>
    <w:rsid w:val="009A1BF3"/>
    <w:rsid w:val="009A1E97"/>
    <w:rsid w:val="009A2004"/>
    <w:rsid w:val="009A20BF"/>
    <w:rsid w:val="009A23F4"/>
    <w:rsid w:val="009A264B"/>
    <w:rsid w:val="009A26F9"/>
    <w:rsid w:val="009A2736"/>
    <w:rsid w:val="009A2910"/>
    <w:rsid w:val="009A2920"/>
    <w:rsid w:val="009A2EA1"/>
    <w:rsid w:val="009A35D4"/>
    <w:rsid w:val="009A363D"/>
    <w:rsid w:val="009A37BC"/>
    <w:rsid w:val="009A384F"/>
    <w:rsid w:val="009A3875"/>
    <w:rsid w:val="009A3946"/>
    <w:rsid w:val="009A3A6A"/>
    <w:rsid w:val="009A3BF8"/>
    <w:rsid w:val="009A3E2A"/>
    <w:rsid w:val="009A3EF9"/>
    <w:rsid w:val="009A42D2"/>
    <w:rsid w:val="009A438F"/>
    <w:rsid w:val="009A44CB"/>
    <w:rsid w:val="009A44CF"/>
    <w:rsid w:val="009A46E2"/>
    <w:rsid w:val="009A489D"/>
    <w:rsid w:val="009A4D6F"/>
    <w:rsid w:val="009A4F93"/>
    <w:rsid w:val="009A504A"/>
    <w:rsid w:val="009A5108"/>
    <w:rsid w:val="009A54C6"/>
    <w:rsid w:val="009A5632"/>
    <w:rsid w:val="009A57EC"/>
    <w:rsid w:val="009A5913"/>
    <w:rsid w:val="009A5B58"/>
    <w:rsid w:val="009A5C32"/>
    <w:rsid w:val="009A5CB1"/>
    <w:rsid w:val="009A5D00"/>
    <w:rsid w:val="009A5EDE"/>
    <w:rsid w:val="009A608E"/>
    <w:rsid w:val="009A62FF"/>
    <w:rsid w:val="009A6494"/>
    <w:rsid w:val="009A66B3"/>
    <w:rsid w:val="009A678E"/>
    <w:rsid w:val="009A69EF"/>
    <w:rsid w:val="009A6B11"/>
    <w:rsid w:val="009A6BB8"/>
    <w:rsid w:val="009A6BC3"/>
    <w:rsid w:val="009A6D71"/>
    <w:rsid w:val="009A743B"/>
    <w:rsid w:val="009A756A"/>
    <w:rsid w:val="009A76DC"/>
    <w:rsid w:val="009A79A5"/>
    <w:rsid w:val="009A7AFF"/>
    <w:rsid w:val="009A7BB2"/>
    <w:rsid w:val="009A7CBB"/>
    <w:rsid w:val="009A7DD0"/>
    <w:rsid w:val="009A7EF0"/>
    <w:rsid w:val="009B033E"/>
    <w:rsid w:val="009B0574"/>
    <w:rsid w:val="009B05F3"/>
    <w:rsid w:val="009B061E"/>
    <w:rsid w:val="009B062F"/>
    <w:rsid w:val="009B06A9"/>
    <w:rsid w:val="009B0728"/>
    <w:rsid w:val="009B091C"/>
    <w:rsid w:val="009B09BB"/>
    <w:rsid w:val="009B0FCF"/>
    <w:rsid w:val="009B1050"/>
    <w:rsid w:val="009B10DB"/>
    <w:rsid w:val="009B1139"/>
    <w:rsid w:val="009B11A1"/>
    <w:rsid w:val="009B1668"/>
    <w:rsid w:val="009B16FB"/>
    <w:rsid w:val="009B18E8"/>
    <w:rsid w:val="009B1E7F"/>
    <w:rsid w:val="009B205C"/>
    <w:rsid w:val="009B2148"/>
    <w:rsid w:val="009B230F"/>
    <w:rsid w:val="009B269F"/>
    <w:rsid w:val="009B2C17"/>
    <w:rsid w:val="009B2C34"/>
    <w:rsid w:val="009B2C36"/>
    <w:rsid w:val="009B2C6B"/>
    <w:rsid w:val="009B2D44"/>
    <w:rsid w:val="009B2D95"/>
    <w:rsid w:val="009B32DC"/>
    <w:rsid w:val="009B3438"/>
    <w:rsid w:val="009B382E"/>
    <w:rsid w:val="009B386D"/>
    <w:rsid w:val="009B3A7B"/>
    <w:rsid w:val="009B3B41"/>
    <w:rsid w:val="009B410E"/>
    <w:rsid w:val="009B411C"/>
    <w:rsid w:val="009B4168"/>
    <w:rsid w:val="009B431F"/>
    <w:rsid w:val="009B4411"/>
    <w:rsid w:val="009B460E"/>
    <w:rsid w:val="009B461E"/>
    <w:rsid w:val="009B49AC"/>
    <w:rsid w:val="009B4BD0"/>
    <w:rsid w:val="009B4CC9"/>
    <w:rsid w:val="009B4FA7"/>
    <w:rsid w:val="009B5030"/>
    <w:rsid w:val="009B51EE"/>
    <w:rsid w:val="009B54F4"/>
    <w:rsid w:val="009B55FD"/>
    <w:rsid w:val="009B576D"/>
    <w:rsid w:val="009B57B7"/>
    <w:rsid w:val="009B57E0"/>
    <w:rsid w:val="009B5FEB"/>
    <w:rsid w:val="009B615F"/>
    <w:rsid w:val="009B61C8"/>
    <w:rsid w:val="009B627F"/>
    <w:rsid w:val="009B6608"/>
    <w:rsid w:val="009B68D1"/>
    <w:rsid w:val="009B6C08"/>
    <w:rsid w:val="009B6C67"/>
    <w:rsid w:val="009B72ED"/>
    <w:rsid w:val="009B75F2"/>
    <w:rsid w:val="009B7830"/>
    <w:rsid w:val="009B7881"/>
    <w:rsid w:val="009B7B2F"/>
    <w:rsid w:val="009B7C3B"/>
    <w:rsid w:val="009C0176"/>
    <w:rsid w:val="009C02CC"/>
    <w:rsid w:val="009C0391"/>
    <w:rsid w:val="009C0544"/>
    <w:rsid w:val="009C056C"/>
    <w:rsid w:val="009C08C2"/>
    <w:rsid w:val="009C08D8"/>
    <w:rsid w:val="009C0BC4"/>
    <w:rsid w:val="009C0E7F"/>
    <w:rsid w:val="009C100D"/>
    <w:rsid w:val="009C151E"/>
    <w:rsid w:val="009C1F09"/>
    <w:rsid w:val="009C2089"/>
    <w:rsid w:val="009C21C2"/>
    <w:rsid w:val="009C24D5"/>
    <w:rsid w:val="009C2987"/>
    <w:rsid w:val="009C2A1C"/>
    <w:rsid w:val="009C2A9C"/>
    <w:rsid w:val="009C2C9B"/>
    <w:rsid w:val="009C2F01"/>
    <w:rsid w:val="009C301D"/>
    <w:rsid w:val="009C3275"/>
    <w:rsid w:val="009C373E"/>
    <w:rsid w:val="009C39DE"/>
    <w:rsid w:val="009C3ABE"/>
    <w:rsid w:val="009C40BA"/>
    <w:rsid w:val="009C40C5"/>
    <w:rsid w:val="009C40F1"/>
    <w:rsid w:val="009C442D"/>
    <w:rsid w:val="009C4627"/>
    <w:rsid w:val="009C485F"/>
    <w:rsid w:val="009C4D18"/>
    <w:rsid w:val="009C4DF0"/>
    <w:rsid w:val="009C4F42"/>
    <w:rsid w:val="009C5172"/>
    <w:rsid w:val="009C54C4"/>
    <w:rsid w:val="009C5AA3"/>
    <w:rsid w:val="009C5B28"/>
    <w:rsid w:val="009C5D9C"/>
    <w:rsid w:val="009C61A1"/>
    <w:rsid w:val="009C6286"/>
    <w:rsid w:val="009C653C"/>
    <w:rsid w:val="009C6605"/>
    <w:rsid w:val="009C668E"/>
    <w:rsid w:val="009C6A81"/>
    <w:rsid w:val="009C6FC5"/>
    <w:rsid w:val="009C7AC4"/>
    <w:rsid w:val="009C7B3E"/>
    <w:rsid w:val="009C7E45"/>
    <w:rsid w:val="009D034D"/>
    <w:rsid w:val="009D061C"/>
    <w:rsid w:val="009D06FD"/>
    <w:rsid w:val="009D1023"/>
    <w:rsid w:val="009D104D"/>
    <w:rsid w:val="009D1082"/>
    <w:rsid w:val="009D135F"/>
    <w:rsid w:val="009D15C1"/>
    <w:rsid w:val="009D173F"/>
    <w:rsid w:val="009D1825"/>
    <w:rsid w:val="009D1BE9"/>
    <w:rsid w:val="009D1E67"/>
    <w:rsid w:val="009D1F88"/>
    <w:rsid w:val="009D211E"/>
    <w:rsid w:val="009D24EE"/>
    <w:rsid w:val="009D26F1"/>
    <w:rsid w:val="009D2911"/>
    <w:rsid w:val="009D29CA"/>
    <w:rsid w:val="009D2B06"/>
    <w:rsid w:val="009D2B11"/>
    <w:rsid w:val="009D2D65"/>
    <w:rsid w:val="009D2D97"/>
    <w:rsid w:val="009D2E51"/>
    <w:rsid w:val="009D3090"/>
    <w:rsid w:val="009D322B"/>
    <w:rsid w:val="009D3411"/>
    <w:rsid w:val="009D368C"/>
    <w:rsid w:val="009D3C33"/>
    <w:rsid w:val="009D3D00"/>
    <w:rsid w:val="009D4214"/>
    <w:rsid w:val="009D4351"/>
    <w:rsid w:val="009D4377"/>
    <w:rsid w:val="009D44A0"/>
    <w:rsid w:val="009D44E1"/>
    <w:rsid w:val="009D4647"/>
    <w:rsid w:val="009D4758"/>
    <w:rsid w:val="009D4847"/>
    <w:rsid w:val="009D4A06"/>
    <w:rsid w:val="009D4AE8"/>
    <w:rsid w:val="009D4B47"/>
    <w:rsid w:val="009D4CB2"/>
    <w:rsid w:val="009D4DB5"/>
    <w:rsid w:val="009D5283"/>
    <w:rsid w:val="009D52D6"/>
    <w:rsid w:val="009D54A0"/>
    <w:rsid w:val="009D5532"/>
    <w:rsid w:val="009D5ABB"/>
    <w:rsid w:val="009D5D96"/>
    <w:rsid w:val="009D5EA0"/>
    <w:rsid w:val="009D6585"/>
    <w:rsid w:val="009D678B"/>
    <w:rsid w:val="009D6948"/>
    <w:rsid w:val="009D6D80"/>
    <w:rsid w:val="009D7075"/>
    <w:rsid w:val="009D7108"/>
    <w:rsid w:val="009D73AD"/>
    <w:rsid w:val="009D77C7"/>
    <w:rsid w:val="009D77FD"/>
    <w:rsid w:val="009D7B07"/>
    <w:rsid w:val="009D7B18"/>
    <w:rsid w:val="009D7B7B"/>
    <w:rsid w:val="009D7CFB"/>
    <w:rsid w:val="009D7D68"/>
    <w:rsid w:val="009D7DE1"/>
    <w:rsid w:val="009E02FF"/>
    <w:rsid w:val="009E08CE"/>
    <w:rsid w:val="009E08ED"/>
    <w:rsid w:val="009E091C"/>
    <w:rsid w:val="009E09B1"/>
    <w:rsid w:val="009E09DE"/>
    <w:rsid w:val="009E0D87"/>
    <w:rsid w:val="009E0D90"/>
    <w:rsid w:val="009E0DCF"/>
    <w:rsid w:val="009E1047"/>
    <w:rsid w:val="009E1175"/>
    <w:rsid w:val="009E1324"/>
    <w:rsid w:val="009E140D"/>
    <w:rsid w:val="009E15FE"/>
    <w:rsid w:val="009E165B"/>
    <w:rsid w:val="009E171C"/>
    <w:rsid w:val="009E191E"/>
    <w:rsid w:val="009E19E7"/>
    <w:rsid w:val="009E1AF6"/>
    <w:rsid w:val="009E1DA3"/>
    <w:rsid w:val="009E1E44"/>
    <w:rsid w:val="009E1F91"/>
    <w:rsid w:val="009E2093"/>
    <w:rsid w:val="009E218B"/>
    <w:rsid w:val="009E2795"/>
    <w:rsid w:val="009E2D94"/>
    <w:rsid w:val="009E2DA0"/>
    <w:rsid w:val="009E3468"/>
    <w:rsid w:val="009E3D86"/>
    <w:rsid w:val="009E3F40"/>
    <w:rsid w:val="009E3F97"/>
    <w:rsid w:val="009E4683"/>
    <w:rsid w:val="009E482D"/>
    <w:rsid w:val="009E4920"/>
    <w:rsid w:val="009E50B7"/>
    <w:rsid w:val="009E5121"/>
    <w:rsid w:val="009E51FB"/>
    <w:rsid w:val="009E5729"/>
    <w:rsid w:val="009E5914"/>
    <w:rsid w:val="009E606F"/>
    <w:rsid w:val="009E615B"/>
    <w:rsid w:val="009E6274"/>
    <w:rsid w:val="009E62CB"/>
    <w:rsid w:val="009E6346"/>
    <w:rsid w:val="009E6945"/>
    <w:rsid w:val="009E697F"/>
    <w:rsid w:val="009E6D39"/>
    <w:rsid w:val="009E6E74"/>
    <w:rsid w:val="009E732B"/>
    <w:rsid w:val="009E78E9"/>
    <w:rsid w:val="009E7A16"/>
    <w:rsid w:val="009E7B41"/>
    <w:rsid w:val="009E7BA3"/>
    <w:rsid w:val="009F0052"/>
    <w:rsid w:val="009F0148"/>
    <w:rsid w:val="009F03B5"/>
    <w:rsid w:val="009F04AB"/>
    <w:rsid w:val="009F050E"/>
    <w:rsid w:val="009F058D"/>
    <w:rsid w:val="009F067D"/>
    <w:rsid w:val="009F0831"/>
    <w:rsid w:val="009F0A1B"/>
    <w:rsid w:val="009F0C40"/>
    <w:rsid w:val="009F0CC9"/>
    <w:rsid w:val="009F0D45"/>
    <w:rsid w:val="009F0DC7"/>
    <w:rsid w:val="009F1014"/>
    <w:rsid w:val="009F10BB"/>
    <w:rsid w:val="009F1147"/>
    <w:rsid w:val="009F1237"/>
    <w:rsid w:val="009F1D29"/>
    <w:rsid w:val="009F21E0"/>
    <w:rsid w:val="009F2208"/>
    <w:rsid w:val="009F23C6"/>
    <w:rsid w:val="009F254B"/>
    <w:rsid w:val="009F25AD"/>
    <w:rsid w:val="009F263B"/>
    <w:rsid w:val="009F2641"/>
    <w:rsid w:val="009F27C6"/>
    <w:rsid w:val="009F2804"/>
    <w:rsid w:val="009F294A"/>
    <w:rsid w:val="009F29A9"/>
    <w:rsid w:val="009F2C20"/>
    <w:rsid w:val="009F3384"/>
    <w:rsid w:val="009F33B4"/>
    <w:rsid w:val="009F3504"/>
    <w:rsid w:val="009F38CD"/>
    <w:rsid w:val="009F396B"/>
    <w:rsid w:val="009F3C3A"/>
    <w:rsid w:val="009F3D35"/>
    <w:rsid w:val="009F3E79"/>
    <w:rsid w:val="009F3EC5"/>
    <w:rsid w:val="009F3EE0"/>
    <w:rsid w:val="009F42B6"/>
    <w:rsid w:val="009F43B3"/>
    <w:rsid w:val="009F44CA"/>
    <w:rsid w:val="009F4752"/>
    <w:rsid w:val="009F4803"/>
    <w:rsid w:val="009F494C"/>
    <w:rsid w:val="009F4E32"/>
    <w:rsid w:val="009F50C2"/>
    <w:rsid w:val="009F535F"/>
    <w:rsid w:val="009F568B"/>
    <w:rsid w:val="009F5ED1"/>
    <w:rsid w:val="009F60FA"/>
    <w:rsid w:val="009F6308"/>
    <w:rsid w:val="009F6436"/>
    <w:rsid w:val="009F6680"/>
    <w:rsid w:val="009F6765"/>
    <w:rsid w:val="009F6ACA"/>
    <w:rsid w:val="009F6CCC"/>
    <w:rsid w:val="009F6F4E"/>
    <w:rsid w:val="009F793A"/>
    <w:rsid w:val="009F79DC"/>
    <w:rsid w:val="009F7B78"/>
    <w:rsid w:val="009F7D6F"/>
    <w:rsid w:val="009F7FFC"/>
    <w:rsid w:val="00A0039D"/>
    <w:rsid w:val="00A00566"/>
    <w:rsid w:val="00A00CC3"/>
    <w:rsid w:val="00A010CF"/>
    <w:rsid w:val="00A0141B"/>
    <w:rsid w:val="00A0159D"/>
    <w:rsid w:val="00A01970"/>
    <w:rsid w:val="00A019F3"/>
    <w:rsid w:val="00A01B9C"/>
    <w:rsid w:val="00A01DD4"/>
    <w:rsid w:val="00A01EB3"/>
    <w:rsid w:val="00A020DE"/>
    <w:rsid w:val="00A02260"/>
    <w:rsid w:val="00A0257C"/>
    <w:rsid w:val="00A02CFE"/>
    <w:rsid w:val="00A02E0F"/>
    <w:rsid w:val="00A02EFB"/>
    <w:rsid w:val="00A03585"/>
    <w:rsid w:val="00A03AD5"/>
    <w:rsid w:val="00A03AEC"/>
    <w:rsid w:val="00A03F42"/>
    <w:rsid w:val="00A0448D"/>
    <w:rsid w:val="00A044B2"/>
    <w:rsid w:val="00A04727"/>
    <w:rsid w:val="00A04770"/>
    <w:rsid w:val="00A04773"/>
    <w:rsid w:val="00A04789"/>
    <w:rsid w:val="00A04988"/>
    <w:rsid w:val="00A04B69"/>
    <w:rsid w:val="00A04BFB"/>
    <w:rsid w:val="00A04E0B"/>
    <w:rsid w:val="00A0503D"/>
    <w:rsid w:val="00A05191"/>
    <w:rsid w:val="00A05559"/>
    <w:rsid w:val="00A05C0E"/>
    <w:rsid w:val="00A05EB6"/>
    <w:rsid w:val="00A05EB9"/>
    <w:rsid w:val="00A0609F"/>
    <w:rsid w:val="00A063E3"/>
    <w:rsid w:val="00A06531"/>
    <w:rsid w:val="00A06B75"/>
    <w:rsid w:val="00A06D40"/>
    <w:rsid w:val="00A06F38"/>
    <w:rsid w:val="00A07E8C"/>
    <w:rsid w:val="00A1028C"/>
    <w:rsid w:val="00A104F4"/>
    <w:rsid w:val="00A1086F"/>
    <w:rsid w:val="00A10902"/>
    <w:rsid w:val="00A10966"/>
    <w:rsid w:val="00A10BCC"/>
    <w:rsid w:val="00A1116A"/>
    <w:rsid w:val="00A112A3"/>
    <w:rsid w:val="00A11374"/>
    <w:rsid w:val="00A113A6"/>
    <w:rsid w:val="00A11452"/>
    <w:rsid w:val="00A1172C"/>
    <w:rsid w:val="00A1175C"/>
    <w:rsid w:val="00A1180C"/>
    <w:rsid w:val="00A118DB"/>
    <w:rsid w:val="00A11C98"/>
    <w:rsid w:val="00A11E20"/>
    <w:rsid w:val="00A11E26"/>
    <w:rsid w:val="00A11E63"/>
    <w:rsid w:val="00A11E95"/>
    <w:rsid w:val="00A1200B"/>
    <w:rsid w:val="00A12352"/>
    <w:rsid w:val="00A1237C"/>
    <w:rsid w:val="00A12575"/>
    <w:rsid w:val="00A12609"/>
    <w:rsid w:val="00A128CB"/>
    <w:rsid w:val="00A12ADE"/>
    <w:rsid w:val="00A1307C"/>
    <w:rsid w:val="00A1344A"/>
    <w:rsid w:val="00A1359B"/>
    <w:rsid w:val="00A13934"/>
    <w:rsid w:val="00A13B9B"/>
    <w:rsid w:val="00A13E78"/>
    <w:rsid w:val="00A14160"/>
    <w:rsid w:val="00A1418D"/>
    <w:rsid w:val="00A1442F"/>
    <w:rsid w:val="00A146FE"/>
    <w:rsid w:val="00A148A5"/>
    <w:rsid w:val="00A14A60"/>
    <w:rsid w:val="00A14C22"/>
    <w:rsid w:val="00A14D38"/>
    <w:rsid w:val="00A14E8A"/>
    <w:rsid w:val="00A14FFA"/>
    <w:rsid w:val="00A1552D"/>
    <w:rsid w:val="00A15947"/>
    <w:rsid w:val="00A15AD9"/>
    <w:rsid w:val="00A15B98"/>
    <w:rsid w:val="00A15DD4"/>
    <w:rsid w:val="00A15EAB"/>
    <w:rsid w:val="00A15ED2"/>
    <w:rsid w:val="00A160BE"/>
    <w:rsid w:val="00A16102"/>
    <w:rsid w:val="00A161E0"/>
    <w:rsid w:val="00A16627"/>
    <w:rsid w:val="00A166AA"/>
    <w:rsid w:val="00A16721"/>
    <w:rsid w:val="00A169C6"/>
    <w:rsid w:val="00A16BD5"/>
    <w:rsid w:val="00A16C91"/>
    <w:rsid w:val="00A1714B"/>
    <w:rsid w:val="00A1717C"/>
    <w:rsid w:val="00A171FB"/>
    <w:rsid w:val="00A174C0"/>
    <w:rsid w:val="00A1782C"/>
    <w:rsid w:val="00A17BB1"/>
    <w:rsid w:val="00A17E1B"/>
    <w:rsid w:val="00A1EC40"/>
    <w:rsid w:val="00A20032"/>
    <w:rsid w:val="00A20585"/>
    <w:rsid w:val="00A207DB"/>
    <w:rsid w:val="00A20E05"/>
    <w:rsid w:val="00A20FE4"/>
    <w:rsid w:val="00A21BF9"/>
    <w:rsid w:val="00A222B7"/>
    <w:rsid w:val="00A223E1"/>
    <w:rsid w:val="00A22952"/>
    <w:rsid w:val="00A22A62"/>
    <w:rsid w:val="00A22CC4"/>
    <w:rsid w:val="00A22F6C"/>
    <w:rsid w:val="00A23143"/>
    <w:rsid w:val="00A231E2"/>
    <w:rsid w:val="00A2331F"/>
    <w:rsid w:val="00A23E2E"/>
    <w:rsid w:val="00A240C5"/>
    <w:rsid w:val="00A2415D"/>
    <w:rsid w:val="00A243B5"/>
    <w:rsid w:val="00A245E5"/>
    <w:rsid w:val="00A247F9"/>
    <w:rsid w:val="00A2484E"/>
    <w:rsid w:val="00A24AF4"/>
    <w:rsid w:val="00A24BC5"/>
    <w:rsid w:val="00A24F16"/>
    <w:rsid w:val="00A251B9"/>
    <w:rsid w:val="00A251CE"/>
    <w:rsid w:val="00A25201"/>
    <w:rsid w:val="00A25254"/>
    <w:rsid w:val="00A256EE"/>
    <w:rsid w:val="00A2571B"/>
    <w:rsid w:val="00A25BFD"/>
    <w:rsid w:val="00A25D66"/>
    <w:rsid w:val="00A25E4A"/>
    <w:rsid w:val="00A25EBB"/>
    <w:rsid w:val="00A25FFE"/>
    <w:rsid w:val="00A26147"/>
    <w:rsid w:val="00A2626D"/>
    <w:rsid w:val="00A266E6"/>
    <w:rsid w:val="00A26BE2"/>
    <w:rsid w:val="00A26CAB"/>
    <w:rsid w:val="00A26CCB"/>
    <w:rsid w:val="00A27122"/>
    <w:rsid w:val="00A2723B"/>
    <w:rsid w:val="00A2733D"/>
    <w:rsid w:val="00A27389"/>
    <w:rsid w:val="00A27394"/>
    <w:rsid w:val="00A27717"/>
    <w:rsid w:val="00A27936"/>
    <w:rsid w:val="00A27BCF"/>
    <w:rsid w:val="00A27C6C"/>
    <w:rsid w:val="00A301D4"/>
    <w:rsid w:val="00A304C4"/>
    <w:rsid w:val="00A307D3"/>
    <w:rsid w:val="00A30810"/>
    <w:rsid w:val="00A30B97"/>
    <w:rsid w:val="00A30BA4"/>
    <w:rsid w:val="00A30CE5"/>
    <w:rsid w:val="00A30DF5"/>
    <w:rsid w:val="00A30EDC"/>
    <w:rsid w:val="00A31083"/>
    <w:rsid w:val="00A3157A"/>
    <w:rsid w:val="00A3157C"/>
    <w:rsid w:val="00A3168F"/>
    <w:rsid w:val="00A31B53"/>
    <w:rsid w:val="00A31BB8"/>
    <w:rsid w:val="00A31FDA"/>
    <w:rsid w:val="00A320B5"/>
    <w:rsid w:val="00A3222A"/>
    <w:rsid w:val="00A32351"/>
    <w:rsid w:val="00A328FA"/>
    <w:rsid w:val="00A32AE6"/>
    <w:rsid w:val="00A32D0B"/>
    <w:rsid w:val="00A32D77"/>
    <w:rsid w:val="00A330B8"/>
    <w:rsid w:val="00A3329D"/>
    <w:rsid w:val="00A33BC8"/>
    <w:rsid w:val="00A33E05"/>
    <w:rsid w:val="00A33E20"/>
    <w:rsid w:val="00A33EE3"/>
    <w:rsid w:val="00A33EF4"/>
    <w:rsid w:val="00A34009"/>
    <w:rsid w:val="00A34042"/>
    <w:rsid w:val="00A3422E"/>
    <w:rsid w:val="00A34578"/>
    <w:rsid w:val="00A346AE"/>
    <w:rsid w:val="00A34881"/>
    <w:rsid w:val="00A34976"/>
    <w:rsid w:val="00A34F8D"/>
    <w:rsid w:val="00A35076"/>
    <w:rsid w:val="00A3515A"/>
    <w:rsid w:val="00A35165"/>
    <w:rsid w:val="00A356AC"/>
    <w:rsid w:val="00A35721"/>
    <w:rsid w:val="00A35757"/>
    <w:rsid w:val="00A35C91"/>
    <w:rsid w:val="00A35DB6"/>
    <w:rsid w:val="00A35FBA"/>
    <w:rsid w:val="00A3610C"/>
    <w:rsid w:val="00A36325"/>
    <w:rsid w:val="00A365D1"/>
    <w:rsid w:val="00A367B8"/>
    <w:rsid w:val="00A3688C"/>
    <w:rsid w:val="00A368EE"/>
    <w:rsid w:val="00A36FDE"/>
    <w:rsid w:val="00A3708E"/>
    <w:rsid w:val="00A372E4"/>
    <w:rsid w:val="00A375D0"/>
    <w:rsid w:val="00A375FC"/>
    <w:rsid w:val="00A3761A"/>
    <w:rsid w:val="00A3786A"/>
    <w:rsid w:val="00A37AA8"/>
    <w:rsid w:val="00A37CF1"/>
    <w:rsid w:val="00A37DC2"/>
    <w:rsid w:val="00A400FF"/>
    <w:rsid w:val="00A40310"/>
    <w:rsid w:val="00A40388"/>
    <w:rsid w:val="00A40494"/>
    <w:rsid w:val="00A40513"/>
    <w:rsid w:val="00A40696"/>
    <w:rsid w:val="00A408A9"/>
    <w:rsid w:val="00A40940"/>
    <w:rsid w:val="00A40A4B"/>
    <w:rsid w:val="00A40BB5"/>
    <w:rsid w:val="00A40CC1"/>
    <w:rsid w:val="00A40EA7"/>
    <w:rsid w:val="00A413C6"/>
    <w:rsid w:val="00A415C2"/>
    <w:rsid w:val="00A41913"/>
    <w:rsid w:val="00A41AB1"/>
    <w:rsid w:val="00A4208F"/>
    <w:rsid w:val="00A42181"/>
    <w:rsid w:val="00A42246"/>
    <w:rsid w:val="00A422E7"/>
    <w:rsid w:val="00A4272A"/>
    <w:rsid w:val="00A4277C"/>
    <w:rsid w:val="00A4283B"/>
    <w:rsid w:val="00A42B4C"/>
    <w:rsid w:val="00A42D93"/>
    <w:rsid w:val="00A43212"/>
    <w:rsid w:val="00A43271"/>
    <w:rsid w:val="00A434F3"/>
    <w:rsid w:val="00A43902"/>
    <w:rsid w:val="00A43B96"/>
    <w:rsid w:val="00A43E39"/>
    <w:rsid w:val="00A440A5"/>
    <w:rsid w:val="00A44B05"/>
    <w:rsid w:val="00A44B93"/>
    <w:rsid w:val="00A44C6F"/>
    <w:rsid w:val="00A44EB2"/>
    <w:rsid w:val="00A450A2"/>
    <w:rsid w:val="00A45153"/>
    <w:rsid w:val="00A45586"/>
    <w:rsid w:val="00A4577D"/>
    <w:rsid w:val="00A457A0"/>
    <w:rsid w:val="00A457C5"/>
    <w:rsid w:val="00A45E08"/>
    <w:rsid w:val="00A45FB0"/>
    <w:rsid w:val="00A46393"/>
    <w:rsid w:val="00A46845"/>
    <w:rsid w:val="00A46929"/>
    <w:rsid w:val="00A46964"/>
    <w:rsid w:val="00A46AFB"/>
    <w:rsid w:val="00A46B87"/>
    <w:rsid w:val="00A47210"/>
    <w:rsid w:val="00A47306"/>
    <w:rsid w:val="00A4731E"/>
    <w:rsid w:val="00A47D07"/>
    <w:rsid w:val="00A47FF1"/>
    <w:rsid w:val="00A50126"/>
    <w:rsid w:val="00A5026A"/>
    <w:rsid w:val="00A50309"/>
    <w:rsid w:val="00A5038F"/>
    <w:rsid w:val="00A50AB8"/>
    <w:rsid w:val="00A50F28"/>
    <w:rsid w:val="00A50FF4"/>
    <w:rsid w:val="00A51015"/>
    <w:rsid w:val="00A5149E"/>
    <w:rsid w:val="00A5198F"/>
    <w:rsid w:val="00A51BA1"/>
    <w:rsid w:val="00A51BD2"/>
    <w:rsid w:val="00A51C6E"/>
    <w:rsid w:val="00A51EB2"/>
    <w:rsid w:val="00A5231C"/>
    <w:rsid w:val="00A52483"/>
    <w:rsid w:val="00A524BA"/>
    <w:rsid w:val="00A52503"/>
    <w:rsid w:val="00A52606"/>
    <w:rsid w:val="00A52633"/>
    <w:rsid w:val="00A5271A"/>
    <w:rsid w:val="00A52ACE"/>
    <w:rsid w:val="00A5301A"/>
    <w:rsid w:val="00A530D6"/>
    <w:rsid w:val="00A5318D"/>
    <w:rsid w:val="00A53198"/>
    <w:rsid w:val="00A534E1"/>
    <w:rsid w:val="00A539C0"/>
    <w:rsid w:val="00A53A2E"/>
    <w:rsid w:val="00A53E1D"/>
    <w:rsid w:val="00A543AA"/>
    <w:rsid w:val="00A5480A"/>
    <w:rsid w:val="00A54900"/>
    <w:rsid w:val="00A54B24"/>
    <w:rsid w:val="00A54BFB"/>
    <w:rsid w:val="00A54D01"/>
    <w:rsid w:val="00A55031"/>
    <w:rsid w:val="00A550A4"/>
    <w:rsid w:val="00A55C0A"/>
    <w:rsid w:val="00A55C15"/>
    <w:rsid w:val="00A55DC5"/>
    <w:rsid w:val="00A5613E"/>
    <w:rsid w:val="00A56308"/>
    <w:rsid w:val="00A56426"/>
    <w:rsid w:val="00A56CCE"/>
    <w:rsid w:val="00A56D57"/>
    <w:rsid w:val="00A56EC4"/>
    <w:rsid w:val="00A571EB"/>
    <w:rsid w:val="00A57432"/>
    <w:rsid w:val="00A574C7"/>
    <w:rsid w:val="00A5751D"/>
    <w:rsid w:val="00A5782D"/>
    <w:rsid w:val="00A57835"/>
    <w:rsid w:val="00A57913"/>
    <w:rsid w:val="00A57BD4"/>
    <w:rsid w:val="00A57EA9"/>
    <w:rsid w:val="00A605C2"/>
    <w:rsid w:val="00A606D4"/>
    <w:rsid w:val="00A60798"/>
    <w:rsid w:val="00A60AC9"/>
    <w:rsid w:val="00A60E6B"/>
    <w:rsid w:val="00A60FE7"/>
    <w:rsid w:val="00A613D7"/>
    <w:rsid w:val="00A61762"/>
    <w:rsid w:val="00A61B67"/>
    <w:rsid w:val="00A61C34"/>
    <w:rsid w:val="00A61CD0"/>
    <w:rsid w:val="00A61FA4"/>
    <w:rsid w:val="00A6202B"/>
    <w:rsid w:val="00A62055"/>
    <w:rsid w:val="00A62285"/>
    <w:rsid w:val="00A624A5"/>
    <w:rsid w:val="00A627FC"/>
    <w:rsid w:val="00A62BEC"/>
    <w:rsid w:val="00A62C3F"/>
    <w:rsid w:val="00A63127"/>
    <w:rsid w:val="00A63184"/>
    <w:rsid w:val="00A632A5"/>
    <w:rsid w:val="00A63318"/>
    <w:rsid w:val="00A63813"/>
    <w:rsid w:val="00A63888"/>
    <w:rsid w:val="00A63A2B"/>
    <w:rsid w:val="00A63B7F"/>
    <w:rsid w:val="00A63C40"/>
    <w:rsid w:val="00A64033"/>
    <w:rsid w:val="00A64051"/>
    <w:rsid w:val="00A64200"/>
    <w:rsid w:val="00A643E5"/>
    <w:rsid w:val="00A645E6"/>
    <w:rsid w:val="00A64859"/>
    <w:rsid w:val="00A64A42"/>
    <w:rsid w:val="00A64B08"/>
    <w:rsid w:val="00A64B4C"/>
    <w:rsid w:val="00A64C71"/>
    <w:rsid w:val="00A64F7C"/>
    <w:rsid w:val="00A6542F"/>
    <w:rsid w:val="00A656AE"/>
    <w:rsid w:val="00A65808"/>
    <w:rsid w:val="00A65902"/>
    <w:rsid w:val="00A65A62"/>
    <w:rsid w:val="00A65ADC"/>
    <w:rsid w:val="00A65D3C"/>
    <w:rsid w:val="00A65DE3"/>
    <w:rsid w:val="00A65E8F"/>
    <w:rsid w:val="00A667E6"/>
    <w:rsid w:val="00A66B61"/>
    <w:rsid w:val="00A66C89"/>
    <w:rsid w:val="00A66E4E"/>
    <w:rsid w:val="00A66F88"/>
    <w:rsid w:val="00A6702C"/>
    <w:rsid w:val="00A67069"/>
    <w:rsid w:val="00A67243"/>
    <w:rsid w:val="00A67557"/>
    <w:rsid w:val="00A6768C"/>
    <w:rsid w:val="00A676C8"/>
    <w:rsid w:val="00A67A32"/>
    <w:rsid w:val="00A67AA2"/>
    <w:rsid w:val="00A67D86"/>
    <w:rsid w:val="00A67E22"/>
    <w:rsid w:val="00A6937C"/>
    <w:rsid w:val="00A70046"/>
    <w:rsid w:val="00A7007F"/>
    <w:rsid w:val="00A7031C"/>
    <w:rsid w:val="00A70909"/>
    <w:rsid w:val="00A7093D"/>
    <w:rsid w:val="00A70BDA"/>
    <w:rsid w:val="00A70C14"/>
    <w:rsid w:val="00A70C2C"/>
    <w:rsid w:val="00A70C55"/>
    <w:rsid w:val="00A715FD"/>
    <w:rsid w:val="00A72050"/>
    <w:rsid w:val="00A721CD"/>
    <w:rsid w:val="00A72291"/>
    <w:rsid w:val="00A72CF3"/>
    <w:rsid w:val="00A72DA4"/>
    <w:rsid w:val="00A73663"/>
    <w:rsid w:val="00A736B3"/>
    <w:rsid w:val="00A73813"/>
    <w:rsid w:val="00A73952"/>
    <w:rsid w:val="00A73A03"/>
    <w:rsid w:val="00A73AE3"/>
    <w:rsid w:val="00A73B6B"/>
    <w:rsid w:val="00A73BEB"/>
    <w:rsid w:val="00A7414A"/>
    <w:rsid w:val="00A741BE"/>
    <w:rsid w:val="00A74581"/>
    <w:rsid w:val="00A746AC"/>
    <w:rsid w:val="00A74A50"/>
    <w:rsid w:val="00A74D9B"/>
    <w:rsid w:val="00A751B0"/>
    <w:rsid w:val="00A759A1"/>
    <w:rsid w:val="00A75ADA"/>
    <w:rsid w:val="00A75E60"/>
    <w:rsid w:val="00A7620D"/>
    <w:rsid w:val="00A7627C"/>
    <w:rsid w:val="00A7660C"/>
    <w:rsid w:val="00A76C46"/>
    <w:rsid w:val="00A76D9F"/>
    <w:rsid w:val="00A77260"/>
    <w:rsid w:val="00A775F5"/>
    <w:rsid w:val="00A776A9"/>
    <w:rsid w:val="00A7772E"/>
    <w:rsid w:val="00A777A8"/>
    <w:rsid w:val="00A77A7B"/>
    <w:rsid w:val="00A8018B"/>
    <w:rsid w:val="00A802FF"/>
    <w:rsid w:val="00A80483"/>
    <w:rsid w:val="00A8062B"/>
    <w:rsid w:val="00A8080A"/>
    <w:rsid w:val="00A80923"/>
    <w:rsid w:val="00A80E00"/>
    <w:rsid w:val="00A810D7"/>
    <w:rsid w:val="00A812AD"/>
    <w:rsid w:val="00A8142A"/>
    <w:rsid w:val="00A8178B"/>
    <w:rsid w:val="00A818E4"/>
    <w:rsid w:val="00A81B03"/>
    <w:rsid w:val="00A81C45"/>
    <w:rsid w:val="00A81C94"/>
    <w:rsid w:val="00A81E25"/>
    <w:rsid w:val="00A82003"/>
    <w:rsid w:val="00A823D5"/>
    <w:rsid w:val="00A823F8"/>
    <w:rsid w:val="00A825CA"/>
    <w:rsid w:val="00A82628"/>
    <w:rsid w:val="00A826D9"/>
    <w:rsid w:val="00A82758"/>
    <w:rsid w:val="00A8289C"/>
    <w:rsid w:val="00A82A39"/>
    <w:rsid w:val="00A82FD7"/>
    <w:rsid w:val="00A832E8"/>
    <w:rsid w:val="00A83423"/>
    <w:rsid w:val="00A837FC"/>
    <w:rsid w:val="00A83870"/>
    <w:rsid w:val="00A8397D"/>
    <w:rsid w:val="00A83A60"/>
    <w:rsid w:val="00A83B05"/>
    <w:rsid w:val="00A83FD5"/>
    <w:rsid w:val="00A84185"/>
    <w:rsid w:val="00A841D6"/>
    <w:rsid w:val="00A842F8"/>
    <w:rsid w:val="00A843B3"/>
    <w:rsid w:val="00A846BD"/>
    <w:rsid w:val="00A84744"/>
    <w:rsid w:val="00A848FF"/>
    <w:rsid w:val="00A84F65"/>
    <w:rsid w:val="00A85007"/>
    <w:rsid w:val="00A855A3"/>
    <w:rsid w:val="00A858E1"/>
    <w:rsid w:val="00A85904"/>
    <w:rsid w:val="00A859BF"/>
    <w:rsid w:val="00A85C9C"/>
    <w:rsid w:val="00A85D1E"/>
    <w:rsid w:val="00A86061"/>
    <w:rsid w:val="00A86165"/>
    <w:rsid w:val="00A86238"/>
    <w:rsid w:val="00A86246"/>
    <w:rsid w:val="00A86493"/>
    <w:rsid w:val="00A86724"/>
    <w:rsid w:val="00A86946"/>
    <w:rsid w:val="00A86B75"/>
    <w:rsid w:val="00A86EE5"/>
    <w:rsid w:val="00A87224"/>
    <w:rsid w:val="00A8724E"/>
    <w:rsid w:val="00A90051"/>
    <w:rsid w:val="00A90169"/>
    <w:rsid w:val="00A902C6"/>
    <w:rsid w:val="00A902EB"/>
    <w:rsid w:val="00A903B7"/>
    <w:rsid w:val="00A90492"/>
    <w:rsid w:val="00A9054F"/>
    <w:rsid w:val="00A907B6"/>
    <w:rsid w:val="00A9090F"/>
    <w:rsid w:val="00A90A41"/>
    <w:rsid w:val="00A90BD0"/>
    <w:rsid w:val="00A90C33"/>
    <w:rsid w:val="00A90DB0"/>
    <w:rsid w:val="00A90DDD"/>
    <w:rsid w:val="00A90E84"/>
    <w:rsid w:val="00A90EC9"/>
    <w:rsid w:val="00A9100B"/>
    <w:rsid w:val="00A91432"/>
    <w:rsid w:val="00A91521"/>
    <w:rsid w:val="00A91715"/>
    <w:rsid w:val="00A919AB"/>
    <w:rsid w:val="00A919CC"/>
    <w:rsid w:val="00A91BBD"/>
    <w:rsid w:val="00A91CD9"/>
    <w:rsid w:val="00A91D89"/>
    <w:rsid w:val="00A92005"/>
    <w:rsid w:val="00A923C7"/>
    <w:rsid w:val="00A92625"/>
    <w:rsid w:val="00A92655"/>
    <w:rsid w:val="00A92899"/>
    <w:rsid w:val="00A9295C"/>
    <w:rsid w:val="00A92A09"/>
    <w:rsid w:val="00A93060"/>
    <w:rsid w:val="00A935FF"/>
    <w:rsid w:val="00A93919"/>
    <w:rsid w:val="00A9393D"/>
    <w:rsid w:val="00A93953"/>
    <w:rsid w:val="00A93D67"/>
    <w:rsid w:val="00A94392"/>
    <w:rsid w:val="00A943F0"/>
    <w:rsid w:val="00A9444D"/>
    <w:rsid w:val="00A944E0"/>
    <w:rsid w:val="00A947A0"/>
    <w:rsid w:val="00A94B92"/>
    <w:rsid w:val="00A94E15"/>
    <w:rsid w:val="00A94FEB"/>
    <w:rsid w:val="00A9519B"/>
    <w:rsid w:val="00A95359"/>
    <w:rsid w:val="00A9541E"/>
    <w:rsid w:val="00A95452"/>
    <w:rsid w:val="00A954EC"/>
    <w:rsid w:val="00A95586"/>
    <w:rsid w:val="00A95792"/>
    <w:rsid w:val="00A95BF0"/>
    <w:rsid w:val="00A95D09"/>
    <w:rsid w:val="00A96382"/>
    <w:rsid w:val="00A96494"/>
    <w:rsid w:val="00A9654B"/>
    <w:rsid w:val="00A969BF"/>
    <w:rsid w:val="00A96B34"/>
    <w:rsid w:val="00A96CC2"/>
    <w:rsid w:val="00A96D1B"/>
    <w:rsid w:val="00A96EF9"/>
    <w:rsid w:val="00A973D0"/>
    <w:rsid w:val="00A973F8"/>
    <w:rsid w:val="00A974B6"/>
    <w:rsid w:val="00A974F7"/>
    <w:rsid w:val="00A976B3"/>
    <w:rsid w:val="00A976D2"/>
    <w:rsid w:val="00A97AD6"/>
    <w:rsid w:val="00AA008D"/>
    <w:rsid w:val="00AA02B8"/>
    <w:rsid w:val="00AA030E"/>
    <w:rsid w:val="00AA06E5"/>
    <w:rsid w:val="00AA0C5C"/>
    <w:rsid w:val="00AA0CFE"/>
    <w:rsid w:val="00AA103F"/>
    <w:rsid w:val="00AA1088"/>
    <w:rsid w:val="00AA12DD"/>
    <w:rsid w:val="00AA191B"/>
    <w:rsid w:val="00AA1B07"/>
    <w:rsid w:val="00AA1C7A"/>
    <w:rsid w:val="00AA1E02"/>
    <w:rsid w:val="00AA2166"/>
    <w:rsid w:val="00AA2228"/>
    <w:rsid w:val="00AA24FF"/>
    <w:rsid w:val="00AA26DA"/>
    <w:rsid w:val="00AA271E"/>
    <w:rsid w:val="00AA2A33"/>
    <w:rsid w:val="00AA2ABD"/>
    <w:rsid w:val="00AA2C9F"/>
    <w:rsid w:val="00AA3282"/>
    <w:rsid w:val="00AA32AF"/>
    <w:rsid w:val="00AA378F"/>
    <w:rsid w:val="00AA3C5F"/>
    <w:rsid w:val="00AA3F11"/>
    <w:rsid w:val="00AA40C3"/>
    <w:rsid w:val="00AA4125"/>
    <w:rsid w:val="00AA4164"/>
    <w:rsid w:val="00AA4394"/>
    <w:rsid w:val="00AA462C"/>
    <w:rsid w:val="00AA46DA"/>
    <w:rsid w:val="00AA47C3"/>
    <w:rsid w:val="00AA48AD"/>
    <w:rsid w:val="00AA4ADE"/>
    <w:rsid w:val="00AA4F42"/>
    <w:rsid w:val="00AA54FC"/>
    <w:rsid w:val="00AA5503"/>
    <w:rsid w:val="00AA580C"/>
    <w:rsid w:val="00AA5BFE"/>
    <w:rsid w:val="00AA5DDE"/>
    <w:rsid w:val="00AA5E93"/>
    <w:rsid w:val="00AA613F"/>
    <w:rsid w:val="00AA6265"/>
    <w:rsid w:val="00AA6BA1"/>
    <w:rsid w:val="00AA6BB7"/>
    <w:rsid w:val="00AA6CBF"/>
    <w:rsid w:val="00AA6D19"/>
    <w:rsid w:val="00AA6E0D"/>
    <w:rsid w:val="00AA70A5"/>
    <w:rsid w:val="00AA70FE"/>
    <w:rsid w:val="00AA72EB"/>
    <w:rsid w:val="00AA735E"/>
    <w:rsid w:val="00AA759D"/>
    <w:rsid w:val="00AA780D"/>
    <w:rsid w:val="00AA78AE"/>
    <w:rsid w:val="00AA7D69"/>
    <w:rsid w:val="00AB0192"/>
    <w:rsid w:val="00AB0280"/>
    <w:rsid w:val="00AB062C"/>
    <w:rsid w:val="00AB0649"/>
    <w:rsid w:val="00AB09DB"/>
    <w:rsid w:val="00AB0BEE"/>
    <w:rsid w:val="00AB0E7A"/>
    <w:rsid w:val="00AB0F34"/>
    <w:rsid w:val="00AB1123"/>
    <w:rsid w:val="00AB1630"/>
    <w:rsid w:val="00AB18AE"/>
    <w:rsid w:val="00AB1B45"/>
    <w:rsid w:val="00AB1CAA"/>
    <w:rsid w:val="00AB2032"/>
    <w:rsid w:val="00AB24FA"/>
    <w:rsid w:val="00AB25E3"/>
    <w:rsid w:val="00AB2A6E"/>
    <w:rsid w:val="00AB2B3B"/>
    <w:rsid w:val="00AB3031"/>
    <w:rsid w:val="00AB3397"/>
    <w:rsid w:val="00AB3557"/>
    <w:rsid w:val="00AB3786"/>
    <w:rsid w:val="00AB3988"/>
    <w:rsid w:val="00AB399B"/>
    <w:rsid w:val="00AB3A38"/>
    <w:rsid w:val="00AB3AF8"/>
    <w:rsid w:val="00AB3E46"/>
    <w:rsid w:val="00AB3E6A"/>
    <w:rsid w:val="00AB41E0"/>
    <w:rsid w:val="00AB42BC"/>
    <w:rsid w:val="00AB42D8"/>
    <w:rsid w:val="00AB471F"/>
    <w:rsid w:val="00AB4896"/>
    <w:rsid w:val="00AB48C6"/>
    <w:rsid w:val="00AB4A25"/>
    <w:rsid w:val="00AB4A73"/>
    <w:rsid w:val="00AB4B6A"/>
    <w:rsid w:val="00AB4E44"/>
    <w:rsid w:val="00AB501E"/>
    <w:rsid w:val="00AB5070"/>
    <w:rsid w:val="00AB509C"/>
    <w:rsid w:val="00AB51AB"/>
    <w:rsid w:val="00AB53C2"/>
    <w:rsid w:val="00AB5582"/>
    <w:rsid w:val="00AB5675"/>
    <w:rsid w:val="00AB57CE"/>
    <w:rsid w:val="00AB58C1"/>
    <w:rsid w:val="00AB5927"/>
    <w:rsid w:val="00AB598C"/>
    <w:rsid w:val="00AB5A9B"/>
    <w:rsid w:val="00AB5ED3"/>
    <w:rsid w:val="00AB6466"/>
    <w:rsid w:val="00AB66FA"/>
    <w:rsid w:val="00AB6723"/>
    <w:rsid w:val="00AB678D"/>
    <w:rsid w:val="00AB7FDB"/>
    <w:rsid w:val="00AC0016"/>
    <w:rsid w:val="00AC0099"/>
    <w:rsid w:val="00AC00C4"/>
    <w:rsid w:val="00AC0288"/>
    <w:rsid w:val="00AC0680"/>
    <w:rsid w:val="00AC0DBC"/>
    <w:rsid w:val="00AC0DF1"/>
    <w:rsid w:val="00AC0FA2"/>
    <w:rsid w:val="00AC13DE"/>
    <w:rsid w:val="00AC1493"/>
    <w:rsid w:val="00AC14E9"/>
    <w:rsid w:val="00AC15D7"/>
    <w:rsid w:val="00AC16E5"/>
    <w:rsid w:val="00AC1B42"/>
    <w:rsid w:val="00AC1B46"/>
    <w:rsid w:val="00AC241F"/>
    <w:rsid w:val="00AC27A3"/>
    <w:rsid w:val="00AC2A3E"/>
    <w:rsid w:val="00AC2F22"/>
    <w:rsid w:val="00AC31C2"/>
    <w:rsid w:val="00AC3909"/>
    <w:rsid w:val="00AC4196"/>
    <w:rsid w:val="00AC4437"/>
    <w:rsid w:val="00AC471F"/>
    <w:rsid w:val="00AC49BA"/>
    <w:rsid w:val="00AC4A57"/>
    <w:rsid w:val="00AC4AA5"/>
    <w:rsid w:val="00AC4AF9"/>
    <w:rsid w:val="00AC4BB5"/>
    <w:rsid w:val="00AC4BB8"/>
    <w:rsid w:val="00AC4CD9"/>
    <w:rsid w:val="00AC4D4A"/>
    <w:rsid w:val="00AC504B"/>
    <w:rsid w:val="00AC5062"/>
    <w:rsid w:val="00AC508F"/>
    <w:rsid w:val="00AC5187"/>
    <w:rsid w:val="00AC5398"/>
    <w:rsid w:val="00AC5B1D"/>
    <w:rsid w:val="00AC5D64"/>
    <w:rsid w:val="00AC5DC6"/>
    <w:rsid w:val="00AC62C7"/>
    <w:rsid w:val="00AC64A6"/>
    <w:rsid w:val="00AC655F"/>
    <w:rsid w:val="00AC65D9"/>
    <w:rsid w:val="00AC66E8"/>
    <w:rsid w:val="00AC66FE"/>
    <w:rsid w:val="00AC6C7F"/>
    <w:rsid w:val="00AC6E03"/>
    <w:rsid w:val="00AC708C"/>
    <w:rsid w:val="00AC7484"/>
    <w:rsid w:val="00AC7AE6"/>
    <w:rsid w:val="00AC7C35"/>
    <w:rsid w:val="00AD04C5"/>
    <w:rsid w:val="00AD0527"/>
    <w:rsid w:val="00AD0753"/>
    <w:rsid w:val="00AD07C8"/>
    <w:rsid w:val="00AD087D"/>
    <w:rsid w:val="00AD095E"/>
    <w:rsid w:val="00AD0988"/>
    <w:rsid w:val="00AD0A0A"/>
    <w:rsid w:val="00AD0AF0"/>
    <w:rsid w:val="00AD0CE2"/>
    <w:rsid w:val="00AD0D7B"/>
    <w:rsid w:val="00AD0DEB"/>
    <w:rsid w:val="00AD0E14"/>
    <w:rsid w:val="00AD12B8"/>
    <w:rsid w:val="00AD193A"/>
    <w:rsid w:val="00AD1DC5"/>
    <w:rsid w:val="00AD1ECF"/>
    <w:rsid w:val="00AD1FA4"/>
    <w:rsid w:val="00AD219C"/>
    <w:rsid w:val="00AD2350"/>
    <w:rsid w:val="00AD23A2"/>
    <w:rsid w:val="00AD278F"/>
    <w:rsid w:val="00AD27B2"/>
    <w:rsid w:val="00AD2815"/>
    <w:rsid w:val="00AD2954"/>
    <w:rsid w:val="00AD2975"/>
    <w:rsid w:val="00AD2AF8"/>
    <w:rsid w:val="00AD2D49"/>
    <w:rsid w:val="00AD2E48"/>
    <w:rsid w:val="00AD3267"/>
    <w:rsid w:val="00AD32D1"/>
    <w:rsid w:val="00AD3328"/>
    <w:rsid w:val="00AD3346"/>
    <w:rsid w:val="00AD33D5"/>
    <w:rsid w:val="00AD34B8"/>
    <w:rsid w:val="00AD3A30"/>
    <w:rsid w:val="00AD3BC5"/>
    <w:rsid w:val="00AD3D4F"/>
    <w:rsid w:val="00AD3F83"/>
    <w:rsid w:val="00AD421D"/>
    <w:rsid w:val="00AD4497"/>
    <w:rsid w:val="00AD45E3"/>
    <w:rsid w:val="00AD4638"/>
    <w:rsid w:val="00AD49AD"/>
    <w:rsid w:val="00AD4AD7"/>
    <w:rsid w:val="00AD4D2B"/>
    <w:rsid w:val="00AD4DEA"/>
    <w:rsid w:val="00AD5066"/>
    <w:rsid w:val="00AD5168"/>
    <w:rsid w:val="00AD53BA"/>
    <w:rsid w:val="00AD5562"/>
    <w:rsid w:val="00AD5A76"/>
    <w:rsid w:val="00AD5BE3"/>
    <w:rsid w:val="00AD5C06"/>
    <w:rsid w:val="00AD5D63"/>
    <w:rsid w:val="00AD5FCF"/>
    <w:rsid w:val="00AD616C"/>
    <w:rsid w:val="00AD61D3"/>
    <w:rsid w:val="00AD623B"/>
    <w:rsid w:val="00AD62CC"/>
    <w:rsid w:val="00AD6568"/>
    <w:rsid w:val="00AD67AF"/>
    <w:rsid w:val="00AD6884"/>
    <w:rsid w:val="00AD6B58"/>
    <w:rsid w:val="00AD6C6C"/>
    <w:rsid w:val="00AD6CC7"/>
    <w:rsid w:val="00AD6D3A"/>
    <w:rsid w:val="00AD6F5F"/>
    <w:rsid w:val="00AD71A5"/>
    <w:rsid w:val="00AD72AD"/>
    <w:rsid w:val="00AD72E1"/>
    <w:rsid w:val="00AD731B"/>
    <w:rsid w:val="00AD73C0"/>
    <w:rsid w:val="00AD7A10"/>
    <w:rsid w:val="00AD7B23"/>
    <w:rsid w:val="00AD7CE8"/>
    <w:rsid w:val="00AD7DAB"/>
    <w:rsid w:val="00AD7DB0"/>
    <w:rsid w:val="00AD7EC9"/>
    <w:rsid w:val="00AE00AD"/>
    <w:rsid w:val="00AE0143"/>
    <w:rsid w:val="00AE0229"/>
    <w:rsid w:val="00AE04E8"/>
    <w:rsid w:val="00AE0ACB"/>
    <w:rsid w:val="00AE0D28"/>
    <w:rsid w:val="00AE1324"/>
    <w:rsid w:val="00AE133D"/>
    <w:rsid w:val="00AE13B4"/>
    <w:rsid w:val="00AE140E"/>
    <w:rsid w:val="00AE1602"/>
    <w:rsid w:val="00AE1968"/>
    <w:rsid w:val="00AE1DEB"/>
    <w:rsid w:val="00AE2031"/>
    <w:rsid w:val="00AE23CC"/>
    <w:rsid w:val="00AE23FB"/>
    <w:rsid w:val="00AE2547"/>
    <w:rsid w:val="00AE2814"/>
    <w:rsid w:val="00AE2F19"/>
    <w:rsid w:val="00AE3706"/>
    <w:rsid w:val="00AE3C36"/>
    <w:rsid w:val="00AE3F1B"/>
    <w:rsid w:val="00AE3FAC"/>
    <w:rsid w:val="00AE4260"/>
    <w:rsid w:val="00AE426D"/>
    <w:rsid w:val="00AE42F3"/>
    <w:rsid w:val="00AE445D"/>
    <w:rsid w:val="00AE4537"/>
    <w:rsid w:val="00AE458D"/>
    <w:rsid w:val="00AE462B"/>
    <w:rsid w:val="00AE463A"/>
    <w:rsid w:val="00AE4DBB"/>
    <w:rsid w:val="00AE4E89"/>
    <w:rsid w:val="00AE4E8B"/>
    <w:rsid w:val="00AE4F0C"/>
    <w:rsid w:val="00AE5255"/>
    <w:rsid w:val="00AE53D8"/>
    <w:rsid w:val="00AE543D"/>
    <w:rsid w:val="00AE55F0"/>
    <w:rsid w:val="00AE5A6B"/>
    <w:rsid w:val="00AE5E51"/>
    <w:rsid w:val="00AE5E91"/>
    <w:rsid w:val="00AE639D"/>
    <w:rsid w:val="00AE654E"/>
    <w:rsid w:val="00AE65D5"/>
    <w:rsid w:val="00AE6888"/>
    <w:rsid w:val="00AE68D3"/>
    <w:rsid w:val="00AE6B8A"/>
    <w:rsid w:val="00AE6D1C"/>
    <w:rsid w:val="00AE6DA1"/>
    <w:rsid w:val="00AE6E3E"/>
    <w:rsid w:val="00AE6FAD"/>
    <w:rsid w:val="00AE7012"/>
    <w:rsid w:val="00AE72F4"/>
    <w:rsid w:val="00AE735D"/>
    <w:rsid w:val="00AE739C"/>
    <w:rsid w:val="00AE7419"/>
    <w:rsid w:val="00AE742D"/>
    <w:rsid w:val="00AE79B0"/>
    <w:rsid w:val="00AE7D52"/>
    <w:rsid w:val="00AE7D56"/>
    <w:rsid w:val="00AE7E3F"/>
    <w:rsid w:val="00AF05CC"/>
    <w:rsid w:val="00AF07FF"/>
    <w:rsid w:val="00AF083C"/>
    <w:rsid w:val="00AF0B6E"/>
    <w:rsid w:val="00AF0D9E"/>
    <w:rsid w:val="00AF1B5F"/>
    <w:rsid w:val="00AF1D04"/>
    <w:rsid w:val="00AF223B"/>
    <w:rsid w:val="00AF2DB1"/>
    <w:rsid w:val="00AF2E9C"/>
    <w:rsid w:val="00AF3194"/>
    <w:rsid w:val="00AF34F2"/>
    <w:rsid w:val="00AF36C9"/>
    <w:rsid w:val="00AF3781"/>
    <w:rsid w:val="00AF37FB"/>
    <w:rsid w:val="00AF3C9A"/>
    <w:rsid w:val="00AF3CEC"/>
    <w:rsid w:val="00AF3E65"/>
    <w:rsid w:val="00AF3F4C"/>
    <w:rsid w:val="00AF42D0"/>
    <w:rsid w:val="00AF44A1"/>
    <w:rsid w:val="00AF4529"/>
    <w:rsid w:val="00AF4C61"/>
    <w:rsid w:val="00AF4DF0"/>
    <w:rsid w:val="00AF4F28"/>
    <w:rsid w:val="00AF5247"/>
    <w:rsid w:val="00AF53F4"/>
    <w:rsid w:val="00AF5682"/>
    <w:rsid w:val="00AF56AD"/>
    <w:rsid w:val="00AF5A8A"/>
    <w:rsid w:val="00AF5A95"/>
    <w:rsid w:val="00AF5B50"/>
    <w:rsid w:val="00AF5ECF"/>
    <w:rsid w:val="00AF613D"/>
    <w:rsid w:val="00AF68EE"/>
    <w:rsid w:val="00AF68F4"/>
    <w:rsid w:val="00AF696E"/>
    <w:rsid w:val="00AF6BE7"/>
    <w:rsid w:val="00AF6ED4"/>
    <w:rsid w:val="00AF6EDE"/>
    <w:rsid w:val="00AF720B"/>
    <w:rsid w:val="00AF7533"/>
    <w:rsid w:val="00AF7571"/>
    <w:rsid w:val="00AF77FF"/>
    <w:rsid w:val="00AF7D20"/>
    <w:rsid w:val="00AF7D6D"/>
    <w:rsid w:val="00AF7DF6"/>
    <w:rsid w:val="00AF7E38"/>
    <w:rsid w:val="00B001DA"/>
    <w:rsid w:val="00B007B0"/>
    <w:rsid w:val="00B00D8B"/>
    <w:rsid w:val="00B0114F"/>
    <w:rsid w:val="00B013E9"/>
    <w:rsid w:val="00B01810"/>
    <w:rsid w:val="00B01ABD"/>
    <w:rsid w:val="00B01BEE"/>
    <w:rsid w:val="00B02020"/>
    <w:rsid w:val="00B0208F"/>
    <w:rsid w:val="00B02240"/>
    <w:rsid w:val="00B02632"/>
    <w:rsid w:val="00B02780"/>
    <w:rsid w:val="00B02885"/>
    <w:rsid w:val="00B02D44"/>
    <w:rsid w:val="00B02E48"/>
    <w:rsid w:val="00B031D5"/>
    <w:rsid w:val="00B0350C"/>
    <w:rsid w:val="00B03734"/>
    <w:rsid w:val="00B03DDD"/>
    <w:rsid w:val="00B04029"/>
    <w:rsid w:val="00B040DA"/>
    <w:rsid w:val="00B04241"/>
    <w:rsid w:val="00B0433F"/>
    <w:rsid w:val="00B043CE"/>
    <w:rsid w:val="00B0440B"/>
    <w:rsid w:val="00B045A9"/>
    <w:rsid w:val="00B048C6"/>
    <w:rsid w:val="00B049DC"/>
    <w:rsid w:val="00B04AA2"/>
    <w:rsid w:val="00B04C5A"/>
    <w:rsid w:val="00B04D0B"/>
    <w:rsid w:val="00B04E1A"/>
    <w:rsid w:val="00B04F95"/>
    <w:rsid w:val="00B050AF"/>
    <w:rsid w:val="00B053B4"/>
    <w:rsid w:val="00B053E3"/>
    <w:rsid w:val="00B054D5"/>
    <w:rsid w:val="00B05818"/>
    <w:rsid w:val="00B05824"/>
    <w:rsid w:val="00B0597D"/>
    <w:rsid w:val="00B05D9B"/>
    <w:rsid w:val="00B06704"/>
    <w:rsid w:val="00B06710"/>
    <w:rsid w:val="00B06C47"/>
    <w:rsid w:val="00B06CC6"/>
    <w:rsid w:val="00B06E72"/>
    <w:rsid w:val="00B06ED4"/>
    <w:rsid w:val="00B07860"/>
    <w:rsid w:val="00B0791E"/>
    <w:rsid w:val="00B079BC"/>
    <w:rsid w:val="00B07AFE"/>
    <w:rsid w:val="00B07E8F"/>
    <w:rsid w:val="00B07F4A"/>
    <w:rsid w:val="00B10104"/>
    <w:rsid w:val="00B101D6"/>
    <w:rsid w:val="00B10265"/>
    <w:rsid w:val="00B103AF"/>
    <w:rsid w:val="00B10A35"/>
    <w:rsid w:val="00B10B9B"/>
    <w:rsid w:val="00B10CA3"/>
    <w:rsid w:val="00B1102C"/>
    <w:rsid w:val="00B1106B"/>
    <w:rsid w:val="00B1187B"/>
    <w:rsid w:val="00B11994"/>
    <w:rsid w:val="00B11C31"/>
    <w:rsid w:val="00B11C51"/>
    <w:rsid w:val="00B11D80"/>
    <w:rsid w:val="00B12117"/>
    <w:rsid w:val="00B121EE"/>
    <w:rsid w:val="00B123B1"/>
    <w:rsid w:val="00B12892"/>
    <w:rsid w:val="00B12985"/>
    <w:rsid w:val="00B12A83"/>
    <w:rsid w:val="00B12CBD"/>
    <w:rsid w:val="00B130EB"/>
    <w:rsid w:val="00B1334A"/>
    <w:rsid w:val="00B133CC"/>
    <w:rsid w:val="00B133E8"/>
    <w:rsid w:val="00B1382F"/>
    <w:rsid w:val="00B138BB"/>
    <w:rsid w:val="00B13C5B"/>
    <w:rsid w:val="00B13E09"/>
    <w:rsid w:val="00B13E14"/>
    <w:rsid w:val="00B141AF"/>
    <w:rsid w:val="00B14228"/>
    <w:rsid w:val="00B144E3"/>
    <w:rsid w:val="00B1452B"/>
    <w:rsid w:val="00B14533"/>
    <w:rsid w:val="00B14576"/>
    <w:rsid w:val="00B14592"/>
    <w:rsid w:val="00B14B7D"/>
    <w:rsid w:val="00B14C2D"/>
    <w:rsid w:val="00B14E2F"/>
    <w:rsid w:val="00B14FC2"/>
    <w:rsid w:val="00B15290"/>
    <w:rsid w:val="00B162ED"/>
    <w:rsid w:val="00B167AE"/>
    <w:rsid w:val="00B167BF"/>
    <w:rsid w:val="00B16A53"/>
    <w:rsid w:val="00B16BBE"/>
    <w:rsid w:val="00B16D71"/>
    <w:rsid w:val="00B16EE7"/>
    <w:rsid w:val="00B17050"/>
    <w:rsid w:val="00B171AE"/>
    <w:rsid w:val="00B17314"/>
    <w:rsid w:val="00B173C9"/>
    <w:rsid w:val="00B17481"/>
    <w:rsid w:val="00B17A79"/>
    <w:rsid w:val="00B17D88"/>
    <w:rsid w:val="00B17E09"/>
    <w:rsid w:val="00B2017A"/>
    <w:rsid w:val="00B201D9"/>
    <w:rsid w:val="00B2028E"/>
    <w:rsid w:val="00B203E8"/>
    <w:rsid w:val="00B20422"/>
    <w:rsid w:val="00B204D1"/>
    <w:rsid w:val="00B206F2"/>
    <w:rsid w:val="00B207F2"/>
    <w:rsid w:val="00B20B5D"/>
    <w:rsid w:val="00B20DD5"/>
    <w:rsid w:val="00B20F7F"/>
    <w:rsid w:val="00B21234"/>
    <w:rsid w:val="00B21238"/>
    <w:rsid w:val="00B2144D"/>
    <w:rsid w:val="00B2181A"/>
    <w:rsid w:val="00B2182C"/>
    <w:rsid w:val="00B21989"/>
    <w:rsid w:val="00B21B3C"/>
    <w:rsid w:val="00B21EF0"/>
    <w:rsid w:val="00B22459"/>
    <w:rsid w:val="00B22874"/>
    <w:rsid w:val="00B22D01"/>
    <w:rsid w:val="00B22D0F"/>
    <w:rsid w:val="00B22F49"/>
    <w:rsid w:val="00B232EC"/>
    <w:rsid w:val="00B236EF"/>
    <w:rsid w:val="00B23768"/>
    <w:rsid w:val="00B237A5"/>
    <w:rsid w:val="00B23A53"/>
    <w:rsid w:val="00B23B62"/>
    <w:rsid w:val="00B23C0D"/>
    <w:rsid w:val="00B23D4D"/>
    <w:rsid w:val="00B23E81"/>
    <w:rsid w:val="00B24799"/>
    <w:rsid w:val="00B2523C"/>
    <w:rsid w:val="00B25283"/>
    <w:rsid w:val="00B252E5"/>
    <w:rsid w:val="00B2533C"/>
    <w:rsid w:val="00B255DB"/>
    <w:rsid w:val="00B25809"/>
    <w:rsid w:val="00B25A8B"/>
    <w:rsid w:val="00B2626C"/>
    <w:rsid w:val="00B26542"/>
    <w:rsid w:val="00B26553"/>
    <w:rsid w:val="00B26568"/>
    <w:rsid w:val="00B26589"/>
    <w:rsid w:val="00B2675A"/>
    <w:rsid w:val="00B26772"/>
    <w:rsid w:val="00B26A34"/>
    <w:rsid w:val="00B26F6A"/>
    <w:rsid w:val="00B2702E"/>
    <w:rsid w:val="00B271AC"/>
    <w:rsid w:val="00B27500"/>
    <w:rsid w:val="00B2784D"/>
    <w:rsid w:val="00B27A0C"/>
    <w:rsid w:val="00B27BF5"/>
    <w:rsid w:val="00B27C62"/>
    <w:rsid w:val="00B27CAF"/>
    <w:rsid w:val="00B29392"/>
    <w:rsid w:val="00B300E9"/>
    <w:rsid w:val="00B30306"/>
    <w:rsid w:val="00B304F0"/>
    <w:rsid w:val="00B30A14"/>
    <w:rsid w:val="00B30AFB"/>
    <w:rsid w:val="00B30BB6"/>
    <w:rsid w:val="00B30C8C"/>
    <w:rsid w:val="00B3115F"/>
    <w:rsid w:val="00B315AD"/>
    <w:rsid w:val="00B316D0"/>
    <w:rsid w:val="00B31797"/>
    <w:rsid w:val="00B31A04"/>
    <w:rsid w:val="00B31A3A"/>
    <w:rsid w:val="00B31A45"/>
    <w:rsid w:val="00B322FE"/>
    <w:rsid w:val="00B32357"/>
    <w:rsid w:val="00B326A7"/>
    <w:rsid w:val="00B3270E"/>
    <w:rsid w:val="00B3279C"/>
    <w:rsid w:val="00B327BF"/>
    <w:rsid w:val="00B329B1"/>
    <w:rsid w:val="00B32BD2"/>
    <w:rsid w:val="00B32D37"/>
    <w:rsid w:val="00B32EE4"/>
    <w:rsid w:val="00B32F70"/>
    <w:rsid w:val="00B332F4"/>
    <w:rsid w:val="00B33562"/>
    <w:rsid w:val="00B33680"/>
    <w:rsid w:val="00B3368D"/>
    <w:rsid w:val="00B33C48"/>
    <w:rsid w:val="00B342F6"/>
    <w:rsid w:val="00B346E3"/>
    <w:rsid w:val="00B347BD"/>
    <w:rsid w:val="00B34959"/>
    <w:rsid w:val="00B34D28"/>
    <w:rsid w:val="00B34FCB"/>
    <w:rsid w:val="00B34FCD"/>
    <w:rsid w:val="00B352FA"/>
    <w:rsid w:val="00B353BD"/>
    <w:rsid w:val="00B35406"/>
    <w:rsid w:val="00B357FA"/>
    <w:rsid w:val="00B35BD0"/>
    <w:rsid w:val="00B35DD6"/>
    <w:rsid w:val="00B36676"/>
    <w:rsid w:val="00B36B0B"/>
    <w:rsid w:val="00B36D54"/>
    <w:rsid w:val="00B37315"/>
    <w:rsid w:val="00B376C5"/>
    <w:rsid w:val="00B378FD"/>
    <w:rsid w:val="00B37E24"/>
    <w:rsid w:val="00B407A0"/>
    <w:rsid w:val="00B4093F"/>
    <w:rsid w:val="00B40AC7"/>
    <w:rsid w:val="00B40C8F"/>
    <w:rsid w:val="00B4122B"/>
    <w:rsid w:val="00B413CA"/>
    <w:rsid w:val="00B41406"/>
    <w:rsid w:val="00B4153A"/>
    <w:rsid w:val="00B41700"/>
    <w:rsid w:val="00B41989"/>
    <w:rsid w:val="00B41FB8"/>
    <w:rsid w:val="00B42089"/>
    <w:rsid w:val="00B42174"/>
    <w:rsid w:val="00B42188"/>
    <w:rsid w:val="00B42681"/>
    <w:rsid w:val="00B4296B"/>
    <w:rsid w:val="00B42AFA"/>
    <w:rsid w:val="00B42C3D"/>
    <w:rsid w:val="00B42D0D"/>
    <w:rsid w:val="00B433E5"/>
    <w:rsid w:val="00B43BCA"/>
    <w:rsid w:val="00B43BF2"/>
    <w:rsid w:val="00B43CF5"/>
    <w:rsid w:val="00B43F70"/>
    <w:rsid w:val="00B43FB2"/>
    <w:rsid w:val="00B43FCB"/>
    <w:rsid w:val="00B440C1"/>
    <w:rsid w:val="00B44339"/>
    <w:rsid w:val="00B44537"/>
    <w:rsid w:val="00B44784"/>
    <w:rsid w:val="00B448CE"/>
    <w:rsid w:val="00B449C8"/>
    <w:rsid w:val="00B44AF7"/>
    <w:rsid w:val="00B44BED"/>
    <w:rsid w:val="00B45076"/>
    <w:rsid w:val="00B45342"/>
    <w:rsid w:val="00B454EA"/>
    <w:rsid w:val="00B45C36"/>
    <w:rsid w:val="00B45D27"/>
    <w:rsid w:val="00B460F8"/>
    <w:rsid w:val="00B46C3F"/>
    <w:rsid w:val="00B46C7D"/>
    <w:rsid w:val="00B46D66"/>
    <w:rsid w:val="00B46EEB"/>
    <w:rsid w:val="00B470A0"/>
    <w:rsid w:val="00B473A9"/>
    <w:rsid w:val="00B47562"/>
    <w:rsid w:val="00B4756B"/>
    <w:rsid w:val="00B476D4"/>
    <w:rsid w:val="00B477AE"/>
    <w:rsid w:val="00B47968"/>
    <w:rsid w:val="00B479ED"/>
    <w:rsid w:val="00B47B8B"/>
    <w:rsid w:val="00B47BC5"/>
    <w:rsid w:val="00B47FB0"/>
    <w:rsid w:val="00B508B8"/>
    <w:rsid w:val="00B5133C"/>
    <w:rsid w:val="00B5213B"/>
    <w:rsid w:val="00B52144"/>
    <w:rsid w:val="00B521BF"/>
    <w:rsid w:val="00B5251C"/>
    <w:rsid w:val="00B526FF"/>
    <w:rsid w:val="00B527B4"/>
    <w:rsid w:val="00B5291A"/>
    <w:rsid w:val="00B53353"/>
    <w:rsid w:val="00B53370"/>
    <w:rsid w:val="00B536A9"/>
    <w:rsid w:val="00B53B20"/>
    <w:rsid w:val="00B53D86"/>
    <w:rsid w:val="00B53F19"/>
    <w:rsid w:val="00B53FCF"/>
    <w:rsid w:val="00B542DA"/>
    <w:rsid w:val="00B54392"/>
    <w:rsid w:val="00B54528"/>
    <w:rsid w:val="00B54539"/>
    <w:rsid w:val="00B545FB"/>
    <w:rsid w:val="00B54757"/>
    <w:rsid w:val="00B54835"/>
    <w:rsid w:val="00B5494E"/>
    <w:rsid w:val="00B54AFA"/>
    <w:rsid w:val="00B54BE2"/>
    <w:rsid w:val="00B54D22"/>
    <w:rsid w:val="00B54E53"/>
    <w:rsid w:val="00B54E6B"/>
    <w:rsid w:val="00B54E8E"/>
    <w:rsid w:val="00B54F8A"/>
    <w:rsid w:val="00B55296"/>
    <w:rsid w:val="00B5536D"/>
    <w:rsid w:val="00B55440"/>
    <w:rsid w:val="00B557F1"/>
    <w:rsid w:val="00B558F5"/>
    <w:rsid w:val="00B55987"/>
    <w:rsid w:val="00B55A00"/>
    <w:rsid w:val="00B55A78"/>
    <w:rsid w:val="00B55ADB"/>
    <w:rsid w:val="00B5650F"/>
    <w:rsid w:val="00B567A2"/>
    <w:rsid w:val="00B56806"/>
    <w:rsid w:val="00B568FC"/>
    <w:rsid w:val="00B569FE"/>
    <w:rsid w:val="00B56BE0"/>
    <w:rsid w:val="00B5745F"/>
    <w:rsid w:val="00B57AAF"/>
    <w:rsid w:val="00B57E33"/>
    <w:rsid w:val="00B57EE5"/>
    <w:rsid w:val="00B6005D"/>
    <w:rsid w:val="00B6030B"/>
    <w:rsid w:val="00B603FB"/>
    <w:rsid w:val="00B606A0"/>
    <w:rsid w:val="00B60716"/>
    <w:rsid w:val="00B609B0"/>
    <w:rsid w:val="00B60A07"/>
    <w:rsid w:val="00B60A39"/>
    <w:rsid w:val="00B60A5B"/>
    <w:rsid w:val="00B60B86"/>
    <w:rsid w:val="00B61ACA"/>
    <w:rsid w:val="00B61CB6"/>
    <w:rsid w:val="00B61D2A"/>
    <w:rsid w:val="00B61D38"/>
    <w:rsid w:val="00B61D5B"/>
    <w:rsid w:val="00B61EAB"/>
    <w:rsid w:val="00B62019"/>
    <w:rsid w:val="00B6211B"/>
    <w:rsid w:val="00B622BD"/>
    <w:rsid w:val="00B622C1"/>
    <w:rsid w:val="00B62427"/>
    <w:rsid w:val="00B62524"/>
    <w:rsid w:val="00B62709"/>
    <w:rsid w:val="00B62A0B"/>
    <w:rsid w:val="00B62B69"/>
    <w:rsid w:val="00B62B6F"/>
    <w:rsid w:val="00B63584"/>
    <w:rsid w:val="00B635DD"/>
    <w:rsid w:val="00B637EA"/>
    <w:rsid w:val="00B63950"/>
    <w:rsid w:val="00B639D1"/>
    <w:rsid w:val="00B63C02"/>
    <w:rsid w:val="00B63E00"/>
    <w:rsid w:val="00B63EAA"/>
    <w:rsid w:val="00B63FEA"/>
    <w:rsid w:val="00B64163"/>
    <w:rsid w:val="00B644B3"/>
    <w:rsid w:val="00B6480F"/>
    <w:rsid w:val="00B6481D"/>
    <w:rsid w:val="00B64D17"/>
    <w:rsid w:val="00B64D76"/>
    <w:rsid w:val="00B64DB2"/>
    <w:rsid w:val="00B64E15"/>
    <w:rsid w:val="00B64EAD"/>
    <w:rsid w:val="00B64F2A"/>
    <w:rsid w:val="00B6525A"/>
    <w:rsid w:val="00B65285"/>
    <w:rsid w:val="00B6536C"/>
    <w:rsid w:val="00B653C4"/>
    <w:rsid w:val="00B654D8"/>
    <w:rsid w:val="00B656A1"/>
    <w:rsid w:val="00B657D9"/>
    <w:rsid w:val="00B65916"/>
    <w:rsid w:val="00B65925"/>
    <w:rsid w:val="00B65B5B"/>
    <w:rsid w:val="00B66000"/>
    <w:rsid w:val="00B66102"/>
    <w:rsid w:val="00B662E5"/>
    <w:rsid w:val="00B663B7"/>
    <w:rsid w:val="00B6683F"/>
    <w:rsid w:val="00B668CC"/>
    <w:rsid w:val="00B66C5F"/>
    <w:rsid w:val="00B66C67"/>
    <w:rsid w:val="00B66FF5"/>
    <w:rsid w:val="00B6700E"/>
    <w:rsid w:val="00B673D9"/>
    <w:rsid w:val="00B67459"/>
    <w:rsid w:val="00B67739"/>
    <w:rsid w:val="00B6774B"/>
    <w:rsid w:val="00B67B34"/>
    <w:rsid w:val="00B67B3D"/>
    <w:rsid w:val="00B67D30"/>
    <w:rsid w:val="00B67F30"/>
    <w:rsid w:val="00B70011"/>
    <w:rsid w:val="00B7001E"/>
    <w:rsid w:val="00B7016D"/>
    <w:rsid w:val="00B708A8"/>
    <w:rsid w:val="00B709ED"/>
    <w:rsid w:val="00B70CCF"/>
    <w:rsid w:val="00B70D14"/>
    <w:rsid w:val="00B70DAD"/>
    <w:rsid w:val="00B70FF9"/>
    <w:rsid w:val="00B7107C"/>
    <w:rsid w:val="00B7109C"/>
    <w:rsid w:val="00B713AA"/>
    <w:rsid w:val="00B71520"/>
    <w:rsid w:val="00B7168F"/>
    <w:rsid w:val="00B718F7"/>
    <w:rsid w:val="00B71CB5"/>
    <w:rsid w:val="00B71D74"/>
    <w:rsid w:val="00B71FD4"/>
    <w:rsid w:val="00B72C04"/>
    <w:rsid w:val="00B72E4A"/>
    <w:rsid w:val="00B72E4F"/>
    <w:rsid w:val="00B72E68"/>
    <w:rsid w:val="00B72F76"/>
    <w:rsid w:val="00B7329F"/>
    <w:rsid w:val="00B732FC"/>
    <w:rsid w:val="00B734BF"/>
    <w:rsid w:val="00B73650"/>
    <w:rsid w:val="00B73DB8"/>
    <w:rsid w:val="00B73DD6"/>
    <w:rsid w:val="00B742B1"/>
    <w:rsid w:val="00B74432"/>
    <w:rsid w:val="00B74639"/>
    <w:rsid w:val="00B74A46"/>
    <w:rsid w:val="00B74A69"/>
    <w:rsid w:val="00B750DF"/>
    <w:rsid w:val="00B75425"/>
    <w:rsid w:val="00B7569C"/>
    <w:rsid w:val="00B7588F"/>
    <w:rsid w:val="00B75A87"/>
    <w:rsid w:val="00B75AC3"/>
    <w:rsid w:val="00B75CCD"/>
    <w:rsid w:val="00B75E88"/>
    <w:rsid w:val="00B7637A"/>
    <w:rsid w:val="00B763A7"/>
    <w:rsid w:val="00B76630"/>
    <w:rsid w:val="00B76650"/>
    <w:rsid w:val="00B766EE"/>
    <w:rsid w:val="00B76978"/>
    <w:rsid w:val="00B7739F"/>
    <w:rsid w:val="00B773A8"/>
    <w:rsid w:val="00B775D8"/>
    <w:rsid w:val="00B77CE4"/>
    <w:rsid w:val="00B77D31"/>
    <w:rsid w:val="00B80811"/>
    <w:rsid w:val="00B80B0F"/>
    <w:rsid w:val="00B80B16"/>
    <w:rsid w:val="00B80CC1"/>
    <w:rsid w:val="00B80D3D"/>
    <w:rsid w:val="00B80EE0"/>
    <w:rsid w:val="00B80F24"/>
    <w:rsid w:val="00B80F5E"/>
    <w:rsid w:val="00B80F6C"/>
    <w:rsid w:val="00B80FD5"/>
    <w:rsid w:val="00B81006"/>
    <w:rsid w:val="00B8131B"/>
    <w:rsid w:val="00B813F0"/>
    <w:rsid w:val="00B8184C"/>
    <w:rsid w:val="00B81AB4"/>
    <w:rsid w:val="00B81D67"/>
    <w:rsid w:val="00B82181"/>
    <w:rsid w:val="00B825D4"/>
    <w:rsid w:val="00B825DB"/>
    <w:rsid w:val="00B82A2A"/>
    <w:rsid w:val="00B82A35"/>
    <w:rsid w:val="00B82D3E"/>
    <w:rsid w:val="00B82EDC"/>
    <w:rsid w:val="00B831C3"/>
    <w:rsid w:val="00B83223"/>
    <w:rsid w:val="00B8352F"/>
    <w:rsid w:val="00B8388C"/>
    <w:rsid w:val="00B83A89"/>
    <w:rsid w:val="00B83AF3"/>
    <w:rsid w:val="00B83C38"/>
    <w:rsid w:val="00B83D0F"/>
    <w:rsid w:val="00B83E92"/>
    <w:rsid w:val="00B8405E"/>
    <w:rsid w:val="00B843A5"/>
    <w:rsid w:val="00B8444A"/>
    <w:rsid w:val="00B845CD"/>
    <w:rsid w:val="00B8487B"/>
    <w:rsid w:val="00B848F9"/>
    <w:rsid w:val="00B84B20"/>
    <w:rsid w:val="00B84B90"/>
    <w:rsid w:val="00B84DF6"/>
    <w:rsid w:val="00B84F3F"/>
    <w:rsid w:val="00B84F4F"/>
    <w:rsid w:val="00B85213"/>
    <w:rsid w:val="00B85235"/>
    <w:rsid w:val="00B85391"/>
    <w:rsid w:val="00B855CA"/>
    <w:rsid w:val="00B85895"/>
    <w:rsid w:val="00B85B10"/>
    <w:rsid w:val="00B85C07"/>
    <w:rsid w:val="00B85C9C"/>
    <w:rsid w:val="00B85EF3"/>
    <w:rsid w:val="00B85F09"/>
    <w:rsid w:val="00B86049"/>
    <w:rsid w:val="00B86907"/>
    <w:rsid w:val="00B86DEA"/>
    <w:rsid w:val="00B86E71"/>
    <w:rsid w:val="00B87042"/>
    <w:rsid w:val="00B871D4"/>
    <w:rsid w:val="00B8733B"/>
    <w:rsid w:val="00B877AE"/>
    <w:rsid w:val="00B87C1E"/>
    <w:rsid w:val="00B87E28"/>
    <w:rsid w:val="00B9003D"/>
    <w:rsid w:val="00B90431"/>
    <w:rsid w:val="00B9063F"/>
    <w:rsid w:val="00B9088B"/>
    <w:rsid w:val="00B90ACF"/>
    <w:rsid w:val="00B90CAC"/>
    <w:rsid w:val="00B90F1B"/>
    <w:rsid w:val="00B9106F"/>
    <w:rsid w:val="00B91C13"/>
    <w:rsid w:val="00B91D97"/>
    <w:rsid w:val="00B92EA4"/>
    <w:rsid w:val="00B9327E"/>
    <w:rsid w:val="00B93283"/>
    <w:rsid w:val="00B9370D"/>
    <w:rsid w:val="00B9374D"/>
    <w:rsid w:val="00B93BF2"/>
    <w:rsid w:val="00B93E80"/>
    <w:rsid w:val="00B93F3E"/>
    <w:rsid w:val="00B940BA"/>
    <w:rsid w:val="00B9433E"/>
    <w:rsid w:val="00B9448B"/>
    <w:rsid w:val="00B946DF"/>
    <w:rsid w:val="00B94789"/>
    <w:rsid w:val="00B94862"/>
    <w:rsid w:val="00B9495E"/>
    <w:rsid w:val="00B94CFF"/>
    <w:rsid w:val="00B94F86"/>
    <w:rsid w:val="00B94F8D"/>
    <w:rsid w:val="00B9526E"/>
    <w:rsid w:val="00B95397"/>
    <w:rsid w:val="00B95A53"/>
    <w:rsid w:val="00B95BDC"/>
    <w:rsid w:val="00B95FF3"/>
    <w:rsid w:val="00B96138"/>
    <w:rsid w:val="00B96428"/>
    <w:rsid w:val="00B9643A"/>
    <w:rsid w:val="00B966B9"/>
    <w:rsid w:val="00B96B46"/>
    <w:rsid w:val="00B96BC2"/>
    <w:rsid w:val="00B97018"/>
    <w:rsid w:val="00B97048"/>
    <w:rsid w:val="00B9709E"/>
    <w:rsid w:val="00B970DC"/>
    <w:rsid w:val="00B97220"/>
    <w:rsid w:val="00B9740E"/>
    <w:rsid w:val="00B975B7"/>
    <w:rsid w:val="00B977EB"/>
    <w:rsid w:val="00B97BA6"/>
    <w:rsid w:val="00B97D0D"/>
    <w:rsid w:val="00B97DA6"/>
    <w:rsid w:val="00BA003C"/>
    <w:rsid w:val="00BA026D"/>
    <w:rsid w:val="00BA04F4"/>
    <w:rsid w:val="00BA073D"/>
    <w:rsid w:val="00BA07F7"/>
    <w:rsid w:val="00BA096B"/>
    <w:rsid w:val="00BA0C6A"/>
    <w:rsid w:val="00BA0D3A"/>
    <w:rsid w:val="00BA0D8B"/>
    <w:rsid w:val="00BA0FF6"/>
    <w:rsid w:val="00BA10C4"/>
    <w:rsid w:val="00BA11A5"/>
    <w:rsid w:val="00BA13E2"/>
    <w:rsid w:val="00BA1445"/>
    <w:rsid w:val="00BA1659"/>
    <w:rsid w:val="00BA16AC"/>
    <w:rsid w:val="00BA183C"/>
    <w:rsid w:val="00BA18E5"/>
    <w:rsid w:val="00BA1E5C"/>
    <w:rsid w:val="00BA2177"/>
    <w:rsid w:val="00BA21C4"/>
    <w:rsid w:val="00BA23CB"/>
    <w:rsid w:val="00BA2A83"/>
    <w:rsid w:val="00BA2AF4"/>
    <w:rsid w:val="00BA2CF9"/>
    <w:rsid w:val="00BA2DA0"/>
    <w:rsid w:val="00BA2F70"/>
    <w:rsid w:val="00BA2FC2"/>
    <w:rsid w:val="00BA30DC"/>
    <w:rsid w:val="00BA313F"/>
    <w:rsid w:val="00BA3731"/>
    <w:rsid w:val="00BA38CB"/>
    <w:rsid w:val="00BA3B48"/>
    <w:rsid w:val="00BA3D22"/>
    <w:rsid w:val="00BA4309"/>
    <w:rsid w:val="00BA48C5"/>
    <w:rsid w:val="00BA4B8A"/>
    <w:rsid w:val="00BA4C92"/>
    <w:rsid w:val="00BA5637"/>
    <w:rsid w:val="00BA59F2"/>
    <w:rsid w:val="00BA5CB4"/>
    <w:rsid w:val="00BA605E"/>
    <w:rsid w:val="00BA60BB"/>
    <w:rsid w:val="00BA60CF"/>
    <w:rsid w:val="00BA6253"/>
    <w:rsid w:val="00BA6377"/>
    <w:rsid w:val="00BA6467"/>
    <w:rsid w:val="00BA692E"/>
    <w:rsid w:val="00BA6AB0"/>
    <w:rsid w:val="00BA6BCD"/>
    <w:rsid w:val="00BA6BD3"/>
    <w:rsid w:val="00BA6F9F"/>
    <w:rsid w:val="00BA7127"/>
    <w:rsid w:val="00BA744C"/>
    <w:rsid w:val="00BA76EA"/>
    <w:rsid w:val="00BA770E"/>
    <w:rsid w:val="00BA7853"/>
    <w:rsid w:val="00BA7CA3"/>
    <w:rsid w:val="00BB005F"/>
    <w:rsid w:val="00BB01EC"/>
    <w:rsid w:val="00BB0297"/>
    <w:rsid w:val="00BB0341"/>
    <w:rsid w:val="00BB0485"/>
    <w:rsid w:val="00BB0D0A"/>
    <w:rsid w:val="00BB1083"/>
    <w:rsid w:val="00BB1299"/>
    <w:rsid w:val="00BB12BA"/>
    <w:rsid w:val="00BB137D"/>
    <w:rsid w:val="00BB1695"/>
    <w:rsid w:val="00BB1891"/>
    <w:rsid w:val="00BB1909"/>
    <w:rsid w:val="00BB1949"/>
    <w:rsid w:val="00BB1B3B"/>
    <w:rsid w:val="00BB1CCC"/>
    <w:rsid w:val="00BB206D"/>
    <w:rsid w:val="00BB2166"/>
    <w:rsid w:val="00BB2446"/>
    <w:rsid w:val="00BB2631"/>
    <w:rsid w:val="00BB28E6"/>
    <w:rsid w:val="00BB344E"/>
    <w:rsid w:val="00BB38AB"/>
    <w:rsid w:val="00BB3923"/>
    <w:rsid w:val="00BB3B86"/>
    <w:rsid w:val="00BB3E81"/>
    <w:rsid w:val="00BB3E8A"/>
    <w:rsid w:val="00BB3E9A"/>
    <w:rsid w:val="00BB3F19"/>
    <w:rsid w:val="00BB3FA4"/>
    <w:rsid w:val="00BB4006"/>
    <w:rsid w:val="00BB4421"/>
    <w:rsid w:val="00BB453F"/>
    <w:rsid w:val="00BB4637"/>
    <w:rsid w:val="00BB4850"/>
    <w:rsid w:val="00BB4A54"/>
    <w:rsid w:val="00BB4B9A"/>
    <w:rsid w:val="00BB4D3C"/>
    <w:rsid w:val="00BB511F"/>
    <w:rsid w:val="00BB5280"/>
    <w:rsid w:val="00BB54EF"/>
    <w:rsid w:val="00BB551B"/>
    <w:rsid w:val="00BB5534"/>
    <w:rsid w:val="00BB5A1C"/>
    <w:rsid w:val="00BB5F1C"/>
    <w:rsid w:val="00BB5F43"/>
    <w:rsid w:val="00BB61F7"/>
    <w:rsid w:val="00BB6268"/>
    <w:rsid w:val="00BB63CF"/>
    <w:rsid w:val="00BB6700"/>
    <w:rsid w:val="00BB6C7C"/>
    <w:rsid w:val="00BB6CF3"/>
    <w:rsid w:val="00BB702C"/>
    <w:rsid w:val="00BB71B6"/>
    <w:rsid w:val="00BB72C5"/>
    <w:rsid w:val="00BB730D"/>
    <w:rsid w:val="00BB75AE"/>
    <w:rsid w:val="00BB7858"/>
    <w:rsid w:val="00BB791D"/>
    <w:rsid w:val="00BB7AE7"/>
    <w:rsid w:val="00BB7AFB"/>
    <w:rsid w:val="00BB7B65"/>
    <w:rsid w:val="00BB7D9C"/>
    <w:rsid w:val="00BC006A"/>
    <w:rsid w:val="00BC0310"/>
    <w:rsid w:val="00BC05B8"/>
    <w:rsid w:val="00BC06E3"/>
    <w:rsid w:val="00BC06E7"/>
    <w:rsid w:val="00BC07BE"/>
    <w:rsid w:val="00BC0844"/>
    <w:rsid w:val="00BC0851"/>
    <w:rsid w:val="00BC099D"/>
    <w:rsid w:val="00BC0A6D"/>
    <w:rsid w:val="00BC0DBD"/>
    <w:rsid w:val="00BC1205"/>
    <w:rsid w:val="00BC16D2"/>
    <w:rsid w:val="00BC177D"/>
    <w:rsid w:val="00BC1B4D"/>
    <w:rsid w:val="00BC1C36"/>
    <w:rsid w:val="00BC1D27"/>
    <w:rsid w:val="00BC1DDA"/>
    <w:rsid w:val="00BC225C"/>
    <w:rsid w:val="00BC2CE2"/>
    <w:rsid w:val="00BC2D60"/>
    <w:rsid w:val="00BC31BB"/>
    <w:rsid w:val="00BC3420"/>
    <w:rsid w:val="00BC3478"/>
    <w:rsid w:val="00BC35A3"/>
    <w:rsid w:val="00BC39D5"/>
    <w:rsid w:val="00BC3A05"/>
    <w:rsid w:val="00BC3C97"/>
    <w:rsid w:val="00BC3DD7"/>
    <w:rsid w:val="00BC3E45"/>
    <w:rsid w:val="00BC3FFC"/>
    <w:rsid w:val="00BC4066"/>
    <w:rsid w:val="00BC40EB"/>
    <w:rsid w:val="00BC4641"/>
    <w:rsid w:val="00BC483A"/>
    <w:rsid w:val="00BC4CEB"/>
    <w:rsid w:val="00BC5379"/>
    <w:rsid w:val="00BC5398"/>
    <w:rsid w:val="00BC54A9"/>
    <w:rsid w:val="00BC56B4"/>
    <w:rsid w:val="00BC58EE"/>
    <w:rsid w:val="00BC5A6B"/>
    <w:rsid w:val="00BC5B3C"/>
    <w:rsid w:val="00BC5B99"/>
    <w:rsid w:val="00BC5C42"/>
    <w:rsid w:val="00BC5E7F"/>
    <w:rsid w:val="00BC5E81"/>
    <w:rsid w:val="00BC5F12"/>
    <w:rsid w:val="00BC6F09"/>
    <w:rsid w:val="00BC6FFF"/>
    <w:rsid w:val="00BC7036"/>
    <w:rsid w:val="00BC7091"/>
    <w:rsid w:val="00BC7175"/>
    <w:rsid w:val="00BC7235"/>
    <w:rsid w:val="00BC78C6"/>
    <w:rsid w:val="00BC7C3F"/>
    <w:rsid w:val="00BC7EEE"/>
    <w:rsid w:val="00BD00FB"/>
    <w:rsid w:val="00BD058A"/>
    <w:rsid w:val="00BD08A1"/>
    <w:rsid w:val="00BD0CF6"/>
    <w:rsid w:val="00BD0F16"/>
    <w:rsid w:val="00BD1358"/>
    <w:rsid w:val="00BD1536"/>
    <w:rsid w:val="00BD1634"/>
    <w:rsid w:val="00BD1637"/>
    <w:rsid w:val="00BD187A"/>
    <w:rsid w:val="00BD1AA6"/>
    <w:rsid w:val="00BD1ACC"/>
    <w:rsid w:val="00BD1E47"/>
    <w:rsid w:val="00BD1F1C"/>
    <w:rsid w:val="00BD1F2A"/>
    <w:rsid w:val="00BD25B7"/>
    <w:rsid w:val="00BD26BE"/>
    <w:rsid w:val="00BD2791"/>
    <w:rsid w:val="00BD2A17"/>
    <w:rsid w:val="00BD2BB8"/>
    <w:rsid w:val="00BD2EEE"/>
    <w:rsid w:val="00BD3604"/>
    <w:rsid w:val="00BD37C6"/>
    <w:rsid w:val="00BD3A68"/>
    <w:rsid w:val="00BD3BF3"/>
    <w:rsid w:val="00BD3FA2"/>
    <w:rsid w:val="00BD40FB"/>
    <w:rsid w:val="00BD437E"/>
    <w:rsid w:val="00BD44AE"/>
    <w:rsid w:val="00BD4600"/>
    <w:rsid w:val="00BD49D9"/>
    <w:rsid w:val="00BD4A3D"/>
    <w:rsid w:val="00BD4AC2"/>
    <w:rsid w:val="00BD4FE8"/>
    <w:rsid w:val="00BD5372"/>
    <w:rsid w:val="00BD539E"/>
    <w:rsid w:val="00BD56E6"/>
    <w:rsid w:val="00BD571F"/>
    <w:rsid w:val="00BD5878"/>
    <w:rsid w:val="00BD5924"/>
    <w:rsid w:val="00BD5B70"/>
    <w:rsid w:val="00BD5F1C"/>
    <w:rsid w:val="00BD5F83"/>
    <w:rsid w:val="00BD6060"/>
    <w:rsid w:val="00BD61D7"/>
    <w:rsid w:val="00BD6617"/>
    <w:rsid w:val="00BD665E"/>
    <w:rsid w:val="00BD69B7"/>
    <w:rsid w:val="00BD6AA7"/>
    <w:rsid w:val="00BD6B7D"/>
    <w:rsid w:val="00BD70C4"/>
    <w:rsid w:val="00BD7138"/>
    <w:rsid w:val="00BD718E"/>
    <w:rsid w:val="00BD72E4"/>
    <w:rsid w:val="00BD7317"/>
    <w:rsid w:val="00BD73B0"/>
    <w:rsid w:val="00BD73F2"/>
    <w:rsid w:val="00BD75DE"/>
    <w:rsid w:val="00BD77F0"/>
    <w:rsid w:val="00BD793F"/>
    <w:rsid w:val="00BD7AF8"/>
    <w:rsid w:val="00BD7DC4"/>
    <w:rsid w:val="00BD7E2E"/>
    <w:rsid w:val="00BE0076"/>
    <w:rsid w:val="00BE014B"/>
    <w:rsid w:val="00BE0207"/>
    <w:rsid w:val="00BE04AD"/>
    <w:rsid w:val="00BE04EC"/>
    <w:rsid w:val="00BE067D"/>
    <w:rsid w:val="00BE07E0"/>
    <w:rsid w:val="00BE0C6C"/>
    <w:rsid w:val="00BE0C73"/>
    <w:rsid w:val="00BE100A"/>
    <w:rsid w:val="00BE1104"/>
    <w:rsid w:val="00BE111A"/>
    <w:rsid w:val="00BE135E"/>
    <w:rsid w:val="00BE15E7"/>
    <w:rsid w:val="00BE17B1"/>
    <w:rsid w:val="00BE193E"/>
    <w:rsid w:val="00BE1B94"/>
    <w:rsid w:val="00BE1BB0"/>
    <w:rsid w:val="00BE21B7"/>
    <w:rsid w:val="00BE2506"/>
    <w:rsid w:val="00BE2864"/>
    <w:rsid w:val="00BE2A64"/>
    <w:rsid w:val="00BE2BDF"/>
    <w:rsid w:val="00BE2D28"/>
    <w:rsid w:val="00BE3A15"/>
    <w:rsid w:val="00BE3A6C"/>
    <w:rsid w:val="00BE3CDD"/>
    <w:rsid w:val="00BE3D00"/>
    <w:rsid w:val="00BE3F69"/>
    <w:rsid w:val="00BE41B3"/>
    <w:rsid w:val="00BE41F8"/>
    <w:rsid w:val="00BE4669"/>
    <w:rsid w:val="00BE4701"/>
    <w:rsid w:val="00BE4C0B"/>
    <w:rsid w:val="00BE4CD8"/>
    <w:rsid w:val="00BE4CF7"/>
    <w:rsid w:val="00BE4D01"/>
    <w:rsid w:val="00BE50D9"/>
    <w:rsid w:val="00BE50FD"/>
    <w:rsid w:val="00BE53CA"/>
    <w:rsid w:val="00BE5616"/>
    <w:rsid w:val="00BE57C0"/>
    <w:rsid w:val="00BE5937"/>
    <w:rsid w:val="00BE6494"/>
    <w:rsid w:val="00BE6657"/>
    <w:rsid w:val="00BE67C6"/>
    <w:rsid w:val="00BE68B3"/>
    <w:rsid w:val="00BE6DB1"/>
    <w:rsid w:val="00BE6E46"/>
    <w:rsid w:val="00BE6E6E"/>
    <w:rsid w:val="00BE71C0"/>
    <w:rsid w:val="00BE72D0"/>
    <w:rsid w:val="00BE77C3"/>
    <w:rsid w:val="00BE7A88"/>
    <w:rsid w:val="00BE7D3A"/>
    <w:rsid w:val="00BE7D7C"/>
    <w:rsid w:val="00BE7DB2"/>
    <w:rsid w:val="00BE9D9F"/>
    <w:rsid w:val="00BF000F"/>
    <w:rsid w:val="00BF01BF"/>
    <w:rsid w:val="00BF0235"/>
    <w:rsid w:val="00BF0283"/>
    <w:rsid w:val="00BF0530"/>
    <w:rsid w:val="00BF0676"/>
    <w:rsid w:val="00BF07AE"/>
    <w:rsid w:val="00BF0951"/>
    <w:rsid w:val="00BF0A93"/>
    <w:rsid w:val="00BF0CC8"/>
    <w:rsid w:val="00BF0D2A"/>
    <w:rsid w:val="00BF0E54"/>
    <w:rsid w:val="00BF0EAF"/>
    <w:rsid w:val="00BF0F51"/>
    <w:rsid w:val="00BF0F58"/>
    <w:rsid w:val="00BF1364"/>
    <w:rsid w:val="00BF14DC"/>
    <w:rsid w:val="00BF15E5"/>
    <w:rsid w:val="00BF162A"/>
    <w:rsid w:val="00BF17F1"/>
    <w:rsid w:val="00BF194D"/>
    <w:rsid w:val="00BF1CDD"/>
    <w:rsid w:val="00BF1D63"/>
    <w:rsid w:val="00BF2039"/>
    <w:rsid w:val="00BF20FC"/>
    <w:rsid w:val="00BF2198"/>
    <w:rsid w:val="00BF21D7"/>
    <w:rsid w:val="00BF225C"/>
    <w:rsid w:val="00BF25D4"/>
    <w:rsid w:val="00BF27CD"/>
    <w:rsid w:val="00BF28A9"/>
    <w:rsid w:val="00BF2938"/>
    <w:rsid w:val="00BF2C0C"/>
    <w:rsid w:val="00BF2D9F"/>
    <w:rsid w:val="00BF31AB"/>
    <w:rsid w:val="00BF345F"/>
    <w:rsid w:val="00BF3629"/>
    <w:rsid w:val="00BF3880"/>
    <w:rsid w:val="00BF3B12"/>
    <w:rsid w:val="00BF3E3C"/>
    <w:rsid w:val="00BF3F6C"/>
    <w:rsid w:val="00BF41C5"/>
    <w:rsid w:val="00BF4530"/>
    <w:rsid w:val="00BF4636"/>
    <w:rsid w:val="00BF48B1"/>
    <w:rsid w:val="00BF49D8"/>
    <w:rsid w:val="00BF4A0D"/>
    <w:rsid w:val="00BF4B73"/>
    <w:rsid w:val="00BF5099"/>
    <w:rsid w:val="00BF519D"/>
    <w:rsid w:val="00BF52B1"/>
    <w:rsid w:val="00BF5ADF"/>
    <w:rsid w:val="00BF5B56"/>
    <w:rsid w:val="00BF5D2C"/>
    <w:rsid w:val="00BF5E69"/>
    <w:rsid w:val="00BF5E6D"/>
    <w:rsid w:val="00BF617B"/>
    <w:rsid w:val="00BF6314"/>
    <w:rsid w:val="00BF69A7"/>
    <w:rsid w:val="00BF6AAA"/>
    <w:rsid w:val="00BF71B0"/>
    <w:rsid w:val="00BF74C2"/>
    <w:rsid w:val="00BF75FC"/>
    <w:rsid w:val="00BF76B3"/>
    <w:rsid w:val="00BF76CF"/>
    <w:rsid w:val="00BF7781"/>
    <w:rsid w:val="00BF7BA2"/>
    <w:rsid w:val="00BF7D2D"/>
    <w:rsid w:val="00C0064C"/>
    <w:rsid w:val="00C01351"/>
    <w:rsid w:val="00C0135B"/>
    <w:rsid w:val="00C0142E"/>
    <w:rsid w:val="00C01451"/>
    <w:rsid w:val="00C01582"/>
    <w:rsid w:val="00C0172A"/>
    <w:rsid w:val="00C018F7"/>
    <w:rsid w:val="00C01A31"/>
    <w:rsid w:val="00C01B2A"/>
    <w:rsid w:val="00C01DDB"/>
    <w:rsid w:val="00C01E67"/>
    <w:rsid w:val="00C0242C"/>
    <w:rsid w:val="00C026CB"/>
    <w:rsid w:val="00C029CE"/>
    <w:rsid w:val="00C029EC"/>
    <w:rsid w:val="00C02EAE"/>
    <w:rsid w:val="00C03069"/>
    <w:rsid w:val="00C03111"/>
    <w:rsid w:val="00C038A9"/>
    <w:rsid w:val="00C03A8B"/>
    <w:rsid w:val="00C03B5F"/>
    <w:rsid w:val="00C03BC8"/>
    <w:rsid w:val="00C03C8D"/>
    <w:rsid w:val="00C03CC6"/>
    <w:rsid w:val="00C0405B"/>
    <w:rsid w:val="00C043A8"/>
    <w:rsid w:val="00C04422"/>
    <w:rsid w:val="00C04451"/>
    <w:rsid w:val="00C044C3"/>
    <w:rsid w:val="00C0460B"/>
    <w:rsid w:val="00C048B0"/>
    <w:rsid w:val="00C04B37"/>
    <w:rsid w:val="00C04BFE"/>
    <w:rsid w:val="00C04FFA"/>
    <w:rsid w:val="00C052B2"/>
    <w:rsid w:val="00C052EC"/>
    <w:rsid w:val="00C05339"/>
    <w:rsid w:val="00C0538D"/>
    <w:rsid w:val="00C054ED"/>
    <w:rsid w:val="00C05776"/>
    <w:rsid w:val="00C05968"/>
    <w:rsid w:val="00C05BBF"/>
    <w:rsid w:val="00C05E39"/>
    <w:rsid w:val="00C05EC1"/>
    <w:rsid w:val="00C05EFD"/>
    <w:rsid w:val="00C060AB"/>
    <w:rsid w:val="00C0616C"/>
    <w:rsid w:val="00C061B1"/>
    <w:rsid w:val="00C06225"/>
    <w:rsid w:val="00C0628A"/>
    <w:rsid w:val="00C066F1"/>
    <w:rsid w:val="00C0677D"/>
    <w:rsid w:val="00C06A9F"/>
    <w:rsid w:val="00C06D4D"/>
    <w:rsid w:val="00C0718C"/>
    <w:rsid w:val="00C071EA"/>
    <w:rsid w:val="00C07332"/>
    <w:rsid w:val="00C07C75"/>
    <w:rsid w:val="00C07D8F"/>
    <w:rsid w:val="00C1027C"/>
    <w:rsid w:val="00C10521"/>
    <w:rsid w:val="00C106B2"/>
    <w:rsid w:val="00C106F4"/>
    <w:rsid w:val="00C1081F"/>
    <w:rsid w:val="00C10DA2"/>
    <w:rsid w:val="00C10DE7"/>
    <w:rsid w:val="00C10E54"/>
    <w:rsid w:val="00C11019"/>
    <w:rsid w:val="00C11049"/>
    <w:rsid w:val="00C11067"/>
    <w:rsid w:val="00C111B7"/>
    <w:rsid w:val="00C112F9"/>
    <w:rsid w:val="00C11499"/>
    <w:rsid w:val="00C11521"/>
    <w:rsid w:val="00C11587"/>
    <w:rsid w:val="00C115D2"/>
    <w:rsid w:val="00C117F5"/>
    <w:rsid w:val="00C11849"/>
    <w:rsid w:val="00C11AC1"/>
    <w:rsid w:val="00C11ACD"/>
    <w:rsid w:val="00C11BEC"/>
    <w:rsid w:val="00C11D89"/>
    <w:rsid w:val="00C11F77"/>
    <w:rsid w:val="00C12059"/>
    <w:rsid w:val="00C121E2"/>
    <w:rsid w:val="00C12592"/>
    <w:rsid w:val="00C12E1A"/>
    <w:rsid w:val="00C12F05"/>
    <w:rsid w:val="00C135E0"/>
    <w:rsid w:val="00C13637"/>
    <w:rsid w:val="00C13713"/>
    <w:rsid w:val="00C139C6"/>
    <w:rsid w:val="00C13B0B"/>
    <w:rsid w:val="00C13CC7"/>
    <w:rsid w:val="00C13EAE"/>
    <w:rsid w:val="00C14091"/>
    <w:rsid w:val="00C14127"/>
    <w:rsid w:val="00C14185"/>
    <w:rsid w:val="00C14274"/>
    <w:rsid w:val="00C1447D"/>
    <w:rsid w:val="00C144EB"/>
    <w:rsid w:val="00C146C2"/>
    <w:rsid w:val="00C1475A"/>
    <w:rsid w:val="00C148DD"/>
    <w:rsid w:val="00C14BD7"/>
    <w:rsid w:val="00C14CBF"/>
    <w:rsid w:val="00C14FDB"/>
    <w:rsid w:val="00C15076"/>
    <w:rsid w:val="00C15547"/>
    <w:rsid w:val="00C15634"/>
    <w:rsid w:val="00C156F9"/>
    <w:rsid w:val="00C158AE"/>
    <w:rsid w:val="00C15C39"/>
    <w:rsid w:val="00C15CB6"/>
    <w:rsid w:val="00C15DD2"/>
    <w:rsid w:val="00C161ED"/>
    <w:rsid w:val="00C16363"/>
    <w:rsid w:val="00C16387"/>
    <w:rsid w:val="00C166DB"/>
    <w:rsid w:val="00C16AB7"/>
    <w:rsid w:val="00C16B91"/>
    <w:rsid w:val="00C16C2E"/>
    <w:rsid w:val="00C16F15"/>
    <w:rsid w:val="00C16FDE"/>
    <w:rsid w:val="00C17024"/>
    <w:rsid w:val="00C170D2"/>
    <w:rsid w:val="00C17248"/>
    <w:rsid w:val="00C173AD"/>
    <w:rsid w:val="00C175A1"/>
    <w:rsid w:val="00C1765C"/>
    <w:rsid w:val="00C179E2"/>
    <w:rsid w:val="00C17A23"/>
    <w:rsid w:val="00C17DDF"/>
    <w:rsid w:val="00C20065"/>
    <w:rsid w:val="00C2016B"/>
    <w:rsid w:val="00C2052B"/>
    <w:rsid w:val="00C207EF"/>
    <w:rsid w:val="00C20800"/>
    <w:rsid w:val="00C2088D"/>
    <w:rsid w:val="00C209DF"/>
    <w:rsid w:val="00C20B33"/>
    <w:rsid w:val="00C20CB9"/>
    <w:rsid w:val="00C21119"/>
    <w:rsid w:val="00C21831"/>
    <w:rsid w:val="00C21842"/>
    <w:rsid w:val="00C21921"/>
    <w:rsid w:val="00C219EC"/>
    <w:rsid w:val="00C21A81"/>
    <w:rsid w:val="00C21ABF"/>
    <w:rsid w:val="00C21BC0"/>
    <w:rsid w:val="00C21C88"/>
    <w:rsid w:val="00C21FA3"/>
    <w:rsid w:val="00C221BF"/>
    <w:rsid w:val="00C22295"/>
    <w:rsid w:val="00C222D7"/>
    <w:rsid w:val="00C2243C"/>
    <w:rsid w:val="00C22981"/>
    <w:rsid w:val="00C22A21"/>
    <w:rsid w:val="00C22F21"/>
    <w:rsid w:val="00C22FB5"/>
    <w:rsid w:val="00C2328F"/>
    <w:rsid w:val="00C2338E"/>
    <w:rsid w:val="00C23462"/>
    <w:rsid w:val="00C23533"/>
    <w:rsid w:val="00C2356B"/>
    <w:rsid w:val="00C2373F"/>
    <w:rsid w:val="00C23796"/>
    <w:rsid w:val="00C23A14"/>
    <w:rsid w:val="00C23AEB"/>
    <w:rsid w:val="00C23F32"/>
    <w:rsid w:val="00C23F8C"/>
    <w:rsid w:val="00C23FB1"/>
    <w:rsid w:val="00C23FDF"/>
    <w:rsid w:val="00C240B9"/>
    <w:rsid w:val="00C24285"/>
    <w:rsid w:val="00C24689"/>
    <w:rsid w:val="00C246C1"/>
    <w:rsid w:val="00C24B06"/>
    <w:rsid w:val="00C24CFA"/>
    <w:rsid w:val="00C25255"/>
    <w:rsid w:val="00C256E8"/>
    <w:rsid w:val="00C25796"/>
    <w:rsid w:val="00C25B99"/>
    <w:rsid w:val="00C260FA"/>
    <w:rsid w:val="00C26BD1"/>
    <w:rsid w:val="00C26CAF"/>
    <w:rsid w:val="00C26F21"/>
    <w:rsid w:val="00C27523"/>
    <w:rsid w:val="00C278D6"/>
    <w:rsid w:val="00C27A11"/>
    <w:rsid w:val="00C27A8C"/>
    <w:rsid w:val="00C27B87"/>
    <w:rsid w:val="00C27BC9"/>
    <w:rsid w:val="00C27C92"/>
    <w:rsid w:val="00C27CEA"/>
    <w:rsid w:val="00C27F34"/>
    <w:rsid w:val="00C27FDE"/>
    <w:rsid w:val="00C27FFA"/>
    <w:rsid w:val="00C30068"/>
    <w:rsid w:val="00C300DF"/>
    <w:rsid w:val="00C301A3"/>
    <w:rsid w:val="00C301D1"/>
    <w:rsid w:val="00C303F7"/>
    <w:rsid w:val="00C3081D"/>
    <w:rsid w:val="00C30B83"/>
    <w:rsid w:val="00C30D91"/>
    <w:rsid w:val="00C31185"/>
    <w:rsid w:val="00C311CC"/>
    <w:rsid w:val="00C3136F"/>
    <w:rsid w:val="00C313AD"/>
    <w:rsid w:val="00C317EE"/>
    <w:rsid w:val="00C3189A"/>
    <w:rsid w:val="00C31A5F"/>
    <w:rsid w:val="00C31A8D"/>
    <w:rsid w:val="00C31BE3"/>
    <w:rsid w:val="00C31D04"/>
    <w:rsid w:val="00C32031"/>
    <w:rsid w:val="00C323CF"/>
    <w:rsid w:val="00C32461"/>
    <w:rsid w:val="00C3247B"/>
    <w:rsid w:val="00C3258C"/>
    <w:rsid w:val="00C32717"/>
    <w:rsid w:val="00C32729"/>
    <w:rsid w:val="00C329EF"/>
    <w:rsid w:val="00C32FF6"/>
    <w:rsid w:val="00C3314B"/>
    <w:rsid w:val="00C33243"/>
    <w:rsid w:val="00C337B9"/>
    <w:rsid w:val="00C338DF"/>
    <w:rsid w:val="00C33928"/>
    <w:rsid w:val="00C33957"/>
    <w:rsid w:val="00C33AF9"/>
    <w:rsid w:val="00C33B23"/>
    <w:rsid w:val="00C33B6E"/>
    <w:rsid w:val="00C33E44"/>
    <w:rsid w:val="00C33F8F"/>
    <w:rsid w:val="00C3412E"/>
    <w:rsid w:val="00C3415A"/>
    <w:rsid w:val="00C34327"/>
    <w:rsid w:val="00C34A87"/>
    <w:rsid w:val="00C34F06"/>
    <w:rsid w:val="00C354A1"/>
    <w:rsid w:val="00C3586D"/>
    <w:rsid w:val="00C359A6"/>
    <w:rsid w:val="00C35C2F"/>
    <w:rsid w:val="00C35E33"/>
    <w:rsid w:val="00C35F20"/>
    <w:rsid w:val="00C35FD4"/>
    <w:rsid w:val="00C36061"/>
    <w:rsid w:val="00C36273"/>
    <w:rsid w:val="00C3635B"/>
    <w:rsid w:val="00C36461"/>
    <w:rsid w:val="00C37022"/>
    <w:rsid w:val="00C370AB"/>
    <w:rsid w:val="00C373FA"/>
    <w:rsid w:val="00C375B1"/>
    <w:rsid w:val="00C3777B"/>
    <w:rsid w:val="00C37BB4"/>
    <w:rsid w:val="00C37E1E"/>
    <w:rsid w:val="00C37EC7"/>
    <w:rsid w:val="00C37EF6"/>
    <w:rsid w:val="00C402B7"/>
    <w:rsid w:val="00C403CA"/>
    <w:rsid w:val="00C40410"/>
    <w:rsid w:val="00C4063A"/>
    <w:rsid w:val="00C40AAA"/>
    <w:rsid w:val="00C40F00"/>
    <w:rsid w:val="00C4132C"/>
    <w:rsid w:val="00C416C8"/>
    <w:rsid w:val="00C41D59"/>
    <w:rsid w:val="00C41EC5"/>
    <w:rsid w:val="00C420FA"/>
    <w:rsid w:val="00C428B0"/>
    <w:rsid w:val="00C42A4F"/>
    <w:rsid w:val="00C42B47"/>
    <w:rsid w:val="00C42C50"/>
    <w:rsid w:val="00C4301C"/>
    <w:rsid w:val="00C43185"/>
    <w:rsid w:val="00C43195"/>
    <w:rsid w:val="00C43293"/>
    <w:rsid w:val="00C4361E"/>
    <w:rsid w:val="00C4370B"/>
    <w:rsid w:val="00C43729"/>
    <w:rsid w:val="00C43C3B"/>
    <w:rsid w:val="00C43CF2"/>
    <w:rsid w:val="00C441A9"/>
    <w:rsid w:val="00C44231"/>
    <w:rsid w:val="00C442A7"/>
    <w:rsid w:val="00C443AB"/>
    <w:rsid w:val="00C443E1"/>
    <w:rsid w:val="00C447EA"/>
    <w:rsid w:val="00C44827"/>
    <w:rsid w:val="00C448E4"/>
    <w:rsid w:val="00C44DCB"/>
    <w:rsid w:val="00C45333"/>
    <w:rsid w:val="00C45909"/>
    <w:rsid w:val="00C45920"/>
    <w:rsid w:val="00C45B32"/>
    <w:rsid w:val="00C45C8D"/>
    <w:rsid w:val="00C45DD3"/>
    <w:rsid w:val="00C46018"/>
    <w:rsid w:val="00C464A3"/>
    <w:rsid w:val="00C46678"/>
    <w:rsid w:val="00C4669C"/>
    <w:rsid w:val="00C46955"/>
    <w:rsid w:val="00C46A01"/>
    <w:rsid w:val="00C46C00"/>
    <w:rsid w:val="00C46D4B"/>
    <w:rsid w:val="00C46D94"/>
    <w:rsid w:val="00C46EB0"/>
    <w:rsid w:val="00C46FA1"/>
    <w:rsid w:val="00C47008"/>
    <w:rsid w:val="00C471BF"/>
    <w:rsid w:val="00C4721A"/>
    <w:rsid w:val="00C47323"/>
    <w:rsid w:val="00C475C1"/>
    <w:rsid w:val="00C4772D"/>
    <w:rsid w:val="00C47978"/>
    <w:rsid w:val="00C479F9"/>
    <w:rsid w:val="00C5009B"/>
    <w:rsid w:val="00C5035B"/>
    <w:rsid w:val="00C5037C"/>
    <w:rsid w:val="00C50396"/>
    <w:rsid w:val="00C503F0"/>
    <w:rsid w:val="00C504CC"/>
    <w:rsid w:val="00C507B6"/>
    <w:rsid w:val="00C508A9"/>
    <w:rsid w:val="00C50BEB"/>
    <w:rsid w:val="00C51199"/>
    <w:rsid w:val="00C51203"/>
    <w:rsid w:val="00C51468"/>
    <w:rsid w:val="00C51A42"/>
    <w:rsid w:val="00C51E67"/>
    <w:rsid w:val="00C51EEE"/>
    <w:rsid w:val="00C51F10"/>
    <w:rsid w:val="00C52077"/>
    <w:rsid w:val="00C52085"/>
    <w:rsid w:val="00C520E4"/>
    <w:rsid w:val="00C5254D"/>
    <w:rsid w:val="00C52C84"/>
    <w:rsid w:val="00C52E4E"/>
    <w:rsid w:val="00C52F7A"/>
    <w:rsid w:val="00C53197"/>
    <w:rsid w:val="00C531FF"/>
    <w:rsid w:val="00C535AA"/>
    <w:rsid w:val="00C5362B"/>
    <w:rsid w:val="00C5384A"/>
    <w:rsid w:val="00C53A1F"/>
    <w:rsid w:val="00C53C58"/>
    <w:rsid w:val="00C53DC1"/>
    <w:rsid w:val="00C53F9E"/>
    <w:rsid w:val="00C53FC3"/>
    <w:rsid w:val="00C54076"/>
    <w:rsid w:val="00C54102"/>
    <w:rsid w:val="00C54495"/>
    <w:rsid w:val="00C544A1"/>
    <w:rsid w:val="00C5458B"/>
    <w:rsid w:val="00C54842"/>
    <w:rsid w:val="00C54B3A"/>
    <w:rsid w:val="00C54DE4"/>
    <w:rsid w:val="00C54F28"/>
    <w:rsid w:val="00C55102"/>
    <w:rsid w:val="00C5514F"/>
    <w:rsid w:val="00C5534D"/>
    <w:rsid w:val="00C55A6F"/>
    <w:rsid w:val="00C55CD7"/>
    <w:rsid w:val="00C56321"/>
    <w:rsid w:val="00C56FB7"/>
    <w:rsid w:val="00C57029"/>
    <w:rsid w:val="00C57079"/>
    <w:rsid w:val="00C57087"/>
    <w:rsid w:val="00C57414"/>
    <w:rsid w:val="00C57778"/>
    <w:rsid w:val="00C57927"/>
    <w:rsid w:val="00C57E2A"/>
    <w:rsid w:val="00C57EFB"/>
    <w:rsid w:val="00C5A3F0"/>
    <w:rsid w:val="00C6014B"/>
    <w:rsid w:val="00C60163"/>
    <w:rsid w:val="00C601B8"/>
    <w:rsid w:val="00C602B6"/>
    <w:rsid w:val="00C60978"/>
    <w:rsid w:val="00C60A27"/>
    <w:rsid w:val="00C60BEA"/>
    <w:rsid w:val="00C60C12"/>
    <w:rsid w:val="00C60C51"/>
    <w:rsid w:val="00C60D4F"/>
    <w:rsid w:val="00C6106A"/>
    <w:rsid w:val="00C61209"/>
    <w:rsid w:val="00C61434"/>
    <w:rsid w:val="00C617BF"/>
    <w:rsid w:val="00C6180E"/>
    <w:rsid w:val="00C61C06"/>
    <w:rsid w:val="00C61CCC"/>
    <w:rsid w:val="00C6281A"/>
    <w:rsid w:val="00C6283D"/>
    <w:rsid w:val="00C62ACB"/>
    <w:rsid w:val="00C62B25"/>
    <w:rsid w:val="00C62BD3"/>
    <w:rsid w:val="00C62EFC"/>
    <w:rsid w:val="00C62F61"/>
    <w:rsid w:val="00C62FD1"/>
    <w:rsid w:val="00C6307B"/>
    <w:rsid w:val="00C63208"/>
    <w:rsid w:val="00C63294"/>
    <w:rsid w:val="00C6345A"/>
    <w:rsid w:val="00C634E9"/>
    <w:rsid w:val="00C6353B"/>
    <w:rsid w:val="00C63918"/>
    <w:rsid w:val="00C63A2C"/>
    <w:rsid w:val="00C63A4F"/>
    <w:rsid w:val="00C63A98"/>
    <w:rsid w:val="00C63DA9"/>
    <w:rsid w:val="00C64125"/>
    <w:rsid w:val="00C641F5"/>
    <w:rsid w:val="00C643BF"/>
    <w:rsid w:val="00C64450"/>
    <w:rsid w:val="00C64A5D"/>
    <w:rsid w:val="00C64B3C"/>
    <w:rsid w:val="00C64D4D"/>
    <w:rsid w:val="00C65510"/>
    <w:rsid w:val="00C65557"/>
    <w:rsid w:val="00C65694"/>
    <w:rsid w:val="00C658CE"/>
    <w:rsid w:val="00C65E6B"/>
    <w:rsid w:val="00C65E84"/>
    <w:rsid w:val="00C660D2"/>
    <w:rsid w:val="00C660F1"/>
    <w:rsid w:val="00C662DF"/>
    <w:rsid w:val="00C66509"/>
    <w:rsid w:val="00C665F9"/>
    <w:rsid w:val="00C66659"/>
    <w:rsid w:val="00C66CFF"/>
    <w:rsid w:val="00C66D89"/>
    <w:rsid w:val="00C66EC7"/>
    <w:rsid w:val="00C671DA"/>
    <w:rsid w:val="00C672BA"/>
    <w:rsid w:val="00C67627"/>
    <w:rsid w:val="00C6765F"/>
    <w:rsid w:val="00C6777D"/>
    <w:rsid w:val="00C67875"/>
    <w:rsid w:val="00C67910"/>
    <w:rsid w:val="00C679DD"/>
    <w:rsid w:val="00C67AE8"/>
    <w:rsid w:val="00C67C43"/>
    <w:rsid w:val="00C67C85"/>
    <w:rsid w:val="00C67E62"/>
    <w:rsid w:val="00C67F3D"/>
    <w:rsid w:val="00C7000C"/>
    <w:rsid w:val="00C7023D"/>
    <w:rsid w:val="00C70B9D"/>
    <w:rsid w:val="00C71019"/>
    <w:rsid w:val="00C7127B"/>
    <w:rsid w:val="00C712E8"/>
    <w:rsid w:val="00C71358"/>
    <w:rsid w:val="00C7148C"/>
    <w:rsid w:val="00C71557"/>
    <w:rsid w:val="00C71769"/>
    <w:rsid w:val="00C7176B"/>
    <w:rsid w:val="00C71A54"/>
    <w:rsid w:val="00C71CAF"/>
    <w:rsid w:val="00C720DC"/>
    <w:rsid w:val="00C72308"/>
    <w:rsid w:val="00C72437"/>
    <w:rsid w:val="00C7267C"/>
    <w:rsid w:val="00C727DA"/>
    <w:rsid w:val="00C72D92"/>
    <w:rsid w:val="00C72FF0"/>
    <w:rsid w:val="00C733F4"/>
    <w:rsid w:val="00C73963"/>
    <w:rsid w:val="00C73AB9"/>
    <w:rsid w:val="00C73BE4"/>
    <w:rsid w:val="00C73C3E"/>
    <w:rsid w:val="00C74079"/>
    <w:rsid w:val="00C743B9"/>
    <w:rsid w:val="00C746FB"/>
    <w:rsid w:val="00C74B1B"/>
    <w:rsid w:val="00C74D0F"/>
    <w:rsid w:val="00C74F6C"/>
    <w:rsid w:val="00C75363"/>
    <w:rsid w:val="00C7536C"/>
    <w:rsid w:val="00C75370"/>
    <w:rsid w:val="00C753C7"/>
    <w:rsid w:val="00C7555D"/>
    <w:rsid w:val="00C75593"/>
    <w:rsid w:val="00C75F80"/>
    <w:rsid w:val="00C7611E"/>
    <w:rsid w:val="00C761D4"/>
    <w:rsid w:val="00C7657A"/>
    <w:rsid w:val="00C76761"/>
    <w:rsid w:val="00C76796"/>
    <w:rsid w:val="00C769C0"/>
    <w:rsid w:val="00C769CE"/>
    <w:rsid w:val="00C769F5"/>
    <w:rsid w:val="00C76A1D"/>
    <w:rsid w:val="00C76C73"/>
    <w:rsid w:val="00C76F44"/>
    <w:rsid w:val="00C77399"/>
    <w:rsid w:val="00C774E1"/>
    <w:rsid w:val="00C776C6"/>
    <w:rsid w:val="00C7786B"/>
    <w:rsid w:val="00C77958"/>
    <w:rsid w:val="00C779EE"/>
    <w:rsid w:val="00C77C08"/>
    <w:rsid w:val="00C77D9E"/>
    <w:rsid w:val="00C80131"/>
    <w:rsid w:val="00C80298"/>
    <w:rsid w:val="00C8055F"/>
    <w:rsid w:val="00C81068"/>
    <w:rsid w:val="00C8156B"/>
    <w:rsid w:val="00C81605"/>
    <w:rsid w:val="00C81694"/>
    <w:rsid w:val="00C819F2"/>
    <w:rsid w:val="00C81C9C"/>
    <w:rsid w:val="00C81DA2"/>
    <w:rsid w:val="00C81F91"/>
    <w:rsid w:val="00C82377"/>
    <w:rsid w:val="00C82535"/>
    <w:rsid w:val="00C8263F"/>
    <w:rsid w:val="00C827D4"/>
    <w:rsid w:val="00C82A0C"/>
    <w:rsid w:val="00C82A9A"/>
    <w:rsid w:val="00C82E29"/>
    <w:rsid w:val="00C83347"/>
    <w:rsid w:val="00C833FC"/>
    <w:rsid w:val="00C83ACE"/>
    <w:rsid w:val="00C83C89"/>
    <w:rsid w:val="00C83FDE"/>
    <w:rsid w:val="00C842EB"/>
    <w:rsid w:val="00C84417"/>
    <w:rsid w:val="00C846B8"/>
    <w:rsid w:val="00C84780"/>
    <w:rsid w:val="00C84A60"/>
    <w:rsid w:val="00C84DFA"/>
    <w:rsid w:val="00C84E00"/>
    <w:rsid w:val="00C84F31"/>
    <w:rsid w:val="00C85772"/>
    <w:rsid w:val="00C857AE"/>
    <w:rsid w:val="00C85CC5"/>
    <w:rsid w:val="00C85E40"/>
    <w:rsid w:val="00C85EA1"/>
    <w:rsid w:val="00C85F37"/>
    <w:rsid w:val="00C860D2"/>
    <w:rsid w:val="00C86834"/>
    <w:rsid w:val="00C8698E"/>
    <w:rsid w:val="00C86AD1"/>
    <w:rsid w:val="00C86FF1"/>
    <w:rsid w:val="00C87021"/>
    <w:rsid w:val="00C870DF"/>
    <w:rsid w:val="00C871F9"/>
    <w:rsid w:val="00C875A0"/>
    <w:rsid w:val="00C8763E"/>
    <w:rsid w:val="00C877EB"/>
    <w:rsid w:val="00C87998"/>
    <w:rsid w:val="00C87AEB"/>
    <w:rsid w:val="00C87DB5"/>
    <w:rsid w:val="00C87E39"/>
    <w:rsid w:val="00C87F7D"/>
    <w:rsid w:val="00C90176"/>
    <w:rsid w:val="00C902CE"/>
    <w:rsid w:val="00C9060C"/>
    <w:rsid w:val="00C909AA"/>
    <w:rsid w:val="00C90A5E"/>
    <w:rsid w:val="00C91AFA"/>
    <w:rsid w:val="00C91C2F"/>
    <w:rsid w:val="00C91CA1"/>
    <w:rsid w:val="00C91E8C"/>
    <w:rsid w:val="00C91FE2"/>
    <w:rsid w:val="00C9217D"/>
    <w:rsid w:val="00C921AF"/>
    <w:rsid w:val="00C92745"/>
    <w:rsid w:val="00C928F0"/>
    <w:rsid w:val="00C932A0"/>
    <w:rsid w:val="00C93494"/>
    <w:rsid w:val="00C93678"/>
    <w:rsid w:val="00C936CD"/>
    <w:rsid w:val="00C93CB2"/>
    <w:rsid w:val="00C93DE4"/>
    <w:rsid w:val="00C9425C"/>
    <w:rsid w:val="00C94497"/>
    <w:rsid w:val="00C94821"/>
    <w:rsid w:val="00C94910"/>
    <w:rsid w:val="00C949E3"/>
    <w:rsid w:val="00C94A66"/>
    <w:rsid w:val="00C94AA8"/>
    <w:rsid w:val="00C94CEE"/>
    <w:rsid w:val="00C9511C"/>
    <w:rsid w:val="00C95285"/>
    <w:rsid w:val="00C95326"/>
    <w:rsid w:val="00C9543B"/>
    <w:rsid w:val="00C9550F"/>
    <w:rsid w:val="00C95ADE"/>
    <w:rsid w:val="00C95E01"/>
    <w:rsid w:val="00C95E7C"/>
    <w:rsid w:val="00C95F8A"/>
    <w:rsid w:val="00C96412"/>
    <w:rsid w:val="00C96846"/>
    <w:rsid w:val="00C96970"/>
    <w:rsid w:val="00C96A52"/>
    <w:rsid w:val="00C96ACD"/>
    <w:rsid w:val="00C96EBA"/>
    <w:rsid w:val="00C9732F"/>
    <w:rsid w:val="00C9776B"/>
    <w:rsid w:val="00C9789B"/>
    <w:rsid w:val="00C979FE"/>
    <w:rsid w:val="00C97AD0"/>
    <w:rsid w:val="00C97C9D"/>
    <w:rsid w:val="00C9B82F"/>
    <w:rsid w:val="00CA01DD"/>
    <w:rsid w:val="00CA02D0"/>
    <w:rsid w:val="00CA04B2"/>
    <w:rsid w:val="00CA0519"/>
    <w:rsid w:val="00CA05D8"/>
    <w:rsid w:val="00CA0A9B"/>
    <w:rsid w:val="00CA115E"/>
    <w:rsid w:val="00CA140B"/>
    <w:rsid w:val="00CA1450"/>
    <w:rsid w:val="00CA1677"/>
    <w:rsid w:val="00CA1B8E"/>
    <w:rsid w:val="00CA1BA1"/>
    <w:rsid w:val="00CA1DFD"/>
    <w:rsid w:val="00CA237F"/>
    <w:rsid w:val="00CA2614"/>
    <w:rsid w:val="00CA29CF"/>
    <w:rsid w:val="00CA2A75"/>
    <w:rsid w:val="00CA2E77"/>
    <w:rsid w:val="00CA3174"/>
    <w:rsid w:val="00CA3643"/>
    <w:rsid w:val="00CA3648"/>
    <w:rsid w:val="00CA3845"/>
    <w:rsid w:val="00CA39E4"/>
    <w:rsid w:val="00CA3B0D"/>
    <w:rsid w:val="00CA3BF3"/>
    <w:rsid w:val="00CA3D33"/>
    <w:rsid w:val="00CA41B1"/>
    <w:rsid w:val="00CA4BE8"/>
    <w:rsid w:val="00CA4FAF"/>
    <w:rsid w:val="00CA5183"/>
    <w:rsid w:val="00CA53EE"/>
    <w:rsid w:val="00CA55D7"/>
    <w:rsid w:val="00CA55DD"/>
    <w:rsid w:val="00CA564A"/>
    <w:rsid w:val="00CA57DB"/>
    <w:rsid w:val="00CA5836"/>
    <w:rsid w:val="00CA5DED"/>
    <w:rsid w:val="00CA601B"/>
    <w:rsid w:val="00CA604E"/>
    <w:rsid w:val="00CA61D6"/>
    <w:rsid w:val="00CA642B"/>
    <w:rsid w:val="00CA6759"/>
    <w:rsid w:val="00CA725D"/>
    <w:rsid w:val="00CA727A"/>
    <w:rsid w:val="00CA72EB"/>
    <w:rsid w:val="00CA7352"/>
    <w:rsid w:val="00CA73BB"/>
    <w:rsid w:val="00CA757B"/>
    <w:rsid w:val="00CA79D3"/>
    <w:rsid w:val="00CA7AC8"/>
    <w:rsid w:val="00CA7C1D"/>
    <w:rsid w:val="00CA7FFA"/>
    <w:rsid w:val="00CB041E"/>
    <w:rsid w:val="00CB04A1"/>
    <w:rsid w:val="00CB092A"/>
    <w:rsid w:val="00CB0969"/>
    <w:rsid w:val="00CB0BE6"/>
    <w:rsid w:val="00CB0C1A"/>
    <w:rsid w:val="00CB0DAA"/>
    <w:rsid w:val="00CB12A3"/>
    <w:rsid w:val="00CB17F4"/>
    <w:rsid w:val="00CB183E"/>
    <w:rsid w:val="00CB1A85"/>
    <w:rsid w:val="00CB2331"/>
    <w:rsid w:val="00CB2343"/>
    <w:rsid w:val="00CB28D5"/>
    <w:rsid w:val="00CB294C"/>
    <w:rsid w:val="00CB30A9"/>
    <w:rsid w:val="00CB30D6"/>
    <w:rsid w:val="00CB3288"/>
    <w:rsid w:val="00CB3451"/>
    <w:rsid w:val="00CB351C"/>
    <w:rsid w:val="00CB386C"/>
    <w:rsid w:val="00CB38B7"/>
    <w:rsid w:val="00CB39C8"/>
    <w:rsid w:val="00CB39EB"/>
    <w:rsid w:val="00CB3AA3"/>
    <w:rsid w:val="00CB3FC9"/>
    <w:rsid w:val="00CB4190"/>
    <w:rsid w:val="00CB41EC"/>
    <w:rsid w:val="00CB44F6"/>
    <w:rsid w:val="00CB4510"/>
    <w:rsid w:val="00CB4670"/>
    <w:rsid w:val="00CB46C9"/>
    <w:rsid w:val="00CB4F02"/>
    <w:rsid w:val="00CB5301"/>
    <w:rsid w:val="00CB5487"/>
    <w:rsid w:val="00CB5568"/>
    <w:rsid w:val="00CB5646"/>
    <w:rsid w:val="00CB58D3"/>
    <w:rsid w:val="00CB59E4"/>
    <w:rsid w:val="00CB6176"/>
    <w:rsid w:val="00CB6365"/>
    <w:rsid w:val="00CB63C2"/>
    <w:rsid w:val="00CB66DF"/>
    <w:rsid w:val="00CB698B"/>
    <w:rsid w:val="00CB6C47"/>
    <w:rsid w:val="00CB6D8D"/>
    <w:rsid w:val="00CB6DEC"/>
    <w:rsid w:val="00CB6FC7"/>
    <w:rsid w:val="00CB6FE3"/>
    <w:rsid w:val="00CB7075"/>
    <w:rsid w:val="00CB76C4"/>
    <w:rsid w:val="00CB7B84"/>
    <w:rsid w:val="00CB7BE7"/>
    <w:rsid w:val="00CB7C33"/>
    <w:rsid w:val="00CB7CC5"/>
    <w:rsid w:val="00CC019A"/>
    <w:rsid w:val="00CC0334"/>
    <w:rsid w:val="00CC04DF"/>
    <w:rsid w:val="00CC0544"/>
    <w:rsid w:val="00CC106C"/>
    <w:rsid w:val="00CC1312"/>
    <w:rsid w:val="00CC1478"/>
    <w:rsid w:val="00CC179E"/>
    <w:rsid w:val="00CC17FB"/>
    <w:rsid w:val="00CC1969"/>
    <w:rsid w:val="00CC1AFE"/>
    <w:rsid w:val="00CC1C90"/>
    <w:rsid w:val="00CC20F5"/>
    <w:rsid w:val="00CC210A"/>
    <w:rsid w:val="00CC21CD"/>
    <w:rsid w:val="00CC2802"/>
    <w:rsid w:val="00CC2913"/>
    <w:rsid w:val="00CC2916"/>
    <w:rsid w:val="00CC2A56"/>
    <w:rsid w:val="00CC2AA6"/>
    <w:rsid w:val="00CC2ACE"/>
    <w:rsid w:val="00CC2AE7"/>
    <w:rsid w:val="00CC2AF6"/>
    <w:rsid w:val="00CC2F0F"/>
    <w:rsid w:val="00CC3134"/>
    <w:rsid w:val="00CC3513"/>
    <w:rsid w:val="00CC352E"/>
    <w:rsid w:val="00CC38F8"/>
    <w:rsid w:val="00CC39DE"/>
    <w:rsid w:val="00CC3B90"/>
    <w:rsid w:val="00CC3D12"/>
    <w:rsid w:val="00CC3D91"/>
    <w:rsid w:val="00CC4036"/>
    <w:rsid w:val="00CC420B"/>
    <w:rsid w:val="00CC425E"/>
    <w:rsid w:val="00CC46EF"/>
    <w:rsid w:val="00CC4847"/>
    <w:rsid w:val="00CC4AB7"/>
    <w:rsid w:val="00CC5053"/>
    <w:rsid w:val="00CC5055"/>
    <w:rsid w:val="00CC5570"/>
    <w:rsid w:val="00CC55FC"/>
    <w:rsid w:val="00CC5979"/>
    <w:rsid w:val="00CC5E39"/>
    <w:rsid w:val="00CC5F6A"/>
    <w:rsid w:val="00CC60ED"/>
    <w:rsid w:val="00CC61FD"/>
    <w:rsid w:val="00CC6217"/>
    <w:rsid w:val="00CC641E"/>
    <w:rsid w:val="00CC64F0"/>
    <w:rsid w:val="00CC6C12"/>
    <w:rsid w:val="00CC7226"/>
    <w:rsid w:val="00CC73B3"/>
    <w:rsid w:val="00CC741C"/>
    <w:rsid w:val="00CC769C"/>
    <w:rsid w:val="00CC7B92"/>
    <w:rsid w:val="00CC7BA9"/>
    <w:rsid w:val="00CC7C27"/>
    <w:rsid w:val="00CC7D65"/>
    <w:rsid w:val="00CC7F35"/>
    <w:rsid w:val="00CD085F"/>
    <w:rsid w:val="00CD08DC"/>
    <w:rsid w:val="00CD090F"/>
    <w:rsid w:val="00CD0956"/>
    <w:rsid w:val="00CD0A1C"/>
    <w:rsid w:val="00CD0AF0"/>
    <w:rsid w:val="00CD0CD5"/>
    <w:rsid w:val="00CD0DD7"/>
    <w:rsid w:val="00CD1C9F"/>
    <w:rsid w:val="00CD1D34"/>
    <w:rsid w:val="00CD2121"/>
    <w:rsid w:val="00CD2126"/>
    <w:rsid w:val="00CD236B"/>
    <w:rsid w:val="00CD23A4"/>
    <w:rsid w:val="00CD2578"/>
    <w:rsid w:val="00CD25BA"/>
    <w:rsid w:val="00CD28E4"/>
    <w:rsid w:val="00CD29C3"/>
    <w:rsid w:val="00CD2A24"/>
    <w:rsid w:val="00CD2AC9"/>
    <w:rsid w:val="00CD2BDA"/>
    <w:rsid w:val="00CD2C19"/>
    <w:rsid w:val="00CD2E34"/>
    <w:rsid w:val="00CD2EBF"/>
    <w:rsid w:val="00CD2EED"/>
    <w:rsid w:val="00CD313C"/>
    <w:rsid w:val="00CD315F"/>
    <w:rsid w:val="00CD32BC"/>
    <w:rsid w:val="00CD3301"/>
    <w:rsid w:val="00CD3686"/>
    <w:rsid w:val="00CD3938"/>
    <w:rsid w:val="00CD3A35"/>
    <w:rsid w:val="00CD3C9A"/>
    <w:rsid w:val="00CD3FB3"/>
    <w:rsid w:val="00CD40E0"/>
    <w:rsid w:val="00CD41AA"/>
    <w:rsid w:val="00CD432F"/>
    <w:rsid w:val="00CD4387"/>
    <w:rsid w:val="00CD4686"/>
    <w:rsid w:val="00CD4773"/>
    <w:rsid w:val="00CD4807"/>
    <w:rsid w:val="00CD4A42"/>
    <w:rsid w:val="00CD4A80"/>
    <w:rsid w:val="00CD4B61"/>
    <w:rsid w:val="00CD4C2C"/>
    <w:rsid w:val="00CD4CC4"/>
    <w:rsid w:val="00CD4CF4"/>
    <w:rsid w:val="00CD4E9A"/>
    <w:rsid w:val="00CD4F66"/>
    <w:rsid w:val="00CD5363"/>
    <w:rsid w:val="00CD5871"/>
    <w:rsid w:val="00CD5A49"/>
    <w:rsid w:val="00CD60AB"/>
    <w:rsid w:val="00CD6375"/>
    <w:rsid w:val="00CD643D"/>
    <w:rsid w:val="00CD64C3"/>
    <w:rsid w:val="00CD65D5"/>
    <w:rsid w:val="00CD6861"/>
    <w:rsid w:val="00CD6997"/>
    <w:rsid w:val="00CD6F0D"/>
    <w:rsid w:val="00CD7022"/>
    <w:rsid w:val="00CD7029"/>
    <w:rsid w:val="00CD75A3"/>
    <w:rsid w:val="00CD76D0"/>
    <w:rsid w:val="00CD7959"/>
    <w:rsid w:val="00CD7961"/>
    <w:rsid w:val="00CD79C6"/>
    <w:rsid w:val="00CD7A5C"/>
    <w:rsid w:val="00CD7B88"/>
    <w:rsid w:val="00CD7C75"/>
    <w:rsid w:val="00CD7DF6"/>
    <w:rsid w:val="00CD7FD6"/>
    <w:rsid w:val="00CD7FFE"/>
    <w:rsid w:val="00CE00A5"/>
    <w:rsid w:val="00CE00C7"/>
    <w:rsid w:val="00CE00DB"/>
    <w:rsid w:val="00CE025A"/>
    <w:rsid w:val="00CE0290"/>
    <w:rsid w:val="00CE0497"/>
    <w:rsid w:val="00CE07E8"/>
    <w:rsid w:val="00CE0F4A"/>
    <w:rsid w:val="00CE0F88"/>
    <w:rsid w:val="00CE12BF"/>
    <w:rsid w:val="00CE12F0"/>
    <w:rsid w:val="00CE1650"/>
    <w:rsid w:val="00CE18D3"/>
    <w:rsid w:val="00CE1A89"/>
    <w:rsid w:val="00CE1A94"/>
    <w:rsid w:val="00CE1AD1"/>
    <w:rsid w:val="00CE1C7B"/>
    <w:rsid w:val="00CE1E1A"/>
    <w:rsid w:val="00CE1E89"/>
    <w:rsid w:val="00CE1F51"/>
    <w:rsid w:val="00CE212A"/>
    <w:rsid w:val="00CE21D9"/>
    <w:rsid w:val="00CE2329"/>
    <w:rsid w:val="00CE2679"/>
    <w:rsid w:val="00CE2737"/>
    <w:rsid w:val="00CE27F0"/>
    <w:rsid w:val="00CE2B00"/>
    <w:rsid w:val="00CE2FD6"/>
    <w:rsid w:val="00CE30E3"/>
    <w:rsid w:val="00CE317D"/>
    <w:rsid w:val="00CE353C"/>
    <w:rsid w:val="00CE3561"/>
    <w:rsid w:val="00CE388B"/>
    <w:rsid w:val="00CE3BAA"/>
    <w:rsid w:val="00CE3C93"/>
    <w:rsid w:val="00CE3EFA"/>
    <w:rsid w:val="00CE42E6"/>
    <w:rsid w:val="00CE43CC"/>
    <w:rsid w:val="00CE45BF"/>
    <w:rsid w:val="00CE4D92"/>
    <w:rsid w:val="00CE4DDE"/>
    <w:rsid w:val="00CE4EFF"/>
    <w:rsid w:val="00CE4F13"/>
    <w:rsid w:val="00CE554E"/>
    <w:rsid w:val="00CE5796"/>
    <w:rsid w:val="00CE5890"/>
    <w:rsid w:val="00CE5A17"/>
    <w:rsid w:val="00CE5DB4"/>
    <w:rsid w:val="00CE5EA3"/>
    <w:rsid w:val="00CE5F76"/>
    <w:rsid w:val="00CE5FC4"/>
    <w:rsid w:val="00CE6394"/>
    <w:rsid w:val="00CE649B"/>
    <w:rsid w:val="00CE6629"/>
    <w:rsid w:val="00CE6672"/>
    <w:rsid w:val="00CE684B"/>
    <w:rsid w:val="00CE69DC"/>
    <w:rsid w:val="00CE6A3C"/>
    <w:rsid w:val="00CE7231"/>
    <w:rsid w:val="00CE765D"/>
    <w:rsid w:val="00CE7B24"/>
    <w:rsid w:val="00CE7DEC"/>
    <w:rsid w:val="00CE7E2E"/>
    <w:rsid w:val="00CF0095"/>
    <w:rsid w:val="00CF0180"/>
    <w:rsid w:val="00CF0313"/>
    <w:rsid w:val="00CF0446"/>
    <w:rsid w:val="00CF04E2"/>
    <w:rsid w:val="00CF061B"/>
    <w:rsid w:val="00CF07AA"/>
    <w:rsid w:val="00CF0F5A"/>
    <w:rsid w:val="00CF12D8"/>
    <w:rsid w:val="00CF153D"/>
    <w:rsid w:val="00CF1696"/>
    <w:rsid w:val="00CF184C"/>
    <w:rsid w:val="00CF1C8D"/>
    <w:rsid w:val="00CF2315"/>
    <w:rsid w:val="00CF2326"/>
    <w:rsid w:val="00CF2416"/>
    <w:rsid w:val="00CF25E2"/>
    <w:rsid w:val="00CF25E9"/>
    <w:rsid w:val="00CF262C"/>
    <w:rsid w:val="00CF2A28"/>
    <w:rsid w:val="00CF2C48"/>
    <w:rsid w:val="00CF2DCB"/>
    <w:rsid w:val="00CF35AB"/>
    <w:rsid w:val="00CF3728"/>
    <w:rsid w:val="00CF3B15"/>
    <w:rsid w:val="00CF3D3D"/>
    <w:rsid w:val="00CF41BD"/>
    <w:rsid w:val="00CF4998"/>
    <w:rsid w:val="00CF4DAA"/>
    <w:rsid w:val="00CF5097"/>
    <w:rsid w:val="00CF588A"/>
    <w:rsid w:val="00CF5AB3"/>
    <w:rsid w:val="00CF5E1B"/>
    <w:rsid w:val="00CF6110"/>
    <w:rsid w:val="00CF61FC"/>
    <w:rsid w:val="00CF6376"/>
    <w:rsid w:val="00CF6B47"/>
    <w:rsid w:val="00CF6B4A"/>
    <w:rsid w:val="00CF71B5"/>
    <w:rsid w:val="00CF7885"/>
    <w:rsid w:val="00CF7927"/>
    <w:rsid w:val="00CF7B7F"/>
    <w:rsid w:val="00CF7C18"/>
    <w:rsid w:val="00CF7C26"/>
    <w:rsid w:val="00CF7E64"/>
    <w:rsid w:val="00CF7E99"/>
    <w:rsid w:val="00CF7EDB"/>
    <w:rsid w:val="00D00184"/>
    <w:rsid w:val="00D002F7"/>
    <w:rsid w:val="00D003AB"/>
    <w:rsid w:val="00D00AF1"/>
    <w:rsid w:val="00D00F90"/>
    <w:rsid w:val="00D01146"/>
    <w:rsid w:val="00D012FA"/>
    <w:rsid w:val="00D01576"/>
    <w:rsid w:val="00D015BE"/>
    <w:rsid w:val="00D01748"/>
    <w:rsid w:val="00D01A86"/>
    <w:rsid w:val="00D01D56"/>
    <w:rsid w:val="00D0206B"/>
    <w:rsid w:val="00D0246E"/>
    <w:rsid w:val="00D02A45"/>
    <w:rsid w:val="00D02B6D"/>
    <w:rsid w:val="00D02DD7"/>
    <w:rsid w:val="00D02DE7"/>
    <w:rsid w:val="00D02E2F"/>
    <w:rsid w:val="00D02FE8"/>
    <w:rsid w:val="00D031BB"/>
    <w:rsid w:val="00D032D2"/>
    <w:rsid w:val="00D033CB"/>
    <w:rsid w:val="00D034FA"/>
    <w:rsid w:val="00D035DB"/>
    <w:rsid w:val="00D036FD"/>
    <w:rsid w:val="00D0391A"/>
    <w:rsid w:val="00D03CB9"/>
    <w:rsid w:val="00D03CD2"/>
    <w:rsid w:val="00D03ED0"/>
    <w:rsid w:val="00D03F5D"/>
    <w:rsid w:val="00D03FE2"/>
    <w:rsid w:val="00D04844"/>
    <w:rsid w:val="00D048F7"/>
    <w:rsid w:val="00D04DE6"/>
    <w:rsid w:val="00D04ED7"/>
    <w:rsid w:val="00D050EE"/>
    <w:rsid w:val="00D05138"/>
    <w:rsid w:val="00D05261"/>
    <w:rsid w:val="00D05358"/>
    <w:rsid w:val="00D053FD"/>
    <w:rsid w:val="00D0589F"/>
    <w:rsid w:val="00D0591A"/>
    <w:rsid w:val="00D0615C"/>
    <w:rsid w:val="00D06444"/>
    <w:rsid w:val="00D0653D"/>
    <w:rsid w:val="00D065C3"/>
    <w:rsid w:val="00D0671D"/>
    <w:rsid w:val="00D06762"/>
    <w:rsid w:val="00D068A8"/>
    <w:rsid w:val="00D06F42"/>
    <w:rsid w:val="00D07368"/>
    <w:rsid w:val="00D07692"/>
    <w:rsid w:val="00D07717"/>
    <w:rsid w:val="00D07992"/>
    <w:rsid w:val="00D07A47"/>
    <w:rsid w:val="00D07C73"/>
    <w:rsid w:val="00D07C9F"/>
    <w:rsid w:val="00D07E23"/>
    <w:rsid w:val="00D07F85"/>
    <w:rsid w:val="00D07FA5"/>
    <w:rsid w:val="00D1008A"/>
    <w:rsid w:val="00D10102"/>
    <w:rsid w:val="00D10414"/>
    <w:rsid w:val="00D10517"/>
    <w:rsid w:val="00D1086F"/>
    <w:rsid w:val="00D10A39"/>
    <w:rsid w:val="00D10B2E"/>
    <w:rsid w:val="00D10D29"/>
    <w:rsid w:val="00D1119D"/>
    <w:rsid w:val="00D1130C"/>
    <w:rsid w:val="00D11486"/>
    <w:rsid w:val="00D114AD"/>
    <w:rsid w:val="00D115A0"/>
    <w:rsid w:val="00D11903"/>
    <w:rsid w:val="00D11B58"/>
    <w:rsid w:val="00D123A2"/>
    <w:rsid w:val="00D127D0"/>
    <w:rsid w:val="00D128EB"/>
    <w:rsid w:val="00D12AA3"/>
    <w:rsid w:val="00D12BF1"/>
    <w:rsid w:val="00D12DA9"/>
    <w:rsid w:val="00D12E39"/>
    <w:rsid w:val="00D12F76"/>
    <w:rsid w:val="00D13167"/>
    <w:rsid w:val="00D13BC9"/>
    <w:rsid w:val="00D13E02"/>
    <w:rsid w:val="00D13E6D"/>
    <w:rsid w:val="00D13E8D"/>
    <w:rsid w:val="00D1451A"/>
    <w:rsid w:val="00D14533"/>
    <w:rsid w:val="00D14541"/>
    <w:rsid w:val="00D14621"/>
    <w:rsid w:val="00D148FB"/>
    <w:rsid w:val="00D1506F"/>
    <w:rsid w:val="00D15581"/>
    <w:rsid w:val="00D15984"/>
    <w:rsid w:val="00D15E52"/>
    <w:rsid w:val="00D15ECD"/>
    <w:rsid w:val="00D16246"/>
    <w:rsid w:val="00D167D6"/>
    <w:rsid w:val="00D16DC7"/>
    <w:rsid w:val="00D1716C"/>
    <w:rsid w:val="00D17447"/>
    <w:rsid w:val="00D175E0"/>
    <w:rsid w:val="00D175EC"/>
    <w:rsid w:val="00D17633"/>
    <w:rsid w:val="00D176A8"/>
    <w:rsid w:val="00D17A22"/>
    <w:rsid w:val="00D17B47"/>
    <w:rsid w:val="00D17C3B"/>
    <w:rsid w:val="00D2007A"/>
    <w:rsid w:val="00D20094"/>
    <w:rsid w:val="00D200AE"/>
    <w:rsid w:val="00D20DCF"/>
    <w:rsid w:val="00D20F69"/>
    <w:rsid w:val="00D20FFB"/>
    <w:rsid w:val="00D21989"/>
    <w:rsid w:val="00D21AFF"/>
    <w:rsid w:val="00D21C6D"/>
    <w:rsid w:val="00D21D05"/>
    <w:rsid w:val="00D21E4D"/>
    <w:rsid w:val="00D21EA7"/>
    <w:rsid w:val="00D22055"/>
    <w:rsid w:val="00D22630"/>
    <w:rsid w:val="00D22EC0"/>
    <w:rsid w:val="00D22F52"/>
    <w:rsid w:val="00D2368A"/>
    <w:rsid w:val="00D236A5"/>
    <w:rsid w:val="00D239D5"/>
    <w:rsid w:val="00D23AC4"/>
    <w:rsid w:val="00D23B39"/>
    <w:rsid w:val="00D242CF"/>
    <w:rsid w:val="00D24368"/>
    <w:rsid w:val="00D24402"/>
    <w:rsid w:val="00D24568"/>
    <w:rsid w:val="00D252F5"/>
    <w:rsid w:val="00D25779"/>
    <w:rsid w:val="00D25D61"/>
    <w:rsid w:val="00D25ED8"/>
    <w:rsid w:val="00D26287"/>
    <w:rsid w:val="00D2633B"/>
    <w:rsid w:val="00D26462"/>
    <w:rsid w:val="00D265EA"/>
    <w:rsid w:val="00D26B46"/>
    <w:rsid w:val="00D26BF5"/>
    <w:rsid w:val="00D26C11"/>
    <w:rsid w:val="00D26C2E"/>
    <w:rsid w:val="00D26CE1"/>
    <w:rsid w:val="00D26D2D"/>
    <w:rsid w:val="00D26E0B"/>
    <w:rsid w:val="00D27089"/>
    <w:rsid w:val="00D27446"/>
    <w:rsid w:val="00D2754D"/>
    <w:rsid w:val="00D27554"/>
    <w:rsid w:val="00D27B61"/>
    <w:rsid w:val="00D27EB4"/>
    <w:rsid w:val="00D3007E"/>
    <w:rsid w:val="00D3024A"/>
    <w:rsid w:val="00D3038B"/>
    <w:rsid w:val="00D304CB"/>
    <w:rsid w:val="00D3078A"/>
    <w:rsid w:val="00D307D1"/>
    <w:rsid w:val="00D30D33"/>
    <w:rsid w:val="00D30EAB"/>
    <w:rsid w:val="00D31252"/>
    <w:rsid w:val="00D3145A"/>
    <w:rsid w:val="00D31465"/>
    <w:rsid w:val="00D31550"/>
    <w:rsid w:val="00D31556"/>
    <w:rsid w:val="00D316C8"/>
    <w:rsid w:val="00D31733"/>
    <w:rsid w:val="00D31739"/>
    <w:rsid w:val="00D31759"/>
    <w:rsid w:val="00D31B8E"/>
    <w:rsid w:val="00D32000"/>
    <w:rsid w:val="00D321E5"/>
    <w:rsid w:val="00D32351"/>
    <w:rsid w:val="00D3271E"/>
    <w:rsid w:val="00D32A72"/>
    <w:rsid w:val="00D32B93"/>
    <w:rsid w:val="00D32CE8"/>
    <w:rsid w:val="00D32DA8"/>
    <w:rsid w:val="00D32F4E"/>
    <w:rsid w:val="00D33066"/>
    <w:rsid w:val="00D33236"/>
    <w:rsid w:val="00D33279"/>
    <w:rsid w:val="00D3359F"/>
    <w:rsid w:val="00D3376C"/>
    <w:rsid w:val="00D34119"/>
    <w:rsid w:val="00D34244"/>
    <w:rsid w:val="00D342D5"/>
    <w:rsid w:val="00D34744"/>
    <w:rsid w:val="00D3495D"/>
    <w:rsid w:val="00D34BB5"/>
    <w:rsid w:val="00D34D6F"/>
    <w:rsid w:val="00D34E39"/>
    <w:rsid w:val="00D34FEB"/>
    <w:rsid w:val="00D3505D"/>
    <w:rsid w:val="00D3512F"/>
    <w:rsid w:val="00D35A78"/>
    <w:rsid w:val="00D35C86"/>
    <w:rsid w:val="00D35CF3"/>
    <w:rsid w:val="00D362BC"/>
    <w:rsid w:val="00D36828"/>
    <w:rsid w:val="00D36E2E"/>
    <w:rsid w:val="00D36E4C"/>
    <w:rsid w:val="00D36F74"/>
    <w:rsid w:val="00D370B7"/>
    <w:rsid w:val="00D3733B"/>
    <w:rsid w:val="00D3763A"/>
    <w:rsid w:val="00D37761"/>
    <w:rsid w:val="00D37941"/>
    <w:rsid w:val="00D37C90"/>
    <w:rsid w:val="00D37EBC"/>
    <w:rsid w:val="00D37F07"/>
    <w:rsid w:val="00D40130"/>
    <w:rsid w:val="00D4071D"/>
    <w:rsid w:val="00D40C85"/>
    <w:rsid w:val="00D40FE6"/>
    <w:rsid w:val="00D41130"/>
    <w:rsid w:val="00D41859"/>
    <w:rsid w:val="00D41993"/>
    <w:rsid w:val="00D419F7"/>
    <w:rsid w:val="00D41A78"/>
    <w:rsid w:val="00D41BA9"/>
    <w:rsid w:val="00D41E71"/>
    <w:rsid w:val="00D41E90"/>
    <w:rsid w:val="00D42182"/>
    <w:rsid w:val="00D4233D"/>
    <w:rsid w:val="00D4276D"/>
    <w:rsid w:val="00D42BE0"/>
    <w:rsid w:val="00D42C2F"/>
    <w:rsid w:val="00D42F35"/>
    <w:rsid w:val="00D43537"/>
    <w:rsid w:val="00D43790"/>
    <w:rsid w:val="00D43A79"/>
    <w:rsid w:val="00D43DBA"/>
    <w:rsid w:val="00D44069"/>
    <w:rsid w:val="00D4409B"/>
    <w:rsid w:val="00D44274"/>
    <w:rsid w:val="00D444CD"/>
    <w:rsid w:val="00D44565"/>
    <w:rsid w:val="00D4477C"/>
    <w:rsid w:val="00D448BD"/>
    <w:rsid w:val="00D449E1"/>
    <w:rsid w:val="00D44CFB"/>
    <w:rsid w:val="00D4507C"/>
    <w:rsid w:val="00D45284"/>
    <w:rsid w:val="00D45522"/>
    <w:rsid w:val="00D457D0"/>
    <w:rsid w:val="00D458FB"/>
    <w:rsid w:val="00D45D11"/>
    <w:rsid w:val="00D45E9A"/>
    <w:rsid w:val="00D46157"/>
    <w:rsid w:val="00D461C4"/>
    <w:rsid w:val="00D463E2"/>
    <w:rsid w:val="00D46547"/>
    <w:rsid w:val="00D46718"/>
    <w:rsid w:val="00D468CA"/>
    <w:rsid w:val="00D469AD"/>
    <w:rsid w:val="00D46A8E"/>
    <w:rsid w:val="00D46FDF"/>
    <w:rsid w:val="00D4722C"/>
    <w:rsid w:val="00D4723B"/>
    <w:rsid w:val="00D47408"/>
    <w:rsid w:val="00D4744A"/>
    <w:rsid w:val="00D47518"/>
    <w:rsid w:val="00D4762E"/>
    <w:rsid w:val="00D47652"/>
    <w:rsid w:val="00D47745"/>
    <w:rsid w:val="00D479FB"/>
    <w:rsid w:val="00D47AFD"/>
    <w:rsid w:val="00D47B7A"/>
    <w:rsid w:val="00D47D43"/>
    <w:rsid w:val="00D47DD9"/>
    <w:rsid w:val="00D500B8"/>
    <w:rsid w:val="00D50311"/>
    <w:rsid w:val="00D5061B"/>
    <w:rsid w:val="00D507E0"/>
    <w:rsid w:val="00D5091C"/>
    <w:rsid w:val="00D509B1"/>
    <w:rsid w:val="00D50A5C"/>
    <w:rsid w:val="00D50AFF"/>
    <w:rsid w:val="00D50D2F"/>
    <w:rsid w:val="00D51003"/>
    <w:rsid w:val="00D510D4"/>
    <w:rsid w:val="00D511F7"/>
    <w:rsid w:val="00D5128D"/>
    <w:rsid w:val="00D512D6"/>
    <w:rsid w:val="00D5151B"/>
    <w:rsid w:val="00D51536"/>
    <w:rsid w:val="00D515E9"/>
    <w:rsid w:val="00D51661"/>
    <w:rsid w:val="00D518E8"/>
    <w:rsid w:val="00D52036"/>
    <w:rsid w:val="00D520BC"/>
    <w:rsid w:val="00D52134"/>
    <w:rsid w:val="00D52185"/>
    <w:rsid w:val="00D525B9"/>
    <w:rsid w:val="00D52762"/>
    <w:rsid w:val="00D528BE"/>
    <w:rsid w:val="00D52AD8"/>
    <w:rsid w:val="00D52B02"/>
    <w:rsid w:val="00D52BF9"/>
    <w:rsid w:val="00D52C6A"/>
    <w:rsid w:val="00D52EE2"/>
    <w:rsid w:val="00D52F55"/>
    <w:rsid w:val="00D53270"/>
    <w:rsid w:val="00D532A8"/>
    <w:rsid w:val="00D532BE"/>
    <w:rsid w:val="00D532F8"/>
    <w:rsid w:val="00D53394"/>
    <w:rsid w:val="00D53478"/>
    <w:rsid w:val="00D539C1"/>
    <w:rsid w:val="00D539C6"/>
    <w:rsid w:val="00D53A51"/>
    <w:rsid w:val="00D53C22"/>
    <w:rsid w:val="00D540AC"/>
    <w:rsid w:val="00D5413F"/>
    <w:rsid w:val="00D54249"/>
    <w:rsid w:val="00D5434C"/>
    <w:rsid w:val="00D544C0"/>
    <w:rsid w:val="00D546A8"/>
    <w:rsid w:val="00D54791"/>
    <w:rsid w:val="00D54CF1"/>
    <w:rsid w:val="00D54D0F"/>
    <w:rsid w:val="00D54DDD"/>
    <w:rsid w:val="00D550FB"/>
    <w:rsid w:val="00D551C8"/>
    <w:rsid w:val="00D551E8"/>
    <w:rsid w:val="00D55300"/>
    <w:rsid w:val="00D558FB"/>
    <w:rsid w:val="00D55BFB"/>
    <w:rsid w:val="00D55E00"/>
    <w:rsid w:val="00D55E0E"/>
    <w:rsid w:val="00D56095"/>
    <w:rsid w:val="00D560EB"/>
    <w:rsid w:val="00D56C0D"/>
    <w:rsid w:val="00D56D34"/>
    <w:rsid w:val="00D56F43"/>
    <w:rsid w:val="00D57382"/>
    <w:rsid w:val="00D575FB"/>
    <w:rsid w:val="00D57635"/>
    <w:rsid w:val="00D57872"/>
    <w:rsid w:val="00D57A96"/>
    <w:rsid w:val="00D57C5A"/>
    <w:rsid w:val="00D57CEE"/>
    <w:rsid w:val="00D57F7C"/>
    <w:rsid w:val="00D5AC1B"/>
    <w:rsid w:val="00D601F1"/>
    <w:rsid w:val="00D606F6"/>
    <w:rsid w:val="00D60712"/>
    <w:rsid w:val="00D60826"/>
    <w:rsid w:val="00D60C44"/>
    <w:rsid w:val="00D60EE7"/>
    <w:rsid w:val="00D60F93"/>
    <w:rsid w:val="00D6158B"/>
    <w:rsid w:val="00D6160E"/>
    <w:rsid w:val="00D617D2"/>
    <w:rsid w:val="00D61BF9"/>
    <w:rsid w:val="00D61D34"/>
    <w:rsid w:val="00D61ECA"/>
    <w:rsid w:val="00D61EF4"/>
    <w:rsid w:val="00D62217"/>
    <w:rsid w:val="00D6229D"/>
    <w:rsid w:val="00D623C8"/>
    <w:rsid w:val="00D625C4"/>
    <w:rsid w:val="00D625DD"/>
    <w:rsid w:val="00D62720"/>
    <w:rsid w:val="00D627BD"/>
    <w:rsid w:val="00D62CDE"/>
    <w:rsid w:val="00D62EDE"/>
    <w:rsid w:val="00D63348"/>
    <w:rsid w:val="00D63924"/>
    <w:rsid w:val="00D63B92"/>
    <w:rsid w:val="00D63CB2"/>
    <w:rsid w:val="00D63F03"/>
    <w:rsid w:val="00D63FFC"/>
    <w:rsid w:val="00D64063"/>
    <w:rsid w:val="00D6416C"/>
    <w:rsid w:val="00D642D9"/>
    <w:rsid w:val="00D6434E"/>
    <w:rsid w:val="00D6440C"/>
    <w:rsid w:val="00D64898"/>
    <w:rsid w:val="00D648BA"/>
    <w:rsid w:val="00D64AD8"/>
    <w:rsid w:val="00D64BB7"/>
    <w:rsid w:val="00D64CDD"/>
    <w:rsid w:val="00D64E32"/>
    <w:rsid w:val="00D6527F"/>
    <w:rsid w:val="00D6547C"/>
    <w:rsid w:val="00D6550C"/>
    <w:rsid w:val="00D659E5"/>
    <w:rsid w:val="00D65AC6"/>
    <w:rsid w:val="00D65D7D"/>
    <w:rsid w:val="00D6651A"/>
    <w:rsid w:val="00D66664"/>
    <w:rsid w:val="00D66923"/>
    <w:rsid w:val="00D66990"/>
    <w:rsid w:val="00D66A31"/>
    <w:rsid w:val="00D66D18"/>
    <w:rsid w:val="00D66D27"/>
    <w:rsid w:val="00D66D78"/>
    <w:rsid w:val="00D670A5"/>
    <w:rsid w:val="00D671C4"/>
    <w:rsid w:val="00D67963"/>
    <w:rsid w:val="00D67A3F"/>
    <w:rsid w:val="00D67D0F"/>
    <w:rsid w:val="00D67DCD"/>
    <w:rsid w:val="00D67E28"/>
    <w:rsid w:val="00D67EC9"/>
    <w:rsid w:val="00D68DA9"/>
    <w:rsid w:val="00D706A2"/>
    <w:rsid w:val="00D70805"/>
    <w:rsid w:val="00D70B42"/>
    <w:rsid w:val="00D70D37"/>
    <w:rsid w:val="00D70F87"/>
    <w:rsid w:val="00D7126C"/>
    <w:rsid w:val="00D71283"/>
    <w:rsid w:val="00D7147C"/>
    <w:rsid w:val="00D7156A"/>
    <w:rsid w:val="00D71628"/>
    <w:rsid w:val="00D71DCB"/>
    <w:rsid w:val="00D71E1D"/>
    <w:rsid w:val="00D7207B"/>
    <w:rsid w:val="00D7210B"/>
    <w:rsid w:val="00D72A46"/>
    <w:rsid w:val="00D72AFF"/>
    <w:rsid w:val="00D73124"/>
    <w:rsid w:val="00D7337D"/>
    <w:rsid w:val="00D738F9"/>
    <w:rsid w:val="00D73C70"/>
    <w:rsid w:val="00D73ED6"/>
    <w:rsid w:val="00D74427"/>
    <w:rsid w:val="00D7464A"/>
    <w:rsid w:val="00D746E2"/>
    <w:rsid w:val="00D74969"/>
    <w:rsid w:val="00D749D5"/>
    <w:rsid w:val="00D74ADC"/>
    <w:rsid w:val="00D74C79"/>
    <w:rsid w:val="00D74E7B"/>
    <w:rsid w:val="00D74E95"/>
    <w:rsid w:val="00D75084"/>
    <w:rsid w:val="00D75132"/>
    <w:rsid w:val="00D751AA"/>
    <w:rsid w:val="00D754B4"/>
    <w:rsid w:val="00D75586"/>
    <w:rsid w:val="00D75701"/>
    <w:rsid w:val="00D7596D"/>
    <w:rsid w:val="00D759A0"/>
    <w:rsid w:val="00D75A5D"/>
    <w:rsid w:val="00D75A6E"/>
    <w:rsid w:val="00D75FB2"/>
    <w:rsid w:val="00D76252"/>
    <w:rsid w:val="00D7636F"/>
    <w:rsid w:val="00D771C1"/>
    <w:rsid w:val="00D77827"/>
    <w:rsid w:val="00D77A24"/>
    <w:rsid w:val="00D77A35"/>
    <w:rsid w:val="00D77B8E"/>
    <w:rsid w:val="00D77CB1"/>
    <w:rsid w:val="00D77CB7"/>
    <w:rsid w:val="00D77DAC"/>
    <w:rsid w:val="00D80007"/>
    <w:rsid w:val="00D801C7"/>
    <w:rsid w:val="00D80265"/>
    <w:rsid w:val="00D80592"/>
    <w:rsid w:val="00D80ECB"/>
    <w:rsid w:val="00D8134E"/>
    <w:rsid w:val="00D816C7"/>
    <w:rsid w:val="00D816D1"/>
    <w:rsid w:val="00D816FA"/>
    <w:rsid w:val="00D81AF1"/>
    <w:rsid w:val="00D81BA5"/>
    <w:rsid w:val="00D81BC9"/>
    <w:rsid w:val="00D81D2C"/>
    <w:rsid w:val="00D820E1"/>
    <w:rsid w:val="00D8247F"/>
    <w:rsid w:val="00D8255C"/>
    <w:rsid w:val="00D8257F"/>
    <w:rsid w:val="00D825CC"/>
    <w:rsid w:val="00D827B4"/>
    <w:rsid w:val="00D829E1"/>
    <w:rsid w:val="00D82AFF"/>
    <w:rsid w:val="00D82DF1"/>
    <w:rsid w:val="00D8301D"/>
    <w:rsid w:val="00D830B3"/>
    <w:rsid w:val="00D8319C"/>
    <w:rsid w:val="00D8399E"/>
    <w:rsid w:val="00D83B2D"/>
    <w:rsid w:val="00D8423E"/>
    <w:rsid w:val="00D8425B"/>
    <w:rsid w:val="00D84293"/>
    <w:rsid w:val="00D8435D"/>
    <w:rsid w:val="00D84363"/>
    <w:rsid w:val="00D84A43"/>
    <w:rsid w:val="00D84B93"/>
    <w:rsid w:val="00D84BCC"/>
    <w:rsid w:val="00D84F5A"/>
    <w:rsid w:val="00D84FBA"/>
    <w:rsid w:val="00D84FE3"/>
    <w:rsid w:val="00D854D1"/>
    <w:rsid w:val="00D85554"/>
    <w:rsid w:val="00D856E4"/>
    <w:rsid w:val="00D85715"/>
    <w:rsid w:val="00D858FB"/>
    <w:rsid w:val="00D85A18"/>
    <w:rsid w:val="00D85BD8"/>
    <w:rsid w:val="00D86381"/>
    <w:rsid w:val="00D863A0"/>
    <w:rsid w:val="00D8687C"/>
    <w:rsid w:val="00D86B9C"/>
    <w:rsid w:val="00D86C59"/>
    <w:rsid w:val="00D86CF3"/>
    <w:rsid w:val="00D86E24"/>
    <w:rsid w:val="00D87270"/>
    <w:rsid w:val="00D87399"/>
    <w:rsid w:val="00D87452"/>
    <w:rsid w:val="00D87549"/>
    <w:rsid w:val="00D87711"/>
    <w:rsid w:val="00D87751"/>
    <w:rsid w:val="00D878A5"/>
    <w:rsid w:val="00D8797B"/>
    <w:rsid w:val="00D87A34"/>
    <w:rsid w:val="00D87B59"/>
    <w:rsid w:val="00D87D03"/>
    <w:rsid w:val="00D9005A"/>
    <w:rsid w:val="00D903D3"/>
    <w:rsid w:val="00D90509"/>
    <w:rsid w:val="00D9053A"/>
    <w:rsid w:val="00D905D0"/>
    <w:rsid w:val="00D90987"/>
    <w:rsid w:val="00D909D9"/>
    <w:rsid w:val="00D90D51"/>
    <w:rsid w:val="00D90E03"/>
    <w:rsid w:val="00D90EA7"/>
    <w:rsid w:val="00D90EB1"/>
    <w:rsid w:val="00D913C0"/>
    <w:rsid w:val="00D916FF"/>
    <w:rsid w:val="00D91800"/>
    <w:rsid w:val="00D9186A"/>
    <w:rsid w:val="00D918D8"/>
    <w:rsid w:val="00D91942"/>
    <w:rsid w:val="00D91C67"/>
    <w:rsid w:val="00D91CAE"/>
    <w:rsid w:val="00D91D47"/>
    <w:rsid w:val="00D91DA5"/>
    <w:rsid w:val="00D920B6"/>
    <w:rsid w:val="00D920D6"/>
    <w:rsid w:val="00D920E4"/>
    <w:rsid w:val="00D92221"/>
    <w:rsid w:val="00D922C4"/>
    <w:rsid w:val="00D926B4"/>
    <w:rsid w:val="00D926E3"/>
    <w:rsid w:val="00D92AC9"/>
    <w:rsid w:val="00D92F0F"/>
    <w:rsid w:val="00D93072"/>
    <w:rsid w:val="00D9358B"/>
    <w:rsid w:val="00D93669"/>
    <w:rsid w:val="00D93702"/>
    <w:rsid w:val="00D93729"/>
    <w:rsid w:val="00D938E5"/>
    <w:rsid w:val="00D93B16"/>
    <w:rsid w:val="00D93BB9"/>
    <w:rsid w:val="00D93CAC"/>
    <w:rsid w:val="00D93D5F"/>
    <w:rsid w:val="00D9425A"/>
    <w:rsid w:val="00D9462D"/>
    <w:rsid w:val="00D949CB"/>
    <w:rsid w:val="00D94A14"/>
    <w:rsid w:val="00D94A3E"/>
    <w:rsid w:val="00D94B31"/>
    <w:rsid w:val="00D94DE8"/>
    <w:rsid w:val="00D94F66"/>
    <w:rsid w:val="00D9557D"/>
    <w:rsid w:val="00D958D4"/>
    <w:rsid w:val="00D95A3B"/>
    <w:rsid w:val="00D95C2B"/>
    <w:rsid w:val="00D95CCA"/>
    <w:rsid w:val="00D95CCF"/>
    <w:rsid w:val="00D95D40"/>
    <w:rsid w:val="00D95F3B"/>
    <w:rsid w:val="00D960BE"/>
    <w:rsid w:val="00D964EF"/>
    <w:rsid w:val="00D9679D"/>
    <w:rsid w:val="00D96D3D"/>
    <w:rsid w:val="00D96F43"/>
    <w:rsid w:val="00D96FB0"/>
    <w:rsid w:val="00D973A8"/>
    <w:rsid w:val="00D97745"/>
    <w:rsid w:val="00D97B85"/>
    <w:rsid w:val="00D97BE2"/>
    <w:rsid w:val="00D97FCC"/>
    <w:rsid w:val="00DA00C7"/>
    <w:rsid w:val="00DA016B"/>
    <w:rsid w:val="00DA0269"/>
    <w:rsid w:val="00DA0482"/>
    <w:rsid w:val="00DA0494"/>
    <w:rsid w:val="00DA05B7"/>
    <w:rsid w:val="00DA05D0"/>
    <w:rsid w:val="00DA08B0"/>
    <w:rsid w:val="00DA0A11"/>
    <w:rsid w:val="00DA0C7F"/>
    <w:rsid w:val="00DA0D28"/>
    <w:rsid w:val="00DA0E3D"/>
    <w:rsid w:val="00DA116A"/>
    <w:rsid w:val="00DA160D"/>
    <w:rsid w:val="00DA178E"/>
    <w:rsid w:val="00DA1873"/>
    <w:rsid w:val="00DA19AD"/>
    <w:rsid w:val="00DA1CD3"/>
    <w:rsid w:val="00DA20DF"/>
    <w:rsid w:val="00DA245D"/>
    <w:rsid w:val="00DA2606"/>
    <w:rsid w:val="00DA3042"/>
    <w:rsid w:val="00DA30DE"/>
    <w:rsid w:val="00DA3177"/>
    <w:rsid w:val="00DA31D0"/>
    <w:rsid w:val="00DA33BB"/>
    <w:rsid w:val="00DA3443"/>
    <w:rsid w:val="00DA3477"/>
    <w:rsid w:val="00DA37CD"/>
    <w:rsid w:val="00DA3BA5"/>
    <w:rsid w:val="00DA3CAA"/>
    <w:rsid w:val="00DA3CF7"/>
    <w:rsid w:val="00DA4282"/>
    <w:rsid w:val="00DA4717"/>
    <w:rsid w:val="00DA48E5"/>
    <w:rsid w:val="00DA48F3"/>
    <w:rsid w:val="00DA4E29"/>
    <w:rsid w:val="00DA508E"/>
    <w:rsid w:val="00DA529B"/>
    <w:rsid w:val="00DA5608"/>
    <w:rsid w:val="00DA571E"/>
    <w:rsid w:val="00DA5789"/>
    <w:rsid w:val="00DA5902"/>
    <w:rsid w:val="00DA5938"/>
    <w:rsid w:val="00DA603F"/>
    <w:rsid w:val="00DA6140"/>
    <w:rsid w:val="00DA6268"/>
    <w:rsid w:val="00DA63F0"/>
    <w:rsid w:val="00DA6A1E"/>
    <w:rsid w:val="00DA7267"/>
    <w:rsid w:val="00DA72E5"/>
    <w:rsid w:val="00DA7359"/>
    <w:rsid w:val="00DA7402"/>
    <w:rsid w:val="00DA7479"/>
    <w:rsid w:val="00DA785A"/>
    <w:rsid w:val="00DA79CC"/>
    <w:rsid w:val="00DA7A1A"/>
    <w:rsid w:val="00DA7CCB"/>
    <w:rsid w:val="00DA7DA6"/>
    <w:rsid w:val="00DB0159"/>
    <w:rsid w:val="00DB0198"/>
    <w:rsid w:val="00DB0574"/>
    <w:rsid w:val="00DB07BE"/>
    <w:rsid w:val="00DB0BEE"/>
    <w:rsid w:val="00DB1000"/>
    <w:rsid w:val="00DB10B5"/>
    <w:rsid w:val="00DB1355"/>
    <w:rsid w:val="00DB154E"/>
    <w:rsid w:val="00DB17EA"/>
    <w:rsid w:val="00DB1C15"/>
    <w:rsid w:val="00DB1C48"/>
    <w:rsid w:val="00DB1DAB"/>
    <w:rsid w:val="00DB1E00"/>
    <w:rsid w:val="00DB2434"/>
    <w:rsid w:val="00DB24F3"/>
    <w:rsid w:val="00DB257C"/>
    <w:rsid w:val="00DB26DE"/>
    <w:rsid w:val="00DB27A8"/>
    <w:rsid w:val="00DB2A50"/>
    <w:rsid w:val="00DB2C1C"/>
    <w:rsid w:val="00DB2D36"/>
    <w:rsid w:val="00DB2DEC"/>
    <w:rsid w:val="00DB305A"/>
    <w:rsid w:val="00DB31F2"/>
    <w:rsid w:val="00DB347B"/>
    <w:rsid w:val="00DB39BC"/>
    <w:rsid w:val="00DB3C81"/>
    <w:rsid w:val="00DB4081"/>
    <w:rsid w:val="00DB4108"/>
    <w:rsid w:val="00DB4209"/>
    <w:rsid w:val="00DB4362"/>
    <w:rsid w:val="00DB43A3"/>
    <w:rsid w:val="00DB46D6"/>
    <w:rsid w:val="00DB498C"/>
    <w:rsid w:val="00DB49E4"/>
    <w:rsid w:val="00DB4C45"/>
    <w:rsid w:val="00DB4ECA"/>
    <w:rsid w:val="00DB5349"/>
    <w:rsid w:val="00DB5373"/>
    <w:rsid w:val="00DB5391"/>
    <w:rsid w:val="00DB54FD"/>
    <w:rsid w:val="00DB572F"/>
    <w:rsid w:val="00DB5774"/>
    <w:rsid w:val="00DB57A0"/>
    <w:rsid w:val="00DB5AB0"/>
    <w:rsid w:val="00DB5CD5"/>
    <w:rsid w:val="00DB618B"/>
    <w:rsid w:val="00DB6190"/>
    <w:rsid w:val="00DB645F"/>
    <w:rsid w:val="00DB6649"/>
    <w:rsid w:val="00DB6859"/>
    <w:rsid w:val="00DB6898"/>
    <w:rsid w:val="00DB6923"/>
    <w:rsid w:val="00DB6A2E"/>
    <w:rsid w:val="00DB6A32"/>
    <w:rsid w:val="00DB6A90"/>
    <w:rsid w:val="00DB6BBF"/>
    <w:rsid w:val="00DB6CBC"/>
    <w:rsid w:val="00DB70C8"/>
    <w:rsid w:val="00DB77AC"/>
    <w:rsid w:val="00DB77BF"/>
    <w:rsid w:val="00DB7826"/>
    <w:rsid w:val="00DB798E"/>
    <w:rsid w:val="00DB7A8F"/>
    <w:rsid w:val="00DB7CDD"/>
    <w:rsid w:val="00DC00AC"/>
    <w:rsid w:val="00DC038E"/>
    <w:rsid w:val="00DC0423"/>
    <w:rsid w:val="00DC05F8"/>
    <w:rsid w:val="00DC0AE7"/>
    <w:rsid w:val="00DC0C35"/>
    <w:rsid w:val="00DC0F10"/>
    <w:rsid w:val="00DC1107"/>
    <w:rsid w:val="00DC1236"/>
    <w:rsid w:val="00DC1521"/>
    <w:rsid w:val="00DC1A97"/>
    <w:rsid w:val="00DC1B89"/>
    <w:rsid w:val="00DC1B97"/>
    <w:rsid w:val="00DC1BDA"/>
    <w:rsid w:val="00DC1D66"/>
    <w:rsid w:val="00DC1F9E"/>
    <w:rsid w:val="00DC2151"/>
    <w:rsid w:val="00DC25E0"/>
    <w:rsid w:val="00DC2AE9"/>
    <w:rsid w:val="00DC2B54"/>
    <w:rsid w:val="00DC2C88"/>
    <w:rsid w:val="00DC3055"/>
    <w:rsid w:val="00DC35B8"/>
    <w:rsid w:val="00DC3604"/>
    <w:rsid w:val="00DC369A"/>
    <w:rsid w:val="00DC38F1"/>
    <w:rsid w:val="00DC3C7A"/>
    <w:rsid w:val="00DC3D28"/>
    <w:rsid w:val="00DC40CB"/>
    <w:rsid w:val="00DC4456"/>
    <w:rsid w:val="00DC456F"/>
    <w:rsid w:val="00DC4B36"/>
    <w:rsid w:val="00DC4C52"/>
    <w:rsid w:val="00DC555B"/>
    <w:rsid w:val="00DC5706"/>
    <w:rsid w:val="00DC6363"/>
    <w:rsid w:val="00DC66C3"/>
    <w:rsid w:val="00DC6AAF"/>
    <w:rsid w:val="00DC6B04"/>
    <w:rsid w:val="00DC6B4A"/>
    <w:rsid w:val="00DC6BFD"/>
    <w:rsid w:val="00DC6C34"/>
    <w:rsid w:val="00DC7099"/>
    <w:rsid w:val="00DC740C"/>
    <w:rsid w:val="00DC74D4"/>
    <w:rsid w:val="00DC7670"/>
    <w:rsid w:val="00DC770E"/>
    <w:rsid w:val="00DC7ECB"/>
    <w:rsid w:val="00DD0262"/>
    <w:rsid w:val="00DD031B"/>
    <w:rsid w:val="00DD0A02"/>
    <w:rsid w:val="00DD0E51"/>
    <w:rsid w:val="00DD0FDE"/>
    <w:rsid w:val="00DD124B"/>
    <w:rsid w:val="00DD126C"/>
    <w:rsid w:val="00DD14C8"/>
    <w:rsid w:val="00DD17D9"/>
    <w:rsid w:val="00DD188E"/>
    <w:rsid w:val="00DD192E"/>
    <w:rsid w:val="00DD194A"/>
    <w:rsid w:val="00DD1999"/>
    <w:rsid w:val="00DD1A5C"/>
    <w:rsid w:val="00DD1AD1"/>
    <w:rsid w:val="00DD1CAC"/>
    <w:rsid w:val="00DD1D0D"/>
    <w:rsid w:val="00DD1F20"/>
    <w:rsid w:val="00DD2038"/>
    <w:rsid w:val="00DD223D"/>
    <w:rsid w:val="00DD22DA"/>
    <w:rsid w:val="00DD2B0E"/>
    <w:rsid w:val="00DD2C25"/>
    <w:rsid w:val="00DD2C72"/>
    <w:rsid w:val="00DD3066"/>
    <w:rsid w:val="00DD30B9"/>
    <w:rsid w:val="00DD310A"/>
    <w:rsid w:val="00DD33C5"/>
    <w:rsid w:val="00DD35C4"/>
    <w:rsid w:val="00DD37DC"/>
    <w:rsid w:val="00DD394F"/>
    <w:rsid w:val="00DD3A9F"/>
    <w:rsid w:val="00DD3AEA"/>
    <w:rsid w:val="00DD3CAA"/>
    <w:rsid w:val="00DD3F0E"/>
    <w:rsid w:val="00DD44E0"/>
    <w:rsid w:val="00DD458E"/>
    <w:rsid w:val="00DD540C"/>
    <w:rsid w:val="00DD555B"/>
    <w:rsid w:val="00DD590F"/>
    <w:rsid w:val="00DD59CC"/>
    <w:rsid w:val="00DD5CAA"/>
    <w:rsid w:val="00DD5EA1"/>
    <w:rsid w:val="00DD639D"/>
    <w:rsid w:val="00DD63C6"/>
    <w:rsid w:val="00DD6599"/>
    <w:rsid w:val="00DD6722"/>
    <w:rsid w:val="00DD68F8"/>
    <w:rsid w:val="00DD6B9F"/>
    <w:rsid w:val="00DD70E4"/>
    <w:rsid w:val="00DD722D"/>
    <w:rsid w:val="00DD730A"/>
    <w:rsid w:val="00DD779A"/>
    <w:rsid w:val="00DD77A8"/>
    <w:rsid w:val="00DD7D44"/>
    <w:rsid w:val="00DD7EB8"/>
    <w:rsid w:val="00DE07FB"/>
    <w:rsid w:val="00DE1137"/>
    <w:rsid w:val="00DE1260"/>
    <w:rsid w:val="00DE1306"/>
    <w:rsid w:val="00DE14FF"/>
    <w:rsid w:val="00DE16F8"/>
    <w:rsid w:val="00DE193C"/>
    <w:rsid w:val="00DE19B6"/>
    <w:rsid w:val="00DE19CE"/>
    <w:rsid w:val="00DE1ADE"/>
    <w:rsid w:val="00DE1C6C"/>
    <w:rsid w:val="00DE1D97"/>
    <w:rsid w:val="00DE2048"/>
    <w:rsid w:val="00DE209E"/>
    <w:rsid w:val="00DE21D8"/>
    <w:rsid w:val="00DE2658"/>
    <w:rsid w:val="00DE2717"/>
    <w:rsid w:val="00DE272A"/>
    <w:rsid w:val="00DE2B7B"/>
    <w:rsid w:val="00DE2E95"/>
    <w:rsid w:val="00DE3075"/>
    <w:rsid w:val="00DE3242"/>
    <w:rsid w:val="00DE32B3"/>
    <w:rsid w:val="00DE3694"/>
    <w:rsid w:val="00DE3A3E"/>
    <w:rsid w:val="00DE3A4C"/>
    <w:rsid w:val="00DE3BF2"/>
    <w:rsid w:val="00DE3D48"/>
    <w:rsid w:val="00DE3DF1"/>
    <w:rsid w:val="00DE3F00"/>
    <w:rsid w:val="00DE3FA1"/>
    <w:rsid w:val="00DE402D"/>
    <w:rsid w:val="00DE40D7"/>
    <w:rsid w:val="00DE4277"/>
    <w:rsid w:val="00DE446E"/>
    <w:rsid w:val="00DE45BF"/>
    <w:rsid w:val="00DE484C"/>
    <w:rsid w:val="00DE48BE"/>
    <w:rsid w:val="00DE4CCF"/>
    <w:rsid w:val="00DE4E66"/>
    <w:rsid w:val="00DE4EF6"/>
    <w:rsid w:val="00DE5187"/>
    <w:rsid w:val="00DE51C3"/>
    <w:rsid w:val="00DE553F"/>
    <w:rsid w:val="00DE60EA"/>
    <w:rsid w:val="00DE6213"/>
    <w:rsid w:val="00DE6482"/>
    <w:rsid w:val="00DE6812"/>
    <w:rsid w:val="00DE6A96"/>
    <w:rsid w:val="00DE6ABD"/>
    <w:rsid w:val="00DE6D5B"/>
    <w:rsid w:val="00DE6DBD"/>
    <w:rsid w:val="00DE70C0"/>
    <w:rsid w:val="00DE7104"/>
    <w:rsid w:val="00DE7109"/>
    <w:rsid w:val="00DE713C"/>
    <w:rsid w:val="00DE7201"/>
    <w:rsid w:val="00DE73FA"/>
    <w:rsid w:val="00DE7584"/>
    <w:rsid w:val="00DE7685"/>
    <w:rsid w:val="00DE77B0"/>
    <w:rsid w:val="00DE793A"/>
    <w:rsid w:val="00DE79B0"/>
    <w:rsid w:val="00DE7A89"/>
    <w:rsid w:val="00DE7E73"/>
    <w:rsid w:val="00DE7EE0"/>
    <w:rsid w:val="00DE7F72"/>
    <w:rsid w:val="00DE89BE"/>
    <w:rsid w:val="00DF013D"/>
    <w:rsid w:val="00DF01D5"/>
    <w:rsid w:val="00DF025F"/>
    <w:rsid w:val="00DF06F0"/>
    <w:rsid w:val="00DF0803"/>
    <w:rsid w:val="00DF09E2"/>
    <w:rsid w:val="00DF0B5F"/>
    <w:rsid w:val="00DF0B86"/>
    <w:rsid w:val="00DF0B92"/>
    <w:rsid w:val="00DF12ED"/>
    <w:rsid w:val="00DF133F"/>
    <w:rsid w:val="00DF1473"/>
    <w:rsid w:val="00DF14AF"/>
    <w:rsid w:val="00DF1D71"/>
    <w:rsid w:val="00DF1D91"/>
    <w:rsid w:val="00DF1D97"/>
    <w:rsid w:val="00DF1E42"/>
    <w:rsid w:val="00DF1E64"/>
    <w:rsid w:val="00DF20A4"/>
    <w:rsid w:val="00DF2400"/>
    <w:rsid w:val="00DF268D"/>
    <w:rsid w:val="00DF2ACC"/>
    <w:rsid w:val="00DF2BFF"/>
    <w:rsid w:val="00DF2DEB"/>
    <w:rsid w:val="00DF2E68"/>
    <w:rsid w:val="00DF3246"/>
    <w:rsid w:val="00DF32D1"/>
    <w:rsid w:val="00DF3367"/>
    <w:rsid w:val="00DF33EC"/>
    <w:rsid w:val="00DF3477"/>
    <w:rsid w:val="00DF3794"/>
    <w:rsid w:val="00DF3E65"/>
    <w:rsid w:val="00DF3E97"/>
    <w:rsid w:val="00DF417E"/>
    <w:rsid w:val="00DF434B"/>
    <w:rsid w:val="00DF4430"/>
    <w:rsid w:val="00DF4590"/>
    <w:rsid w:val="00DF499C"/>
    <w:rsid w:val="00DF4A9C"/>
    <w:rsid w:val="00DF4B00"/>
    <w:rsid w:val="00DF4D68"/>
    <w:rsid w:val="00DF507A"/>
    <w:rsid w:val="00DF5127"/>
    <w:rsid w:val="00DF5325"/>
    <w:rsid w:val="00DF53C0"/>
    <w:rsid w:val="00DF5821"/>
    <w:rsid w:val="00DF589A"/>
    <w:rsid w:val="00DF59F5"/>
    <w:rsid w:val="00DF5AA9"/>
    <w:rsid w:val="00DF5C9F"/>
    <w:rsid w:val="00DF5CBF"/>
    <w:rsid w:val="00DF5D7F"/>
    <w:rsid w:val="00DF5E2F"/>
    <w:rsid w:val="00DF62CF"/>
    <w:rsid w:val="00DF6454"/>
    <w:rsid w:val="00DF69BC"/>
    <w:rsid w:val="00DF69C4"/>
    <w:rsid w:val="00DF6ECB"/>
    <w:rsid w:val="00DF6FB7"/>
    <w:rsid w:val="00DF726A"/>
    <w:rsid w:val="00DF7428"/>
    <w:rsid w:val="00DF76E9"/>
    <w:rsid w:val="00DF78B0"/>
    <w:rsid w:val="00DF7E5D"/>
    <w:rsid w:val="00E00362"/>
    <w:rsid w:val="00E005EB"/>
    <w:rsid w:val="00E00B3B"/>
    <w:rsid w:val="00E00B5C"/>
    <w:rsid w:val="00E00B5D"/>
    <w:rsid w:val="00E00D39"/>
    <w:rsid w:val="00E00FF8"/>
    <w:rsid w:val="00E014DA"/>
    <w:rsid w:val="00E01685"/>
    <w:rsid w:val="00E0169B"/>
    <w:rsid w:val="00E016D3"/>
    <w:rsid w:val="00E01975"/>
    <w:rsid w:val="00E01C0D"/>
    <w:rsid w:val="00E01E39"/>
    <w:rsid w:val="00E01F97"/>
    <w:rsid w:val="00E026C6"/>
    <w:rsid w:val="00E02714"/>
    <w:rsid w:val="00E029D5"/>
    <w:rsid w:val="00E02CE3"/>
    <w:rsid w:val="00E02EDE"/>
    <w:rsid w:val="00E032CC"/>
    <w:rsid w:val="00E03305"/>
    <w:rsid w:val="00E0355D"/>
    <w:rsid w:val="00E0393F"/>
    <w:rsid w:val="00E03A71"/>
    <w:rsid w:val="00E03AD6"/>
    <w:rsid w:val="00E03CB9"/>
    <w:rsid w:val="00E0415B"/>
    <w:rsid w:val="00E04367"/>
    <w:rsid w:val="00E04A04"/>
    <w:rsid w:val="00E04AC7"/>
    <w:rsid w:val="00E04C99"/>
    <w:rsid w:val="00E05249"/>
    <w:rsid w:val="00E0540B"/>
    <w:rsid w:val="00E058EC"/>
    <w:rsid w:val="00E0599D"/>
    <w:rsid w:val="00E05DC1"/>
    <w:rsid w:val="00E05ED4"/>
    <w:rsid w:val="00E0605E"/>
    <w:rsid w:val="00E061EA"/>
    <w:rsid w:val="00E0634A"/>
    <w:rsid w:val="00E0656A"/>
    <w:rsid w:val="00E06599"/>
    <w:rsid w:val="00E0687C"/>
    <w:rsid w:val="00E069D6"/>
    <w:rsid w:val="00E06C26"/>
    <w:rsid w:val="00E06CDA"/>
    <w:rsid w:val="00E06D70"/>
    <w:rsid w:val="00E06E4E"/>
    <w:rsid w:val="00E06EEB"/>
    <w:rsid w:val="00E06F85"/>
    <w:rsid w:val="00E072EA"/>
    <w:rsid w:val="00E079EB"/>
    <w:rsid w:val="00E07C9F"/>
    <w:rsid w:val="00E108A5"/>
    <w:rsid w:val="00E111A6"/>
    <w:rsid w:val="00E11393"/>
    <w:rsid w:val="00E114C2"/>
    <w:rsid w:val="00E1173A"/>
    <w:rsid w:val="00E1182B"/>
    <w:rsid w:val="00E11984"/>
    <w:rsid w:val="00E11C1B"/>
    <w:rsid w:val="00E11EAC"/>
    <w:rsid w:val="00E12160"/>
    <w:rsid w:val="00E12610"/>
    <w:rsid w:val="00E127F0"/>
    <w:rsid w:val="00E12B32"/>
    <w:rsid w:val="00E12B6A"/>
    <w:rsid w:val="00E12BA8"/>
    <w:rsid w:val="00E12C79"/>
    <w:rsid w:val="00E12D19"/>
    <w:rsid w:val="00E12E6B"/>
    <w:rsid w:val="00E12F6B"/>
    <w:rsid w:val="00E12F98"/>
    <w:rsid w:val="00E1307D"/>
    <w:rsid w:val="00E13241"/>
    <w:rsid w:val="00E13746"/>
    <w:rsid w:val="00E138F2"/>
    <w:rsid w:val="00E13DF6"/>
    <w:rsid w:val="00E13E6E"/>
    <w:rsid w:val="00E14041"/>
    <w:rsid w:val="00E14181"/>
    <w:rsid w:val="00E1436E"/>
    <w:rsid w:val="00E14375"/>
    <w:rsid w:val="00E14702"/>
    <w:rsid w:val="00E147B2"/>
    <w:rsid w:val="00E1490A"/>
    <w:rsid w:val="00E14A7E"/>
    <w:rsid w:val="00E14CC4"/>
    <w:rsid w:val="00E14D2C"/>
    <w:rsid w:val="00E1507D"/>
    <w:rsid w:val="00E15571"/>
    <w:rsid w:val="00E15795"/>
    <w:rsid w:val="00E158D0"/>
    <w:rsid w:val="00E15919"/>
    <w:rsid w:val="00E15B45"/>
    <w:rsid w:val="00E15B9B"/>
    <w:rsid w:val="00E15EBB"/>
    <w:rsid w:val="00E15F70"/>
    <w:rsid w:val="00E161FA"/>
    <w:rsid w:val="00E166A0"/>
    <w:rsid w:val="00E16D70"/>
    <w:rsid w:val="00E16EEA"/>
    <w:rsid w:val="00E16EFD"/>
    <w:rsid w:val="00E16FC6"/>
    <w:rsid w:val="00E17050"/>
    <w:rsid w:val="00E17189"/>
    <w:rsid w:val="00E172A1"/>
    <w:rsid w:val="00E173D2"/>
    <w:rsid w:val="00E175BE"/>
    <w:rsid w:val="00E17668"/>
    <w:rsid w:val="00E1774C"/>
    <w:rsid w:val="00E17F5E"/>
    <w:rsid w:val="00E2013D"/>
    <w:rsid w:val="00E20262"/>
    <w:rsid w:val="00E208A6"/>
    <w:rsid w:val="00E20930"/>
    <w:rsid w:val="00E20D5A"/>
    <w:rsid w:val="00E20E78"/>
    <w:rsid w:val="00E21149"/>
    <w:rsid w:val="00E21334"/>
    <w:rsid w:val="00E214AD"/>
    <w:rsid w:val="00E2165B"/>
    <w:rsid w:val="00E217B6"/>
    <w:rsid w:val="00E21972"/>
    <w:rsid w:val="00E21ABB"/>
    <w:rsid w:val="00E21B90"/>
    <w:rsid w:val="00E21BB7"/>
    <w:rsid w:val="00E221D4"/>
    <w:rsid w:val="00E22538"/>
    <w:rsid w:val="00E227E9"/>
    <w:rsid w:val="00E2338E"/>
    <w:rsid w:val="00E233D8"/>
    <w:rsid w:val="00E2340C"/>
    <w:rsid w:val="00E23729"/>
    <w:rsid w:val="00E238CC"/>
    <w:rsid w:val="00E23949"/>
    <w:rsid w:val="00E23988"/>
    <w:rsid w:val="00E2424D"/>
    <w:rsid w:val="00E24715"/>
    <w:rsid w:val="00E247EF"/>
    <w:rsid w:val="00E248B3"/>
    <w:rsid w:val="00E24DAB"/>
    <w:rsid w:val="00E24DC4"/>
    <w:rsid w:val="00E25080"/>
    <w:rsid w:val="00E250E3"/>
    <w:rsid w:val="00E253A5"/>
    <w:rsid w:val="00E25774"/>
    <w:rsid w:val="00E25A34"/>
    <w:rsid w:val="00E25BC0"/>
    <w:rsid w:val="00E2613C"/>
    <w:rsid w:val="00E26205"/>
    <w:rsid w:val="00E26756"/>
    <w:rsid w:val="00E2678A"/>
    <w:rsid w:val="00E2683A"/>
    <w:rsid w:val="00E269D4"/>
    <w:rsid w:val="00E26BE3"/>
    <w:rsid w:val="00E26CDD"/>
    <w:rsid w:val="00E271CA"/>
    <w:rsid w:val="00E27A7F"/>
    <w:rsid w:val="00E27BDD"/>
    <w:rsid w:val="00E27E30"/>
    <w:rsid w:val="00E306C0"/>
    <w:rsid w:val="00E308C3"/>
    <w:rsid w:val="00E30AE7"/>
    <w:rsid w:val="00E30D21"/>
    <w:rsid w:val="00E310D0"/>
    <w:rsid w:val="00E31168"/>
    <w:rsid w:val="00E31411"/>
    <w:rsid w:val="00E31453"/>
    <w:rsid w:val="00E3159E"/>
    <w:rsid w:val="00E315B3"/>
    <w:rsid w:val="00E315E9"/>
    <w:rsid w:val="00E318FC"/>
    <w:rsid w:val="00E31CC1"/>
    <w:rsid w:val="00E31D12"/>
    <w:rsid w:val="00E324B6"/>
    <w:rsid w:val="00E3268F"/>
    <w:rsid w:val="00E326CC"/>
    <w:rsid w:val="00E32855"/>
    <w:rsid w:val="00E32905"/>
    <w:rsid w:val="00E32953"/>
    <w:rsid w:val="00E329A4"/>
    <w:rsid w:val="00E32C47"/>
    <w:rsid w:val="00E3309C"/>
    <w:rsid w:val="00E330F4"/>
    <w:rsid w:val="00E33126"/>
    <w:rsid w:val="00E33144"/>
    <w:rsid w:val="00E3327A"/>
    <w:rsid w:val="00E3327E"/>
    <w:rsid w:val="00E332A2"/>
    <w:rsid w:val="00E33348"/>
    <w:rsid w:val="00E3372A"/>
    <w:rsid w:val="00E33A5F"/>
    <w:rsid w:val="00E33B5D"/>
    <w:rsid w:val="00E33EFB"/>
    <w:rsid w:val="00E33FAD"/>
    <w:rsid w:val="00E3407C"/>
    <w:rsid w:val="00E34146"/>
    <w:rsid w:val="00E34892"/>
    <w:rsid w:val="00E349AE"/>
    <w:rsid w:val="00E34BC1"/>
    <w:rsid w:val="00E34DB4"/>
    <w:rsid w:val="00E34E13"/>
    <w:rsid w:val="00E34EC4"/>
    <w:rsid w:val="00E350E9"/>
    <w:rsid w:val="00E35355"/>
    <w:rsid w:val="00E35512"/>
    <w:rsid w:val="00E35C77"/>
    <w:rsid w:val="00E36228"/>
    <w:rsid w:val="00E3631F"/>
    <w:rsid w:val="00E36351"/>
    <w:rsid w:val="00E36396"/>
    <w:rsid w:val="00E36496"/>
    <w:rsid w:val="00E36588"/>
    <w:rsid w:val="00E36ACD"/>
    <w:rsid w:val="00E36C84"/>
    <w:rsid w:val="00E36D3C"/>
    <w:rsid w:val="00E3721A"/>
    <w:rsid w:val="00E376D5"/>
    <w:rsid w:val="00E37820"/>
    <w:rsid w:val="00E378BF"/>
    <w:rsid w:val="00E37AB2"/>
    <w:rsid w:val="00E400C0"/>
    <w:rsid w:val="00E40179"/>
    <w:rsid w:val="00E401AE"/>
    <w:rsid w:val="00E40823"/>
    <w:rsid w:val="00E408AD"/>
    <w:rsid w:val="00E40A36"/>
    <w:rsid w:val="00E40D9E"/>
    <w:rsid w:val="00E40F51"/>
    <w:rsid w:val="00E412A7"/>
    <w:rsid w:val="00E414A8"/>
    <w:rsid w:val="00E4166C"/>
    <w:rsid w:val="00E417A2"/>
    <w:rsid w:val="00E419B4"/>
    <w:rsid w:val="00E419CA"/>
    <w:rsid w:val="00E41A64"/>
    <w:rsid w:val="00E41DA8"/>
    <w:rsid w:val="00E41F79"/>
    <w:rsid w:val="00E41FBE"/>
    <w:rsid w:val="00E422FC"/>
    <w:rsid w:val="00E4263B"/>
    <w:rsid w:val="00E42938"/>
    <w:rsid w:val="00E42973"/>
    <w:rsid w:val="00E4312C"/>
    <w:rsid w:val="00E43DF7"/>
    <w:rsid w:val="00E43F7C"/>
    <w:rsid w:val="00E4413C"/>
    <w:rsid w:val="00E44668"/>
    <w:rsid w:val="00E447A0"/>
    <w:rsid w:val="00E449C6"/>
    <w:rsid w:val="00E44B0B"/>
    <w:rsid w:val="00E451CC"/>
    <w:rsid w:val="00E45590"/>
    <w:rsid w:val="00E4565F"/>
    <w:rsid w:val="00E456DD"/>
    <w:rsid w:val="00E45947"/>
    <w:rsid w:val="00E45B27"/>
    <w:rsid w:val="00E45B56"/>
    <w:rsid w:val="00E45BA4"/>
    <w:rsid w:val="00E45C02"/>
    <w:rsid w:val="00E45C87"/>
    <w:rsid w:val="00E45D1D"/>
    <w:rsid w:val="00E46859"/>
    <w:rsid w:val="00E469F8"/>
    <w:rsid w:val="00E46F6C"/>
    <w:rsid w:val="00E46F74"/>
    <w:rsid w:val="00E474C6"/>
    <w:rsid w:val="00E476C7"/>
    <w:rsid w:val="00E476CA"/>
    <w:rsid w:val="00E4773F"/>
    <w:rsid w:val="00E4795F"/>
    <w:rsid w:val="00E47A2E"/>
    <w:rsid w:val="00E47C53"/>
    <w:rsid w:val="00E50015"/>
    <w:rsid w:val="00E501D2"/>
    <w:rsid w:val="00E50280"/>
    <w:rsid w:val="00E50468"/>
    <w:rsid w:val="00E504B1"/>
    <w:rsid w:val="00E50D81"/>
    <w:rsid w:val="00E50E53"/>
    <w:rsid w:val="00E51078"/>
    <w:rsid w:val="00E510CD"/>
    <w:rsid w:val="00E51118"/>
    <w:rsid w:val="00E51126"/>
    <w:rsid w:val="00E5129B"/>
    <w:rsid w:val="00E5136A"/>
    <w:rsid w:val="00E5159A"/>
    <w:rsid w:val="00E51AFB"/>
    <w:rsid w:val="00E51CEB"/>
    <w:rsid w:val="00E51F47"/>
    <w:rsid w:val="00E52B67"/>
    <w:rsid w:val="00E52D53"/>
    <w:rsid w:val="00E52DBB"/>
    <w:rsid w:val="00E52F3F"/>
    <w:rsid w:val="00E533D4"/>
    <w:rsid w:val="00E534B0"/>
    <w:rsid w:val="00E5359F"/>
    <w:rsid w:val="00E5378F"/>
    <w:rsid w:val="00E53911"/>
    <w:rsid w:val="00E53EC2"/>
    <w:rsid w:val="00E540DC"/>
    <w:rsid w:val="00E54119"/>
    <w:rsid w:val="00E54219"/>
    <w:rsid w:val="00E5427C"/>
    <w:rsid w:val="00E54672"/>
    <w:rsid w:val="00E546D8"/>
    <w:rsid w:val="00E5515C"/>
    <w:rsid w:val="00E551B8"/>
    <w:rsid w:val="00E5567E"/>
    <w:rsid w:val="00E558BE"/>
    <w:rsid w:val="00E55910"/>
    <w:rsid w:val="00E55A88"/>
    <w:rsid w:val="00E55AA8"/>
    <w:rsid w:val="00E55E35"/>
    <w:rsid w:val="00E55F74"/>
    <w:rsid w:val="00E5628F"/>
    <w:rsid w:val="00E56475"/>
    <w:rsid w:val="00E566A3"/>
    <w:rsid w:val="00E567A1"/>
    <w:rsid w:val="00E567D2"/>
    <w:rsid w:val="00E5686E"/>
    <w:rsid w:val="00E5692B"/>
    <w:rsid w:val="00E56E86"/>
    <w:rsid w:val="00E56EF0"/>
    <w:rsid w:val="00E57293"/>
    <w:rsid w:val="00E5757D"/>
    <w:rsid w:val="00E576FB"/>
    <w:rsid w:val="00E57764"/>
    <w:rsid w:val="00E57889"/>
    <w:rsid w:val="00E578B2"/>
    <w:rsid w:val="00E57BEA"/>
    <w:rsid w:val="00E57D7F"/>
    <w:rsid w:val="00E57F28"/>
    <w:rsid w:val="00E602C4"/>
    <w:rsid w:val="00E60466"/>
    <w:rsid w:val="00E60510"/>
    <w:rsid w:val="00E60611"/>
    <w:rsid w:val="00E60918"/>
    <w:rsid w:val="00E60ACF"/>
    <w:rsid w:val="00E60C58"/>
    <w:rsid w:val="00E60FD8"/>
    <w:rsid w:val="00E6105F"/>
    <w:rsid w:val="00E6123B"/>
    <w:rsid w:val="00E615D2"/>
    <w:rsid w:val="00E61613"/>
    <w:rsid w:val="00E6166F"/>
    <w:rsid w:val="00E616AE"/>
    <w:rsid w:val="00E61800"/>
    <w:rsid w:val="00E6183B"/>
    <w:rsid w:val="00E61E02"/>
    <w:rsid w:val="00E62130"/>
    <w:rsid w:val="00E624A4"/>
    <w:rsid w:val="00E62520"/>
    <w:rsid w:val="00E62535"/>
    <w:rsid w:val="00E625A4"/>
    <w:rsid w:val="00E625C8"/>
    <w:rsid w:val="00E62771"/>
    <w:rsid w:val="00E62B9A"/>
    <w:rsid w:val="00E62FE8"/>
    <w:rsid w:val="00E6327B"/>
    <w:rsid w:val="00E63334"/>
    <w:rsid w:val="00E6371E"/>
    <w:rsid w:val="00E637A3"/>
    <w:rsid w:val="00E63BAE"/>
    <w:rsid w:val="00E63DE8"/>
    <w:rsid w:val="00E63E44"/>
    <w:rsid w:val="00E63F81"/>
    <w:rsid w:val="00E641C9"/>
    <w:rsid w:val="00E644D5"/>
    <w:rsid w:val="00E64879"/>
    <w:rsid w:val="00E648BD"/>
    <w:rsid w:val="00E64A2A"/>
    <w:rsid w:val="00E64ADB"/>
    <w:rsid w:val="00E64DE5"/>
    <w:rsid w:val="00E64FB0"/>
    <w:rsid w:val="00E650C6"/>
    <w:rsid w:val="00E6513E"/>
    <w:rsid w:val="00E6534E"/>
    <w:rsid w:val="00E653AC"/>
    <w:rsid w:val="00E65584"/>
    <w:rsid w:val="00E6597E"/>
    <w:rsid w:val="00E659CE"/>
    <w:rsid w:val="00E65B95"/>
    <w:rsid w:val="00E65C34"/>
    <w:rsid w:val="00E65CB7"/>
    <w:rsid w:val="00E65DC4"/>
    <w:rsid w:val="00E660D9"/>
    <w:rsid w:val="00E66409"/>
    <w:rsid w:val="00E664FE"/>
    <w:rsid w:val="00E66857"/>
    <w:rsid w:val="00E66A90"/>
    <w:rsid w:val="00E66D71"/>
    <w:rsid w:val="00E66FF4"/>
    <w:rsid w:val="00E67100"/>
    <w:rsid w:val="00E6738B"/>
    <w:rsid w:val="00E673BE"/>
    <w:rsid w:val="00E67526"/>
    <w:rsid w:val="00E675E5"/>
    <w:rsid w:val="00E67AAD"/>
    <w:rsid w:val="00E67AC9"/>
    <w:rsid w:val="00E67ADB"/>
    <w:rsid w:val="00E67B86"/>
    <w:rsid w:val="00E67ECF"/>
    <w:rsid w:val="00E701FB"/>
    <w:rsid w:val="00E703B9"/>
    <w:rsid w:val="00E703E6"/>
    <w:rsid w:val="00E706AA"/>
    <w:rsid w:val="00E70895"/>
    <w:rsid w:val="00E70DD5"/>
    <w:rsid w:val="00E710A2"/>
    <w:rsid w:val="00E7123A"/>
    <w:rsid w:val="00E71242"/>
    <w:rsid w:val="00E7125F"/>
    <w:rsid w:val="00E714FB"/>
    <w:rsid w:val="00E719D1"/>
    <w:rsid w:val="00E71C69"/>
    <w:rsid w:val="00E720EB"/>
    <w:rsid w:val="00E727EA"/>
    <w:rsid w:val="00E72934"/>
    <w:rsid w:val="00E72CD0"/>
    <w:rsid w:val="00E72F32"/>
    <w:rsid w:val="00E72F75"/>
    <w:rsid w:val="00E73324"/>
    <w:rsid w:val="00E734BE"/>
    <w:rsid w:val="00E734F7"/>
    <w:rsid w:val="00E7352C"/>
    <w:rsid w:val="00E73657"/>
    <w:rsid w:val="00E73749"/>
    <w:rsid w:val="00E73AE9"/>
    <w:rsid w:val="00E73D52"/>
    <w:rsid w:val="00E74325"/>
    <w:rsid w:val="00E74426"/>
    <w:rsid w:val="00E745EB"/>
    <w:rsid w:val="00E7464E"/>
    <w:rsid w:val="00E7466B"/>
    <w:rsid w:val="00E74B25"/>
    <w:rsid w:val="00E74C10"/>
    <w:rsid w:val="00E74C7F"/>
    <w:rsid w:val="00E74D9D"/>
    <w:rsid w:val="00E74E13"/>
    <w:rsid w:val="00E74F6F"/>
    <w:rsid w:val="00E751DA"/>
    <w:rsid w:val="00E7535C"/>
    <w:rsid w:val="00E755EB"/>
    <w:rsid w:val="00E757F7"/>
    <w:rsid w:val="00E76100"/>
    <w:rsid w:val="00E76327"/>
    <w:rsid w:val="00E76356"/>
    <w:rsid w:val="00E7663B"/>
    <w:rsid w:val="00E76A7C"/>
    <w:rsid w:val="00E76A83"/>
    <w:rsid w:val="00E77017"/>
    <w:rsid w:val="00E770D6"/>
    <w:rsid w:val="00E771AE"/>
    <w:rsid w:val="00E777E0"/>
    <w:rsid w:val="00E7792A"/>
    <w:rsid w:val="00E77DB9"/>
    <w:rsid w:val="00E77F39"/>
    <w:rsid w:val="00E77FA2"/>
    <w:rsid w:val="00E80202"/>
    <w:rsid w:val="00E802B9"/>
    <w:rsid w:val="00E80328"/>
    <w:rsid w:val="00E803D4"/>
    <w:rsid w:val="00E80441"/>
    <w:rsid w:val="00E8051D"/>
    <w:rsid w:val="00E80702"/>
    <w:rsid w:val="00E80709"/>
    <w:rsid w:val="00E8098C"/>
    <w:rsid w:val="00E80C74"/>
    <w:rsid w:val="00E80C78"/>
    <w:rsid w:val="00E80F68"/>
    <w:rsid w:val="00E80FA3"/>
    <w:rsid w:val="00E80FD2"/>
    <w:rsid w:val="00E81179"/>
    <w:rsid w:val="00E811C7"/>
    <w:rsid w:val="00E81241"/>
    <w:rsid w:val="00E814EC"/>
    <w:rsid w:val="00E815FF"/>
    <w:rsid w:val="00E818C9"/>
    <w:rsid w:val="00E81BF8"/>
    <w:rsid w:val="00E81C9E"/>
    <w:rsid w:val="00E824B9"/>
    <w:rsid w:val="00E82740"/>
    <w:rsid w:val="00E82A40"/>
    <w:rsid w:val="00E8302E"/>
    <w:rsid w:val="00E831C3"/>
    <w:rsid w:val="00E83366"/>
    <w:rsid w:val="00E833F8"/>
    <w:rsid w:val="00E83458"/>
    <w:rsid w:val="00E837DE"/>
    <w:rsid w:val="00E837E2"/>
    <w:rsid w:val="00E83927"/>
    <w:rsid w:val="00E83A23"/>
    <w:rsid w:val="00E8427D"/>
    <w:rsid w:val="00E8441E"/>
    <w:rsid w:val="00E849E1"/>
    <w:rsid w:val="00E84F2A"/>
    <w:rsid w:val="00E84F63"/>
    <w:rsid w:val="00E850F7"/>
    <w:rsid w:val="00E851A7"/>
    <w:rsid w:val="00E85407"/>
    <w:rsid w:val="00E8582A"/>
    <w:rsid w:val="00E85864"/>
    <w:rsid w:val="00E85934"/>
    <w:rsid w:val="00E859D1"/>
    <w:rsid w:val="00E85A9E"/>
    <w:rsid w:val="00E85EE7"/>
    <w:rsid w:val="00E860A3"/>
    <w:rsid w:val="00E8636E"/>
    <w:rsid w:val="00E86399"/>
    <w:rsid w:val="00E86470"/>
    <w:rsid w:val="00E86527"/>
    <w:rsid w:val="00E869AC"/>
    <w:rsid w:val="00E86B19"/>
    <w:rsid w:val="00E86B64"/>
    <w:rsid w:val="00E86DF1"/>
    <w:rsid w:val="00E870F1"/>
    <w:rsid w:val="00E87223"/>
    <w:rsid w:val="00E872A4"/>
    <w:rsid w:val="00E872EE"/>
    <w:rsid w:val="00E874C6"/>
    <w:rsid w:val="00E8774D"/>
    <w:rsid w:val="00E87B6F"/>
    <w:rsid w:val="00E87D04"/>
    <w:rsid w:val="00E87E64"/>
    <w:rsid w:val="00E900A7"/>
    <w:rsid w:val="00E90215"/>
    <w:rsid w:val="00E9089B"/>
    <w:rsid w:val="00E90A7C"/>
    <w:rsid w:val="00E90B2C"/>
    <w:rsid w:val="00E90BDC"/>
    <w:rsid w:val="00E90F1D"/>
    <w:rsid w:val="00E912FF"/>
    <w:rsid w:val="00E913E3"/>
    <w:rsid w:val="00E9171C"/>
    <w:rsid w:val="00E919D2"/>
    <w:rsid w:val="00E91BCE"/>
    <w:rsid w:val="00E91E80"/>
    <w:rsid w:val="00E923BA"/>
    <w:rsid w:val="00E924AF"/>
    <w:rsid w:val="00E927F5"/>
    <w:rsid w:val="00E9283E"/>
    <w:rsid w:val="00E92877"/>
    <w:rsid w:val="00E92B28"/>
    <w:rsid w:val="00E92BF1"/>
    <w:rsid w:val="00E92CFB"/>
    <w:rsid w:val="00E9314B"/>
    <w:rsid w:val="00E93207"/>
    <w:rsid w:val="00E933B0"/>
    <w:rsid w:val="00E933EC"/>
    <w:rsid w:val="00E9363A"/>
    <w:rsid w:val="00E93871"/>
    <w:rsid w:val="00E93959"/>
    <w:rsid w:val="00E93E52"/>
    <w:rsid w:val="00E93FE7"/>
    <w:rsid w:val="00E9465D"/>
    <w:rsid w:val="00E946F8"/>
    <w:rsid w:val="00E94825"/>
    <w:rsid w:val="00E948A1"/>
    <w:rsid w:val="00E948A3"/>
    <w:rsid w:val="00E94947"/>
    <w:rsid w:val="00E949A7"/>
    <w:rsid w:val="00E94FC9"/>
    <w:rsid w:val="00E954FE"/>
    <w:rsid w:val="00E956B4"/>
    <w:rsid w:val="00E957D2"/>
    <w:rsid w:val="00E95A8F"/>
    <w:rsid w:val="00E95C4B"/>
    <w:rsid w:val="00E95D37"/>
    <w:rsid w:val="00E95E35"/>
    <w:rsid w:val="00E95E36"/>
    <w:rsid w:val="00E95F6A"/>
    <w:rsid w:val="00E9659F"/>
    <w:rsid w:val="00E965EF"/>
    <w:rsid w:val="00E96600"/>
    <w:rsid w:val="00E966C6"/>
    <w:rsid w:val="00E9674F"/>
    <w:rsid w:val="00E968B5"/>
    <w:rsid w:val="00E968F3"/>
    <w:rsid w:val="00E96AE9"/>
    <w:rsid w:val="00E96B49"/>
    <w:rsid w:val="00E96CC5"/>
    <w:rsid w:val="00E96D94"/>
    <w:rsid w:val="00E96E17"/>
    <w:rsid w:val="00E96ED2"/>
    <w:rsid w:val="00E970DB"/>
    <w:rsid w:val="00E97220"/>
    <w:rsid w:val="00E974F1"/>
    <w:rsid w:val="00E9794F"/>
    <w:rsid w:val="00E97A53"/>
    <w:rsid w:val="00E97B6C"/>
    <w:rsid w:val="00EA01F7"/>
    <w:rsid w:val="00EA0568"/>
    <w:rsid w:val="00EA0775"/>
    <w:rsid w:val="00EA09F6"/>
    <w:rsid w:val="00EA0ADB"/>
    <w:rsid w:val="00EA0B69"/>
    <w:rsid w:val="00EA0D91"/>
    <w:rsid w:val="00EA0E6D"/>
    <w:rsid w:val="00EA19EC"/>
    <w:rsid w:val="00EA1B2E"/>
    <w:rsid w:val="00EA1BD1"/>
    <w:rsid w:val="00EA1C5E"/>
    <w:rsid w:val="00EA233C"/>
    <w:rsid w:val="00EA2601"/>
    <w:rsid w:val="00EA2C31"/>
    <w:rsid w:val="00EA2D28"/>
    <w:rsid w:val="00EA2F4C"/>
    <w:rsid w:val="00EA2F9C"/>
    <w:rsid w:val="00EA313D"/>
    <w:rsid w:val="00EA32C6"/>
    <w:rsid w:val="00EA3612"/>
    <w:rsid w:val="00EA366F"/>
    <w:rsid w:val="00EA38A9"/>
    <w:rsid w:val="00EA38F6"/>
    <w:rsid w:val="00EA3CBC"/>
    <w:rsid w:val="00EA3CE5"/>
    <w:rsid w:val="00EA3D8F"/>
    <w:rsid w:val="00EA3DEC"/>
    <w:rsid w:val="00EA3E03"/>
    <w:rsid w:val="00EA4049"/>
    <w:rsid w:val="00EA40E9"/>
    <w:rsid w:val="00EA411F"/>
    <w:rsid w:val="00EA4169"/>
    <w:rsid w:val="00EA4567"/>
    <w:rsid w:val="00EA4643"/>
    <w:rsid w:val="00EA478E"/>
    <w:rsid w:val="00EA4813"/>
    <w:rsid w:val="00EA4CE5"/>
    <w:rsid w:val="00EA5071"/>
    <w:rsid w:val="00EA5150"/>
    <w:rsid w:val="00EA575C"/>
    <w:rsid w:val="00EA5799"/>
    <w:rsid w:val="00EA58B3"/>
    <w:rsid w:val="00EA5B2D"/>
    <w:rsid w:val="00EA5C2C"/>
    <w:rsid w:val="00EA5E8A"/>
    <w:rsid w:val="00EA5F1F"/>
    <w:rsid w:val="00EA6367"/>
    <w:rsid w:val="00EA6537"/>
    <w:rsid w:val="00EA6612"/>
    <w:rsid w:val="00EA671A"/>
    <w:rsid w:val="00EA6A58"/>
    <w:rsid w:val="00EA6A6B"/>
    <w:rsid w:val="00EA6B7B"/>
    <w:rsid w:val="00EA6C47"/>
    <w:rsid w:val="00EA6C95"/>
    <w:rsid w:val="00EA6DEE"/>
    <w:rsid w:val="00EA7123"/>
    <w:rsid w:val="00EA7ACE"/>
    <w:rsid w:val="00EA7B4F"/>
    <w:rsid w:val="00EA7D9F"/>
    <w:rsid w:val="00EA7F64"/>
    <w:rsid w:val="00EB037A"/>
    <w:rsid w:val="00EB059E"/>
    <w:rsid w:val="00EB0ADF"/>
    <w:rsid w:val="00EB0B07"/>
    <w:rsid w:val="00EB0B13"/>
    <w:rsid w:val="00EB0E5C"/>
    <w:rsid w:val="00EB0F25"/>
    <w:rsid w:val="00EB1028"/>
    <w:rsid w:val="00EB117F"/>
    <w:rsid w:val="00EB11AA"/>
    <w:rsid w:val="00EB1486"/>
    <w:rsid w:val="00EB16E6"/>
    <w:rsid w:val="00EB186D"/>
    <w:rsid w:val="00EB1921"/>
    <w:rsid w:val="00EB1CE5"/>
    <w:rsid w:val="00EB1ECE"/>
    <w:rsid w:val="00EB2012"/>
    <w:rsid w:val="00EB20EE"/>
    <w:rsid w:val="00EB23FF"/>
    <w:rsid w:val="00EB2430"/>
    <w:rsid w:val="00EB24F0"/>
    <w:rsid w:val="00EB2576"/>
    <w:rsid w:val="00EB25EE"/>
    <w:rsid w:val="00EB2A42"/>
    <w:rsid w:val="00EB2B20"/>
    <w:rsid w:val="00EB2B3A"/>
    <w:rsid w:val="00EB2CF3"/>
    <w:rsid w:val="00EB2F04"/>
    <w:rsid w:val="00EB2FF2"/>
    <w:rsid w:val="00EB3404"/>
    <w:rsid w:val="00EB35B1"/>
    <w:rsid w:val="00EB37F3"/>
    <w:rsid w:val="00EB3909"/>
    <w:rsid w:val="00EB3C39"/>
    <w:rsid w:val="00EB3C68"/>
    <w:rsid w:val="00EB3D98"/>
    <w:rsid w:val="00EB3E11"/>
    <w:rsid w:val="00EB4292"/>
    <w:rsid w:val="00EB42F9"/>
    <w:rsid w:val="00EB4620"/>
    <w:rsid w:val="00EB4898"/>
    <w:rsid w:val="00EB494D"/>
    <w:rsid w:val="00EB4A61"/>
    <w:rsid w:val="00EB4CF2"/>
    <w:rsid w:val="00EB5028"/>
    <w:rsid w:val="00EB5105"/>
    <w:rsid w:val="00EB5264"/>
    <w:rsid w:val="00EB5601"/>
    <w:rsid w:val="00EB57CF"/>
    <w:rsid w:val="00EB593B"/>
    <w:rsid w:val="00EB59EA"/>
    <w:rsid w:val="00EB5FBD"/>
    <w:rsid w:val="00EB633A"/>
    <w:rsid w:val="00EB64FC"/>
    <w:rsid w:val="00EB664B"/>
    <w:rsid w:val="00EB6A65"/>
    <w:rsid w:val="00EB6E47"/>
    <w:rsid w:val="00EB7342"/>
    <w:rsid w:val="00EB7639"/>
    <w:rsid w:val="00EB78FA"/>
    <w:rsid w:val="00EB7983"/>
    <w:rsid w:val="00EC00AF"/>
    <w:rsid w:val="00EC00EE"/>
    <w:rsid w:val="00EC0426"/>
    <w:rsid w:val="00EC046E"/>
    <w:rsid w:val="00EC0493"/>
    <w:rsid w:val="00EC0679"/>
    <w:rsid w:val="00EC079A"/>
    <w:rsid w:val="00EC0AF9"/>
    <w:rsid w:val="00EC0B5B"/>
    <w:rsid w:val="00EC0CE4"/>
    <w:rsid w:val="00EC0D65"/>
    <w:rsid w:val="00EC0DE6"/>
    <w:rsid w:val="00EC0E63"/>
    <w:rsid w:val="00EC0F7F"/>
    <w:rsid w:val="00EC1449"/>
    <w:rsid w:val="00EC1561"/>
    <w:rsid w:val="00EC2400"/>
    <w:rsid w:val="00EC284D"/>
    <w:rsid w:val="00EC28F8"/>
    <w:rsid w:val="00EC2F30"/>
    <w:rsid w:val="00EC3143"/>
    <w:rsid w:val="00EC3CC5"/>
    <w:rsid w:val="00EC3E81"/>
    <w:rsid w:val="00EC3FDB"/>
    <w:rsid w:val="00EC4765"/>
    <w:rsid w:val="00EC4787"/>
    <w:rsid w:val="00EC4B2D"/>
    <w:rsid w:val="00EC4C35"/>
    <w:rsid w:val="00EC4E08"/>
    <w:rsid w:val="00EC51C1"/>
    <w:rsid w:val="00EC5249"/>
    <w:rsid w:val="00EC541A"/>
    <w:rsid w:val="00EC5451"/>
    <w:rsid w:val="00EC54DD"/>
    <w:rsid w:val="00EC559A"/>
    <w:rsid w:val="00EC56D3"/>
    <w:rsid w:val="00EC5A26"/>
    <w:rsid w:val="00EC5B9F"/>
    <w:rsid w:val="00EC5DFB"/>
    <w:rsid w:val="00EC6135"/>
    <w:rsid w:val="00EC6207"/>
    <w:rsid w:val="00EC63B3"/>
    <w:rsid w:val="00EC6551"/>
    <w:rsid w:val="00EC6586"/>
    <w:rsid w:val="00EC6610"/>
    <w:rsid w:val="00EC6676"/>
    <w:rsid w:val="00EC6CA4"/>
    <w:rsid w:val="00EC6EA8"/>
    <w:rsid w:val="00EC75F3"/>
    <w:rsid w:val="00EC76AE"/>
    <w:rsid w:val="00EC7806"/>
    <w:rsid w:val="00EC7B58"/>
    <w:rsid w:val="00ED00A0"/>
    <w:rsid w:val="00ED0275"/>
    <w:rsid w:val="00ED0534"/>
    <w:rsid w:val="00ED0536"/>
    <w:rsid w:val="00ED0838"/>
    <w:rsid w:val="00ED0BCA"/>
    <w:rsid w:val="00ED1430"/>
    <w:rsid w:val="00ED1449"/>
    <w:rsid w:val="00ED1B28"/>
    <w:rsid w:val="00ED1D7A"/>
    <w:rsid w:val="00ED20BE"/>
    <w:rsid w:val="00ED20D3"/>
    <w:rsid w:val="00ED2169"/>
    <w:rsid w:val="00ED21B8"/>
    <w:rsid w:val="00ED23A7"/>
    <w:rsid w:val="00ED24B7"/>
    <w:rsid w:val="00ED261F"/>
    <w:rsid w:val="00ED2756"/>
    <w:rsid w:val="00ED29D4"/>
    <w:rsid w:val="00ED2BBD"/>
    <w:rsid w:val="00ED2C05"/>
    <w:rsid w:val="00ED3555"/>
    <w:rsid w:val="00ED3798"/>
    <w:rsid w:val="00ED37D9"/>
    <w:rsid w:val="00ED39F8"/>
    <w:rsid w:val="00ED3C7E"/>
    <w:rsid w:val="00ED3E74"/>
    <w:rsid w:val="00ED40B4"/>
    <w:rsid w:val="00ED41C5"/>
    <w:rsid w:val="00ED4205"/>
    <w:rsid w:val="00ED4788"/>
    <w:rsid w:val="00ED4A9A"/>
    <w:rsid w:val="00ED4ED9"/>
    <w:rsid w:val="00ED4FE9"/>
    <w:rsid w:val="00ED54CD"/>
    <w:rsid w:val="00ED5564"/>
    <w:rsid w:val="00ED567A"/>
    <w:rsid w:val="00ED5EC7"/>
    <w:rsid w:val="00ED6133"/>
    <w:rsid w:val="00ED618E"/>
    <w:rsid w:val="00ED641F"/>
    <w:rsid w:val="00ED6E87"/>
    <w:rsid w:val="00ED734D"/>
    <w:rsid w:val="00ED7393"/>
    <w:rsid w:val="00ED7471"/>
    <w:rsid w:val="00ED747F"/>
    <w:rsid w:val="00ED74A5"/>
    <w:rsid w:val="00ED7966"/>
    <w:rsid w:val="00ED7A90"/>
    <w:rsid w:val="00ED7BDF"/>
    <w:rsid w:val="00ED7FA4"/>
    <w:rsid w:val="00EE0003"/>
    <w:rsid w:val="00EE054E"/>
    <w:rsid w:val="00EE08D8"/>
    <w:rsid w:val="00EE0A26"/>
    <w:rsid w:val="00EE0ACB"/>
    <w:rsid w:val="00EE0C04"/>
    <w:rsid w:val="00EE1142"/>
    <w:rsid w:val="00EE1314"/>
    <w:rsid w:val="00EE156D"/>
    <w:rsid w:val="00EE180E"/>
    <w:rsid w:val="00EE1DBC"/>
    <w:rsid w:val="00EE20B0"/>
    <w:rsid w:val="00EE2268"/>
    <w:rsid w:val="00EE260D"/>
    <w:rsid w:val="00EE2802"/>
    <w:rsid w:val="00EE2AD4"/>
    <w:rsid w:val="00EE2B9D"/>
    <w:rsid w:val="00EE2CCB"/>
    <w:rsid w:val="00EE2E0C"/>
    <w:rsid w:val="00EE30C9"/>
    <w:rsid w:val="00EE3128"/>
    <w:rsid w:val="00EE36F8"/>
    <w:rsid w:val="00EE38AE"/>
    <w:rsid w:val="00EE3D1C"/>
    <w:rsid w:val="00EE3D5C"/>
    <w:rsid w:val="00EE40EC"/>
    <w:rsid w:val="00EE4154"/>
    <w:rsid w:val="00EE41C5"/>
    <w:rsid w:val="00EE4279"/>
    <w:rsid w:val="00EE4343"/>
    <w:rsid w:val="00EE4377"/>
    <w:rsid w:val="00EE4627"/>
    <w:rsid w:val="00EE4B6B"/>
    <w:rsid w:val="00EE4CE5"/>
    <w:rsid w:val="00EE550E"/>
    <w:rsid w:val="00EE5671"/>
    <w:rsid w:val="00EE574A"/>
    <w:rsid w:val="00EE5883"/>
    <w:rsid w:val="00EE5A7B"/>
    <w:rsid w:val="00EE643C"/>
    <w:rsid w:val="00EE6473"/>
    <w:rsid w:val="00EE66B1"/>
    <w:rsid w:val="00EE6930"/>
    <w:rsid w:val="00EE6C21"/>
    <w:rsid w:val="00EE6E5F"/>
    <w:rsid w:val="00EE70FD"/>
    <w:rsid w:val="00EE719B"/>
    <w:rsid w:val="00EE7295"/>
    <w:rsid w:val="00EE7B6C"/>
    <w:rsid w:val="00EE7F00"/>
    <w:rsid w:val="00EE7FC3"/>
    <w:rsid w:val="00EEBB48"/>
    <w:rsid w:val="00EF002F"/>
    <w:rsid w:val="00EF0115"/>
    <w:rsid w:val="00EF0388"/>
    <w:rsid w:val="00EF04A9"/>
    <w:rsid w:val="00EF08C5"/>
    <w:rsid w:val="00EF098A"/>
    <w:rsid w:val="00EF098D"/>
    <w:rsid w:val="00EF0A51"/>
    <w:rsid w:val="00EF0B05"/>
    <w:rsid w:val="00EF14A9"/>
    <w:rsid w:val="00EF20F2"/>
    <w:rsid w:val="00EF2158"/>
    <w:rsid w:val="00EF2163"/>
    <w:rsid w:val="00EF2F4C"/>
    <w:rsid w:val="00EF34A9"/>
    <w:rsid w:val="00EF34CD"/>
    <w:rsid w:val="00EF369E"/>
    <w:rsid w:val="00EF36DD"/>
    <w:rsid w:val="00EF3FA9"/>
    <w:rsid w:val="00EF4291"/>
    <w:rsid w:val="00EF43E1"/>
    <w:rsid w:val="00EF471C"/>
    <w:rsid w:val="00EF480A"/>
    <w:rsid w:val="00EF48DF"/>
    <w:rsid w:val="00EF4AA1"/>
    <w:rsid w:val="00EF4DE7"/>
    <w:rsid w:val="00EF5114"/>
    <w:rsid w:val="00EF529C"/>
    <w:rsid w:val="00EF54E9"/>
    <w:rsid w:val="00EF55A5"/>
    <w:rsid w:val="00EF5827"/>
    <w:rsid w:val="00EF6097"/>
    <w:rsid w:val="00EF62D8"/>
    <w:rsid w:val="00EF6341"/>
    <w:rsid w:val="00EF63F9"/>
    <w:rsid w:val="00EF640B"/>
    <w:rsid w:val="00EF6419"/>
    <w:rsid w:val="00EF65B1"/>
    <w:rsid w:val="00EF6675"/>
    <w:rsid w:val="00EF6767"/>
    <w:rsid w:val="00EF6A38"/>
    <w:rsid w:val="00EF6D73"/>
    <w:rsid w:val="00EF6DB7"/>
    <w:rsid w:val="00EF6DD8"/>
    <w:rsid w:val="00EF6E4C"/>
    <w:rsid w:val="00EF6F37"/>
    <w:rsid w:val="00EF7226"/>
    <w:rsid w:val="00EF7293"/>
    <w:rsid w:val="00EF737D"/>
    <w:rsid w:val="00EF73EA"/>
    <w:rsid w:val="00EF7794"/>
    <w:rsid w:val="00EF780B"/>
    <w:rsid w:val="00EF78F4"/>
    <w:rsid w:val="00EF7902"/>
    <w:rsid w:val="00EF7C15"/>
    <w:rsid w:val="00EF7C78"/>
    <w:rsid w:val="00EF7F58"/>
    <w:rsid w:val="00F00065"/>
    <w:rsid w:val="00F001DF"/>
    <w:rsid w:val="00F00201"/>
    <w:rsid w:val="00F004D9"/>
    <w:rsid w:val="00F006B3"/>
    <w:rsid w:val="00F0122D"/>
    <w:rsid w:val="00F0125B"/>
    <w:rsid w:val="00F013E3"/>
    <w:rsid w:val="00F0166E"/>
    <w:rsid w:val="00F0194F"/>
    <w:rsid w:val="00F01EC4"/>
    <w:rsid w:val="00F01F0F"/>
    <w:rsid w:val="00F022B9"/>
    <w:rsid w:val="00F024B6"/>
    <w:rsid w:val="00F0250F"/>
    <w:rsid w:val="00F02787"/>
    <w:rsid w:val="00F03089"/>
    <w:rsid w:val="00F030AD"/>
    <w:rsid w:val="00F032A2"/>
    <w:rsid w:val="00F0371E"/>
    <w:rsid w:val="00F03B9C"/>
    <w:rsid w:val="00F03BF2"/>
    <w:rsid w:val="00F03C59"/>
    <w:rsid w:val="00F03CF2"/>
    <w:rsid w:val="00F03DB8"/>
    <w:rsid w:val="00F03DDC"/>
    <w:rsid w:val="00F03DED"/>
    <w:rsid w:val="00F03F98"/>
    <w:rsid w:val="00F046A5"/>
    <w:rsid w:val="00F0497A"/>
    <w:rsid w:val="00F04A8D"/>
    <w:rsid w:val="00F04AC5"/>
    <w:rsid w:val="00F04ACA"/>
    <w:rsid w:val="00F04D3D"/>
    <w:rsid w:val="00F04E3A"/>
    <w:rsid w:val="00F04EFC"/>
    <w:rsid w:val="00F04F26"/>
    <w:rsid w:val="00F05276"/>
    <w:rsid w:val="00F0545D"/>
    <w:rsid w:val="00F054A9"/>
    <w:rsid w:val="00F054F4"/>
    <w:rsid w:val="00F0554F"/>
    <w:rsid w:val="00F05553"/>
    <w:rsid w:val="00F05560"/>
    <w:rsid w:val="00F05860"/>
    <w:rsid w:val="00F06314"/>
    <w:rsid w:val="00F06443"/>
    <w:rsid w:val="00F0651D"/>
    <w:rsid w:val="00F065F9"/>
    <w:rsid w:val="00F06620"/>
    <w:rsid w:val="00F06696"/>
    <w:rsid w:val="00F06CBF"/>
    <w:rsid w:val="00F06E44"/>
    <w:rsid w:val="00F070DB"/>
    <w:rsid w:val="00F07289"/>
    <w:rsid w:val="00F07A53"/>
    <w:rsid w:val="00F07BD1"/>
    <w:rsid w:val="00F07F2C"/>
    <w:rsid w:val="00F10068"/>
    <w:rsid w:val="00F10146"/>
    <w:rsid w:val="00F10410"/>
    <w:rsid w:val="00F10915"/>
    <w:rsid w:val="00F10AEC"/>
    <w:rsid w:val="00F10F14"/>
    <w:rsid w:val="00F1121D"/>
    <w:rsid w:val="00F117C7"/>
    <w:rsid w:val="00F119FC"/>
    <w:rsid w:val="00F11BFE"/>
    <w:rsid w:val="00F11E41"/>
    <w:rsid w:val="00F11E75"/>
    <w:rsid w:val="00F1210C"/>
    <w:rsid w:val="00F123DE"/>
    <w:rsid w:val="00F125FE"/>
    <w:rsid w:val="00F12705"/>
    <w:rsid w:val="00F1279B"/>
    <w:rsid w:val="00F12860"/>
    <w:rsid w:val="00F12931"/>
    <w:rsid w:val="00F12B5B"/>
    <w:rsid w:val="00F12C85"/>
    <w:rsid w:val="00F12CC1"/>
    <w:rsid w:val="00F12DA4"/>
    <w:rsid w:val="00F12ED9"/>
    <w:rsid w:val="00F12EDA"/>
    <w:rsid w:val="00F1328B"/>
    <w:rsid w:val="00F13736"/>
    <w:rsid w:val="00F13BE6"/>
    <w:rsid w:val="00F13C40"/>
    <w:rsid w:val="00F13DF4"/>
    <w:rsid w:val="00F148B5"/>
    <w:rsid w:val="00F14FDB"/>
    <w:rsid w:val="00F15137"/>
    <w:rsid w:val="00F152D6"/>
    <w:rsid w:val="00F15344"/>
    <w:rsid w:val="00F15C49"/>
    <w:rsid w:val="00F15D3B"/>
    <w:rsid w:val="00F15E27"/>
    <w:rsid w:val="00F15E3F"/>
    <w:rsid w:val="00F15E5D"/>
    <w:rsid w:val="00F15E83"/>
    <w:rsid w:val="00F16275"/>
    <w:rsid w:val="00F16347"/>
    <w:rsid w:val="00F16455"/>
    <w:rsid w:val="00F164D3"/>
    <w:rsid w:val="00F16AFB"/>
    <w:rsid w:val="00F16B9C"/>
    <w:rsid w:val="00F16BE8"/>
    <w:rsid w:val="00F16CD1"/>
    <w:rsid w:val="00F17640"/>
    <w:rsid w:val="00F1786E"/>
    <w:rsid w:val="00F178DA"/>
    <w:rsid w:val="00F17ADC"/>
    <w:rsid w:val="00F17C8C"/>
    <w:rsid w:val="00F17CDF"/>
    <w:rsid w:val="00F17D2E"/>
    <w:rsid w:val="00F17E9D"/>
    <w:rsid w:val="00F2021F"/>
    <w:rsid w:val="00F20382"/>
    <w:rsid w:val="00F2074B"/>
    <w:rsid w:val="00F20B9D"/>
    <w:rsid w:val="00F20C47"/>
    <w:rsid w:val="00F20D9D"/>
    <w:rsid w:val="00F20E11"/>
    <w:rsid w:val="00F21207"/>
    <w:rsid w:val="00F21544"/>
    <w:rsid w:val="00F21629"/>
    <w:rsid w:val="00F21933"/>
    <w:rsid w:val="00F21BE5"/>
    <w:rsid w:val="00F21CC1"/>
    <w:rsid w:val="00F21ED4"/>
    <w:rsid w:val="00F21F0F"/>
    <w:rsid w:val="00F22423"/>
    <w:rsid w:val="00F2264F"/>
    <w:rsid w:val="00F22AEC"/>
    <w:rsid w:val="00F22D44"/>
    <w:rsid w:val="00F22D9A"/>
    <w:rsid w:val="00F22DE4"/>
    <w:rsid w:val="00F22E15"/>
    <w:rsid w:val="00F23715"/>
    <w:rsid w:val="00F23747"/>
    <w:rsid w:val="00F237B1"/>
    <w:rsid w:val="00F23931"/>
    <w:rsid w:val="00F2398D"/>
    <w:rsid w:val="00F23C1D"/>
    <w:rsid w:val="00F23C28"/>
    <w:rsid w:val="00F23CA8"/>
    <w:rsid w:val="00F23F75"/>
    <w:rsid w:val="00F24099"/>
    <w:rsid w:val="00F24119"/>
    <w:rsid w:val="00F2419E"/>
    <w:rsid w:val="00F242B6"/>
    <w:rsid w:val="00F242E6"/>
    <w:rsid w:val="00F2456D"/>
    <w:rsid w:val="00F2478B"/>
    <w:rsid w:val="00F24819"/>
    <w:rsid w:val="00F24ACD"/>
    <w:rsid w:val="00F24CD5"/>
    <w:rsid w:val="00F250E5"/>
    <w:rsid w:val="00F251DE"/>
    <w:rsid w:val="00F251FC"/>
    <w:rsid w:val="00F252C1"/>
    <w:rsid w:val="00F253C1"/>
    <w:rsid w:val="00F25741"/>
    <w:rsid w:val="00F25F26"/>
    <w:rsid w:val="00F26253"/>
    <w:rsid w:val="00F269BD"/>
    <w:rsid w:val="00F26A72"/>
    <w:rsid w:val="00F26C87"/>
    <w:rsid w:val="00F26F8D"/>
    <w:rsid w:val="00F27059"/>
    <w:rsid w:val="00F270D8"/>
    <w:rsid w:val="00F27236"/>
    <w:rsid w:val="00F27360"/>
    <w:rsid w:val="00F2744E"/>
    <w:rsid w:val="00F27815"/>
    <w:rsid w:val="00F27C93"/>
    <w:rsid w:val="00F27DC4"/>
    <w:rsid w:val="00F27E31"/>
    <w:rsid w:val="00F300C1"/>
    <w:rsid w:val="00F301D8"/>
    <w:rsid w:val="00F30261"/>
    <w:rsid w:val="00F30295"/>
    <w:rsid w:val="00F303C2"/>
    <w:rsid w:val="00F3052F"/>
    <w:rsid w:val="00F3056C"/>
    <w:rsid w:val="00F307D7"/>
    <w:rsid w:val="00F30D83"/>
    <w:rsid w:val="00F30F05"/>
    <w:rsid w:val="00F30F2F"/>
    <w:rsid w:val="00F31042"/>
    <w:rsid w:val="00F31094"/>
    <w:rsid w:val="00F310EC"/>
    <w:rsid w:val="00F3121E"/>
    <w:rsid w:val="00F31371"/>
    <w:rsid w:val="00F31763"/>
    <w:rsid w:val="00F318AE"/>
    <w:rsid w:val="00F318D4"/>
    <w:rsid w:val="00F3198C"/>
    <w:rsid w:val="00F31BA4"/>
    <w:rsid w:val="00F32097"/>
    <w:rsid w:val="00F3242D"/>
    <w:rsid w:val="00F32A64"/>
    <w:rsid w:val="00F32D8E"/>
    <w:rsid w:val="00F331D2"/>
    <w:rsid w:val="00F334F3"/>
    <w:rsid w:val="00F33D4D"/>
    <w:rsid w:val="00F33DB2"/>
    <w:rsid w:val="00F33E16"/>
    <w:rsid w:val="00F33E9B"/>
    <w:rsid w:val="00F33EB8"/>
    <w:rsid w:val="00F344D9"/>
    <w:rsid w:val="00F345A3"/>
    <w:rsid w:val="00F34749"/>
    <w:rsid w:val="00F34AA2"/>
    <w:rsid w:val="00F34B83"/>
    <w:rsid w:val="00F34C40"/>
    <w:rsid w:val="00F3516E"/>
    <w:rsid w:val="00F351AC"/>
    <w:rsid w:val="00F355A7"/>
    <w:rsid w:val="00F3568D"/>
    <w:rsid w:val="00F356F5"/>
    <w:rsid w:val="00F35739"/>
    <w:rsid w:val="00F35848"/>
    <w:rsid w:val="00F35C7D"/>
    <w:rsid w:val="00F362B0"/>
    <w:rsid w:val="00F36318"/>
    <w:rsid w:val="00F364F4"/>
    <w:rsid w:val="00F365D7"/>
    <w:rsid w:val="00F365EB"/>
    <w:rsid w:val="00F36853"/>
    <w:rsid w:val="00F3688C"/>
    <w:rsid w:val="00F36A28"/>
    <w:rsid w:val="00F36C05"/>
    <w:rsid w:val="00F36CC3"/>
    <w:rsid w:val="00F36D11"/>
    <w:rsid w:val="00F36F84"/>
    <w:rsid w:val="00F36F8A"/>
    <w:rsid w:val="00F372A1"/>
    <w:rsid w:val="00F376A8"/>
    <w:rsid w:val="00F3775E"/>
    <w:rsid w:val="00F378BE"/>
    <w:rsid w:val="00F37A92"/>
    <w:rsid w:val="00F37B93"/>
    <w:rsid w:val="00F37CFF"/>
    <w:rsid w:val="00F37E2F"/>
    <w:rsid w:val="00F37E42"/>
    <w:rsid w:val="00F37E71"/>
    <w:rsid w:val="00F37F5E"/>
    <w:rsid w:val="00F40377"/>
    <w:rsid w:val="00F408FF"/>
    <w:rsid w:val="00F409D1"/>
    <w:rsid w:val="00F40D50"/>
    <w:rsid w:val="00F40F04"/>
    <w:rsid w:val="00F4125D"/>
    <w:rsid w:val="00F414C9"/>
    <w:rsid w:val="00F4186C"/>
    <w:rsid w:val="00F41927"/>
    <w:rsid w:val="00F4199F"/>
    <w:rsid w:val="00F41C6A"/>
    <w:rsid w:val="00F41D9B"/>
    <w:rsid w:val="00F41ED1"/>
    <w:rsid w:val="00F4209D"/>
    <w:rsid w:val="00F42145"/>
    <w:rsid w:val="00F423EC"/>
    <w:rsid w:val="00F427F0"/>
    <w:rsid w:val="00F42839"/>
    <w:rsid w:val="00F42D17"/>
    <w:rsid w:val="00F43146"/>
    <w:rsid w:val="00F43309"/>
    <w:rsid w:val="00F435FD"/>
    <w:rsid w:val="00F4375E"/>
    <w:rsid w:val="00F43A13"/>
    <w:rsid w:val="00F43C1B"/>
    <w:rsid w:val="00F43C5E"/>
    <w:rsid w:val="00F43CC5"/>
    <w:rsid w:val="00F43E6A"/>
    <w:rsid w:val="00F43EB8"/>
    <w:rsid w:val="00F43ECE"/>
    <w:rsid w:val="00F4458E"/>
    <w:rsid w:val="00F4480B"/>
    <w:rsid w:val="00F448CB"/>
    <w:rsid w:val="00F452EF"/>
    <w:rsid w:val="00F4552C"/>
    <w:rsid w:val="00F455F5"/>
    <w:rsid w:val="00F4561E"/>
    <w:rsid w:val="00F45848"/>
    <w:rsid w:val="00F4671E"/>
    <w:rsid w:val="00F46796"/>
    <w:rsid w:val="00F46AB9"/>
    <w:rsid w:val="00F46B63"/>
    <w:rsid w:val="00F46DCE"/>
    <w:rsid w:val="00F47526"/>
    <w:rsid w:val="00F475B8"/>
    <w:rsid w:val="00F47807"/>
    <w:rsid w:val="00F47911"/>
    <w:rsid w:val="00F47E55"/>
    <w:rsid w:val="00F47E9C"/>
    <w:rsid w:val="00F47EC4"/>
    <w:rsid w:val="00F47F05"/>
    <w:rsid w:val="00F47FAE"/>
    <w:rsid w:val="00F48FF8"/>
    <w:rsid w:val="00F5031C"/>
    <w:rsid w:val="00F50B5A"/>
    <w:rsid w:val="00F50BE8"/>
    <w:rsid w:val="00F50D35"/>
    <w:rsid w:val="00F50F56"/>
    <w:rsid w:val="00F50FD2"/>
    <w:rsid w:val="00F510E4"/>
    <w:rsid w:val="00F513A4"/>
    <w:rsid w:val="00F515F3"/>
    <w:rsid w:val="00F51DB6"/>
    <w:rsid w:val="00F51F75"/>
    <w:rsid w:val="00F520C1"/>
    <w:rsid w:val="00F520EB"/>
    <w:rsid w:val="00F52129"/>
    <w:rsid w:val="00F52172"/>
    <w:rsid w:val="00F527A8"/>
    <w:rsid w:val="00F529A2"/>
    <w:rsid w:val="00F52B86"/>
    <w:rsid w:val="00F52C8C"/>
    <w:rsid w:val="00F52D4D"/>
    <w:rsid w:val="00F52F04"/>
    <w:rsid w:val="00F53251"/>
    <w:rsid w:val="00F532C1"/>
    <w:rsid w:val="00F532DF"/>
    <w:rsid w:val="00F533F5"/>
    <w:rsid w:val="00F53602"/>
    <w:rsid w:val="00F53818"/>
    <w:rsid w:val="00F53B4F"/>
    <w:rsid w:val="00F53BFD"/>
    <w:rsid w:val="00F53EAD"/>
    <w:rsid w:val="00F5401B"/>
    <w:rsid w:val="00F54169"/>
    <w:rsid w:val="00F54192"/>
    <w:rsid w:val="00F5423E"/>
    <w:rsid w:val="00F5436D"/>
    <w:rsid w:val="00F5439D"/>
    <w:rsid w:val="00F54453"/>
    <w:rsid w:val="00F5456D"/>
    <w:rsid w:val="00F54C2F"/>
    <w:rsid w:val="00F54EE1"/>
    <w:rsid w:val="00F54FA0"/>
    <w:rsid w:val="00F54FC2"/>
    <w:rsid w:val="00F55128"/>
    <w:rsid w:val="00F55350"/>
    <w:rsid w:val="00F55444"/>
    <w:rsid w:val="00F55728"/>
    <w:rsid w:val="00F5589B"/>
    <w:rsid w:val="00F55A59"/>
    <w:rsid w:val="00F55C12"/>
    <w:rsid w:val="00F55D49"/>
    <w:rsid w:val="00F55D4B"/>
    <w:rsid w:val="00F55E25"/>
    <w:rsid w:val="00F55F26"/>
    <w:rsid w:val="00F55FC9"/>
    <w:rsid w:val="00F561D7"/>
    <w:rsid w:val="00F5625A"/>
    <w:rsid w:val="00F562BD"/>
    <w:rsid w:val="00F56314"/>
    <w:rsid w:val="00F567C7"/>
    <w:rsid w:val="00F567D3"/>
    <w:rsid w:val="00F56998"/>
    <w:rsid w:val="00F56E8A"/>
    <w:rsid w:val="00F56F39"/>
    <w:rsid w:val="00F57069"/>
    <w:rsid w:val="00F57081"/>
    <w:rsid w:val="00F57710"/>
    <w:rsid w:val="00F579FB"/>
    <w:rsid w:val="00F57DF9"/>
    <w:rsid w:val="00F6020D"/>
    <w:rsid w:val="00F6074D"/>
    <w:rsid w:val="00F6095C"/>
    <w:rsid w:val="00F60E3F"/>
    <w:rsid w:val="00F60E86"/>
    <w:rsid w:val="00F61002"/>
    <w:rsid w:val="00F6108A"/>
    <w:rsid w:val="00F611DC"/>
    <w:rsid w:val="00F617E4"/>
    <w:rsid w:val="00F61804"/>
    <w:rsid w:val="00F61A8C"/>
    <w:rsid w:val="00F61B2F"/>
    <w:rsid w:val="00F61C1C"/>
    <w:rsid w:val="00F61CE7"/>
    <w:rsid w:val="00F61CFE"/>
    <w:rsid w:val="00F61D64"/>
    <w:rsid w:val="00F61EE8"/>
    <w:rsid w:val="00F61EF1"/>
    <w:rsid w:val="00F61F56"/>
    <w:rsid w:val="00F6206A"/>
    <w:rsid w:val="00F62136"/>
    <w:rsid w:val="00F62358"/>
    <w:rsid w:val="00F62376"/>
    <w:rsid w:val="00F6243A"/>
    <w:rsid w:val="00F62497"/>
    <w:rsid w:val="00F6254C"/>
    <w:rsid w:val="00F62B75"/>
    <w:rsid w:val="00F62D91"/>
    <w:rsid w:val="00F62DCB"/>
    <w:rsid w:val="00F633BE"/>
    <w:rsid w:val="00F63967"/>
    <w:rsid w:val="00F63BAA"/>
    <w:rsid w:val="00F63E53"/>
    <w:rsid w:val="00F63F3D"/>
    <w:rsid w:val="00F6412A"/>
    <w:rsid w:val="00F6412C"/>
    <w:rsid w:val="00F64479"/>
    <w:rsid w:val="00F646E4"/>
    <w:rsid w:val="00F64849"/>
    <w:rsid w:val="00F649C6"/>
    <w:rsid w:val="00F64A13"/>
    <w:rsid w:val="00F6543A"/>
    <w:rsid w:val="00F6550F"/>
    <w:rsid w:val="00F6558E"/>
    <w:rsid w:val="00F65645"/>
    <w:rsid w:val="00F65789"/>
    <w:rsid w:val="00F657A5"/>
    <w:rsid w:val="00F65CB6"/>
    <w:rsid w:val="00F65DAA"/>
    <w:rsid w:val="00F661A2"/>
    <w:rsid w:val="00F6656F"/>
    <w:rsid w:val="00F6660F"/>
    <w:rsid w:val="00F667C0"/>
    <w:rsid w:val="00F66918"/>
    <w:rsid w:val="00F66AA1"/>
    <w:rsid w:val="00F66C57"/>
    <w:rsid w:val="00F66CC6"/>
    <w:rsid w:val="00F67340"/>
    <w:rsid w:val="00F67376"/>
    <w:rsid w:val="00F674D4"/>
    <w:rsid w:val="00F6759D"/>
    <w:rsid w:val="00F676CE"/>
    <w:rsid w:val="00F6793B"/>
    <w:rsid w:val="00F67A53"/>
    <w:rsid w:val="00F67B1C"/>
    <w:rsid w:val="00F700AF"/>
    <w:rsid w:val="00F703B5"/>
    <w:rsid w:val="00F70481"/>
    <w:rsid w:val="00F70741"/>
    <w:rsid w:val="00F70B7B"/>
    <w:rsid w:val="00F70BE9"/>
    <w:rsid w:val="00F70DAC"/>
    <w:rsid w:val="00F71241"/>
    <w:rsid w:val="00F714C0"/>
    <w:rsid w:val="00F716B0"/>
    <w:rsid w:val="00F71E2A"/>
    <w:rsid w:val="00F71EBD"/>
    <w:rsid w:val="00F71F04"/>
    <w:rsid w:val="00F721C8"/>
    <w:rsid w:val="00F72341"/>
    <w:rsid w:val="00F72784"/>
    <w:rsid w:val="00F727B9"/>
    <w:rsid w:val="00F727BC"/>
    <w:rsid w:val="00F729C5"/>
    <w:rsid w:val="00F72AF0"/>
    <w:rsid w:val="00F72C28"/>
    <w:rsid w:val="00F72E2B"/>
    <w:rsid w:val="00F7315C"/>
    <w:rsid w:val="00F732E1"/>
    <w:rsid w:val="00F7364D"/>
    <w:rsid w:val="00F73DA7"/>
    <w:rsid w:val="00F741CE"/>
    <w:rsid w:val="00F742FF"/>
    <w:rsid w:val="00F7437F"/>
    <w:rsid w:val="00F74505"/>
    <w:rsid w:val="00F7472D"/>
    <w:rsid w:val="00F74742"/>
    <w:rsid w:val="00F74DCA"/>
    <w:rsid w:val="00F74FA2"/>
    <w:rsid w:val="00F7534F"/>
    <w:rsid w:val="00F753E9"/>
    <w:rsid w:val="00F755ED"/>
    <w:rsid w:val="00F7577B"/>
    <w:rsid w:val="00F75815"/>
    <w:rsid w:val="00F75914"/>
    <w:rsid w:val="00F75C22"/>
    <w:rsid w:val="00F75F8C"/>
    <w:rsid w:val="00F760BE"/>
    <w:rsid w:val="00F760C1"/>
    <w:rsid w:val="00F76171"/>
    <w:rsid w:val="00F761DB"/>
    <w:rsid w:val="00F76391"/>
    <w:rsid w:val="00F765D4"/>
    <w:rsid w:val="00F76717"/>
    <w:rsid w:val="00F76C80"/>
    <w:rsid w:val="00F76E4D"/>
    <w:rsid w:val="00F770E7"/>
    <w:rsid w:val="00F7715B"/>
    <w:rsid w:val="00F77162"/>
    <w:rsid w:val="00F771F1"/>
    <w:rsid w:val="00F772CA"/>
    <w:rsid w:val="00F774AD"/>
    <w:rsid w:val="00F77553"/>
    <w:rsid w:val="00F7761A"/>
    <w:rsid w:val="00F77655"/>
    <w:rsid w:val="00F77660"/>
    <w:rsid w:val="00F77755"/>
    <w:rsid w:val="00F7777A"/>
    <w:rsid w:val="00F77789"/>
    <w:rsid w:val="00F77869"/>
    <w:rsid w:val="00F77B85"/>
    <w:rsid w:val="00F77BBE"/>
    <w:rsid w:val="00F77DC4"/>
    <w:rsid w:val="00F8004C"/>
    <w:rsid w:val="00F80096"/>
    <w:rsid w:val="00F8020E"/>
    <w:rsid w:val="00F80460"/>
    <w:rsid w:val="00F80900"/>
    <w:rsid w:val="00F8096C"/>
    <w:rsid w:val="00F80B98"/>
    <w:rsid w:val="00F80D56"/>
    <w:rsid w:val="00F80E48"/>
    <w:rsid w:val="00F8106A"/>
    <w:rsid w:val="00F81105"/>
    <w:rsid w:val="00F81288"/>
    <w:rsid w:val="00F81340"/>
    <w:rsid w:val="00F81828"/>
    <w:rsid w:val="00F81888"/>
    <w:rsid w:val="00F819A1"/>
    <w:rsid w:val="00F81A04"/>
    <w:rsid w:val="00F81BBF"/>
    <w:rsid w:val="00F8236B"/>
    <w:rsid w:val="00F825AB"/>
    <w:rsid w:val="00F82EB3"/>
    <w:rsid w:val="00F82F33"/>
    <w:rsid w:val="00F833CD"/>
    <w:rsid w:val="00F833E8"/>
    <w:rsid w:val="00F838F9"/>
    <w:rsid w:val="00F83EEC"/>
    <w:rsid w:val="00F83F6E"/>
    <w:rsid w:val="00F83F87"/>
    <w:rsid w:val="00F84459"/>
    <w:rsid w:val="00F84E78"/>
    <w:rsid w:val="00F855E0"/>
    <w:rsid w:val="00F858B5"/>
    <w:rsid w:val="00F85DA5"/>
    <w:rsid w:val="00F86289"/>
    <w:rsid w:val="00F86640"/>
    <w:rsid w:val="00F8666B"/>
    <w:rsid w:val="00F867DD"/>
    <w:rsid w:val="00F86B7D"/>
    <w:rsid w:val="00F86BE0"/>
    <w:rsid w:val="00F86E18"/>
    <w:rsid w:val="00F876AC"/>
    <w:rsid w:val="00F877CC"/>
    <w:rsid w:val="00F87904"/>
    <w:rsid w:val="00F87AE4"/>
    <w:rsid w:val="00F87C18"/>
    <w:rsid w:val="00F87EA6"/>
    <w:rsid w:val="00F8E10B"/>
    <w:rsid w:val="00F903BD"/>
    <w:rsid w:val="00F904D6"/>
    <w:rsid w:val="00F9095C"/>
    <w:rsid w:val="00F91013"/>
    <w:rsid w:val="00F9112F"/>
    <w:rsid w:val="00F9114C"/>
    <w:rsid w:val="00F913C5"/>
    <w:rsid w:val="00F918B0"/>
    <w:rsid w:val="00F918E5"/>
    <w:rsid w:val="00F91D16"/>
    <w:rsid w:val="00F91F3A"/>
    <w:rsid w:val="00F91FC2"/>
    <w:rsid w:val="00F9202F"/>
    <w:rsid w:val="00F9224E"/>
    <w:rsid w:val="00F92275"/>
    <w:rsid w:val="00F924F3"/>
    <w:rsid w:val="00F925C1"/>
    <w:rsid w:val="00F9261B"/>
    <w:rsid w:val="00F92AF1"/>
    <w:rsid w:val="00F92C10"/>
    <w:rsid w:val="00F92C11"/>
    <w:rsid w:val="00F92D8C"/>
    <w:rsid w:val="00F9321C"/>
    <w:rsid w:val="00F93264"/>
    <w:rsid w:val="00F932D9"/>
    <w:rsid w:val="00F9340F"/>
    <w:rsid w:val="00F938E0"/>
    <w:rsid w:val="00F93C70"/>
    <w:rsid w:val="00F93DC3"/>
    <w:rsid w:val="00F93EBD"/>
    <w:rsid w:val="00F942F3"/>
    <w:rsid w:val="00F94437"/>
    <w:rsid w:val="00F944F3"/>
    <w:rsid w:val="00F946B2"/>
    <w:rsid w:val="00F94701"/>
    <w:rsid w:val="00F94DBB"/>
    <w:rsid w:val="00F94F8D"/>
    <w:rsid w:val="00F95004"/>
    <w:rsid w:val="00F9523B"/>
    <w:rsid w:val="00F952CC"/>
    <w:rsid w:val="00F9534E"/>
    <w:rsid w:val="00F9556E"/>
    <w:rsid w:val="00F962B8"/>
    <w:rsid w:val="00F96460"/>
    <w:rsid w:val="00F967F5"/>
    <w:rsid w:val="00F9690D"/>
    <w:rsid w:val="00F9698F"/>
    <w:rsid w:val="00F96AB3"/>
    <w:rsid w:val="00F96BA7"/>
    <w:rsid w:val="00F970AF"/>
    <w:rsid w:val="00F977CB"/>
    <w:rsid w:val="00F97B09"/>
    <w:rsid w:val="00F97FD3"/>
    <w:rsid w:val="00F98691"/>
    <w:rsid w:val="00F99A09"/>
    <w:rsid w:val="00FA0142"/>
    <w:rsid w:val="00FA021A"/>
    <w:rsid w:val="00FA0280"/>
    <w:rsid w:val="00FA06CE"/>
    <w:rsid w:val="00FA073D"/>
    <w:rsid w:val="00FA08FB"/>
    <w:rsid w:val="00FA09D4"/>
    <w:rsid w:val="00FA0B00"/>
    <w:rsid w:val="00FA0C16"/>
    <w:rsid w:val="00FA113F"/>
    <w:rsid w:val="00FA11BC"/>
    <w:rsid w:val="00FA1487"/>
    <w:rsid w:val="00FA17AE"/>
    <w:rsid w:val="00FA1991"/>
    <w:rsid w:val="00FA1BA4"/>
    <w:rsid w:val="00FA1CB7"/>
    <w:rsid w:val="00FA2314"/>
    <w:rsid w:val="00FA234D"/>
    <w:rsid w:val="00FA24BB"/>
    <w:rsid w:val="00FA25C1"/>
    <w:rsid w:val="00FA285A"/>
    <w:rsid w:val="00FA2FA8"/>
    <w:rsid w:val="00FA306F"/>
    <w:rsid w:val="00FA307B"/>
    <w:rsid w:val="00FA35D8"/>
    <w:rsid w:val="00FA39D8"/>
    <w:rsid w:val="00FA4053"/>
    <w:rsid w:val="00FA475F"/>
    <w:rsid w:val="00FA4893"/>
    <w:rsid w:val="00FA49C3"/>
    <w:rsid w:val="00FA4C4B"/>
    <w:rsid w:val="00FA4DFC"/>
    <w:rsid w:val="00FA5254"/>
    <w:rsid w:val="00FA533E"/>
    <w:rsid w:val="00FA56FE"/>
    <w:rsid w:val="00FA57FE"/>
    <w:rsid w:val="00FA584D"/>
    <w:rsid w:val="00FA5CB5"/>
    <w:rsid w:val="00FA5E0B"/>
    <w:rsid w:val="00FA5ED5"/>
    <w:rsid w:val="00FA63B2"/>
    <w:rsid w:val="00FA63FF"/>
    <w:rsid w:val="00FA643D"/>
    <w:rsid w:val="00FA65A5"/>
    <w:rsid w:val="00FA684E"/>
    <w:rsid w:val="00FA6938"/>
    <w:rsid w:val="00FA6BCE"/>
    <w:rsid w:val="00FA6C1C"/>
    <w:rsid w:val="00FA6EA7"/>
    <w:rsid w:val="00FA6F37"/>
    <w:rsid w:val="00FA6FFF"/>
    <w:rsid w:val="00FA7206"/>
    <w:rsid w:val="00FA7338"/>
    <w:rsid w:val="00FA7382"/>
    <w:rsid w:val="00FA738B"/>
    <w:rsid w:val="00FA75DD"/>
    <w:rsid w:val="00FA776B"/>
    <w:rsid w:val="00FA7A6B"/>
    <w:rsid w:val="00FA7C4F"/>
    <w:rsid w:val="00FA7E33"/>
    <w:rsid w:val="00FB0028"/>
    <w:rsid w:val="00FB00B5"/>
    <w:rsid w:val="00FB0136"/>
    <w:rsid w:val="00FB036B"/>
    <w:rsid w:val="00FB0386"/>
    <w:rsid w:val="00FB05ED"/>
    <w:rsid w:val="00FB06BB"/>
    <w:rsid w:val="00FB08B6"/>
    <w:rsid w:val="00FB09CD"/>
    <w:rsid w:val="00FB0AF5"/>
    <w:rsid w:val="00FB0B04"/>
    <w:rsid w:val="00FB0D30"/>
    <w:rsid w:val="00FB0E65"/>
    <w:rsid w:val="00FB0F78"/>
    <w:rsid w:val="00FB1242"/>
    <w:rsid w:val="00FB167E"/>
    <w:rsid w:val="00FB172F"/>
    <w:rsid w:val="00FB17BA"/>
    <w:rsid w:val="00FB1876"/>
    <w:rsid w:val="00FB1EEB"/>
    <w:rsid w:val="00FB208F"/>
    <w:rsid w:val="00FB212C"/>
    <w:rsid w:val="00FB2420"/>
    <w:rsid w:val="00FB243E"/>
    <w:rsid w:val="00FB297A"/>
    <w:rsid w:val="00FB2D20"/>
    <w:rsid w:val="00FB2D77"/>
    <w:rsid w:val="00FB2D83"/>
    <w:rsid w:val="00FB2DBA"/>
    <w:rsid w:val="00FB2DC2"/>
    <w:rsid w:val="00FB2E0C"/>
    <w:rsid w:val="00FB30A5"/>
    <w:rsid w:val="00FB3108"/>
    <w:rsid w:val="00FB3674"/>
    <w:rsid w:val="00FB3AD5"/>
    <w:rsid w:val="00FB3B33"/>
    <w:rsid w:val="00FB3B9E"/>
    <w:rsid w:val="00FB3BBC"/>
    <w:rsid w:val="00FB4192"/>
    <w:rsid w:val="00FB429F"/>
    <w:rsid w:val="00FB47D4"/>
    <w:rsid w:val="00FB556D"/>
    <w:rsid w:val="00FB592D"/>
    <w:rsid w:val="00FB5A7C"/>
    <w:rsid w:val="00FB5ACB"/>
    <w:rsid w:val="00FB5B3F"/>
    <w:rsid w:val="00FB5B53"/>
    <w:rsid w:val="00FB5B77"/>
    <w:rsid w:val="00FB5FB7"/>
    <w:rsid w:val="00FB610B"/>
    <w:rsid w:val="00FB63DD"/>
    <w:rsid w:val="00FB643D"/>
    <w:rsid w:val="00FB6454"/>
    <w:rsid w:val="00FB648B"/>
    <w:rsid w:val="00FB670E"/>
    <w:rsid w:val="00FB67CB"/>
    <w:rsid w:val="00FB6822"/>
    <w:rsid w:val="00FB69D8"/>
    <w:rsid w:val="00FB6C29"/>
    <w:rsid w:val="00FB6FD9"/>
    <w:rsid w:val="00FB700D"/>
    <w:rsid w:val="00FB70E4"/>
    <w:rsid w:val="00FB71B2"/>
    <w:rsid w:val="00FB72E5"/>
    <w:rsid w:val="00FB7300"/>
    <w:rsid w:val="00FB767D"/>
    <w:rsid w:val="00FB7AC3"/>
    <w:rsid w:val="00FB7D65"/>
    <w:rsid w:val="00FC00E8"/>
    <w:rsid w:val="00FC0132"/>
    <w:rsid w:val="00FC088F"/>
    <w:rsid w:val="00FC0BA7"/>
    <w:rsid w:val="00FC15F7"/>
    <w:rsid w:val="00FC1D0E"/>
    <w:rsid w:val="00FC1FF9"/>
    <w:rsid w:val="00FC2115"/>
    <w:rsid w:val="00FC2125"/>
    <w:rsid w:val="00FC224E"/>
    <w:rsid w:val="00FC226E"/>
    <w:rsid w:val="00FC2454"/>
    <w:rsid w:val="00FC25C2"/>
    <w:rsid w:val="00FC27DB"/>
    <w:rsid w:val="00FC2BD3"/>
    <w:rsid w:val="00FC2CF5"/>
    <w:rsid w:val="00FC3294"/>
    <w:rsid w:val="00FC33D6"/>
    <w:rsid w:val="00FC35C1"/>
    <w:rsid w:val="00FC3637"/>
    <w:rsid w:val="00FC3717"/>
    <w:rsid w:val="00FC37C2"/>
    <w:rsid w:val="00FC37D1"/>
    <w:rsid w:val="00FC3D6A"/>
    <w:rsid w:val="00FC3DC6"/>
    <w:rsid w:val="00FC3FD0"/>
    <w:rsid w:val="00FC4740"/>
    <w:rsid w:val="00FC47B7"/>
    <w:rsid w:val="00FC4B25"/>
    <w:rsid w:val="00FC5029"/>
    <w:rsid w:val="00FC52D2"/>
    <w:rsid w:val="00FC56CA"/>
    <w:rsid w:val="00FC581F"/>
    <w:rsid w:val="00FC5CC9"/>
    <w:rsid w:val="00FC5D06"/>
    <w:rsid w:val="00FC5EE3"/>
    <w:rsid w:val="00FC5F3C"/>
    <w:rsid w:val="00FC6336"/>
    <w:rsid w:val="00FC635E"/>
    <w:rsid w:val="00FC671F"/>
    <w:rsid w:val="00FC6888"/>
    <w:rsid w:val="00FC68D0"/>
    <w:rsid w:val="00FC6B75"/>
    <w:rsid w:val="00FC6C81"/>
    <w:rsid w:val="00FC7099"/>
    <w:rsid w:val="00FC7443"/>
    <w:rsid w:val="00FC770E"/>
    <w:rsid w:val="00FC779B"/>
    <w:rsid w:val="00FC77AB"/>
    <w:rsid w:val="00FC79CD"/>
    <w:rsid w:val="00FC7EB3"/>
    <w:rsid w:val="00FC977C"/>
    <w:rsid w:val="00FD001F"/>
    <w:rsid w:val="00FD00F5"/>
    <w:rsid w:val="00FD00F6"/>
    <w:rsid w:val="00FD0150"/>
    <w:rsid w:val="00FD05EB"/>
    <w:rsid w:val="00FD066C"/>
    <w:rsid w:val="00FD0796"/>
    <w:rsid w:val="00FD079B"/>
    <w:rsid w:val="00FD15B6"/>
    <w:rsid w:val="00FD15F5"/>
    <w:rsid w:val="00FD1896"/>
    <w:rsid w:val="00FD1BDA"/>
    <w:rsid w:val="00FD1BE6"/>
    <w:rsid w:val="00FD1CB6"/>
    <w:rsid w:val="00FD1F03"/>
    <w:rsid w:val="00FD1FA9"/>
    <w:rsid w:val="00FD1FD5"/>
    <w:rsid w:val="00FD205E"/>
    <w:rsid w:val="00FD24BD"/>
    <w:rsid w:val="00FD24CD"/>
    <w:rsid w:val="00FD2506"/>
    <w:rsid w:val="00FD2A43"/>
    <w:rsid w:val="00FD2E0C"/>
    <w:rsid w:val="00FD3274"/>
    <w:rsid w:val="00FD3472"/>
    <w:rsid w:val="00FD374C"/>
    <w:rsid w:val="00FD3916"/>
    <w:rsid w:val="00FD3A3B"/>
    <w:rsid w:val="00FD3B75"/>
    <w:rsid w:val="00FD41EF"/>
    <w:rsid w:val="00FD45A3"/>
    <w:rsid w:val="00FD463E"/>
    <w:rsid w:val="00FD47D5"/>
    <w:rsid w:val="00FD4A53"/>
    <w:rsid w:val="00FD4AD4"/>
    <w:rsid w:val="00FD4B4E"/>
    <w:rsid w:val="00FD4EB7"/>
    <w:rsid w:val="00FD519A"/>
    <w:rsid w:val="00FD5285"/>
    <w:rsid w:val="00FD5395"/>
    <w:rsid w:val="00FD54F5"/>
    <w:rsid w:val="00FD57AD"/>
    <w:rsid w:val="00FD5907"/>
    <w:rsid w:val="00FD5964"/>
    <w:rsid w:val="00FD5B19"/>
    <w:rsid w:val="00FD5F8A"/>
    <w:rsid w:val="00FD633D"/>
    <w:rsid w:val="00FD6903"/>
    <w:rsid w:val="00FD6F94"/>
    <w:rsid w:val="00FD704F"/>
    <w:rsid w:val="00FD7089"/>
    <w:rsid w:val="00FD7127"/>
    <w:rsid w:val="00FD72D9"/>
    <w:rsid w:val="00FD73E6"/>
    <w:rsid w:val="00FD77E5"/>
    <w:rsid w:val="00FD7B36"/>
    <w:rsid w:val="00FD7C25"/>
    <w:rsid w:val="00FE00C5"/>
    <w:rsid w:val="00FE023D"/>
    <w:rsid w:val="00FE0278"/>
    <w:rsid w:val="00FE04E1"/>
    <w:rsid w:val="00FE071E"/>
    <w:rsid w:val="00FE0733"/>
    <w:rsid w:val="00FE08CC"/>
    <w:rsid w:val="00FE0990"/>
    <w:rsid w:val="00FE0A58"/>
    <w:rsid w:val="00FE0A5B"/>
    <w:rsid w:val="00FE0AD6"/>
    <w:rsid w:val="00FE0B39"/>
    <w:rsid w:val="00FE0D45"/>
    <w:rsid w:val="00FE0D84"/>
    <w:rsid w:val="00FE1418"/>
    <w:rsid w:val="00FE1487"/>
    <w:rsid w:val="00FE1684"/>
    <w:rsid w:val="00FE1FDB"/>
    <w:rsid w:val="00FE1FF0"/>
    <w:rsid w:val="00FE2366"/>
    <w:rsid w:val="00FE238D"/>
    <w:rsid w:val="00FE254F"/>
    <w:rsid w:val="00FE2869"/>
    <w:rsid w:val="00FE2918"/>
    <w:rsid w:val="00FE2FE3"/>
    <w:rsid w:val="00FE31DA"/>
    <w:rsid w:val="00FE31EA"/>
    <w:rsid w:val="00FE3464"/>
    <w:rsid w:val="00FE39FC"/>
    <w:rsid w:val="00FE3CC5"/>
    <w:rsid w:val="00FE3F2F"/>
    <w:rsid w:val="00FE4004"/>
    <w:rsid w:val="00FE413B"/>
    <w:rsid w:val="00FE4421"/>
    <w:rsid w:val="00FE4649"/>
    <w:rsid w:val="00FE46EC"/>
    <w:rsid w:val="00FE47C8"/>
    <w:rsid w:val="00FE4F91"/>
    <w:rsid w:val="00FE5179"/>
    <w:rsid w:val="00FE531F"/>
    <w:rsid w:val="00FE5322"/>
    <w:rsid w:val="00FE5A36"/>
    <w:rsid w:val="00FE5A8B"/>
    <w:rsid w:val="00FE5D01"/>
    <w:rsid w:val="00FE5F2D"/>
    <w:rsid w:val="00FE6097"/>
    <w:rsid w:val="00FE6229"/>
    <w:rsid w:val="00FE6E17"/>
    <w:rsid w:val="00FE7B80"/>
    <w:rsid w:val="00FE7CB7"/>
    <w:rsid w:val="00FF042E"/>
    <w:rsid w:val="00FF048C"/>
    <w:rsid w:val="00FF04DD"/>
    <w:rsid w:val="00FF0630"/>
    <w:rsid w:val="00FF0706"/>
    <w:rsid w:val="00FF07AA"/>
    <w:rsid w:val="00FF09D5"/>
    <w:rsid w:val="00FF0B20"/>
    <w:rsid w:val="00FF0D9D"/>
    <w:rsid w:val="00FF0ECD"/>
    <w:rsid w:val="00FF0F9B"/>
    <w:rsid w:val="00FF1026"/>
    <w:rsid w:val="00FF17EE"/>
    <w:rsid w:val="00FF18D4"/>
    <w:rsid w:val="00FF193C"/>
    <w:rsid w:val="00FF1B92"/>
    <w:rsid w:val="00FF1D17"/>
    <w:rsid w:val="00FF1FEF"/>
    <w:rsid w:val="00FF201D"/>
    <w:rsid w:val="00FF2165"/>
    <w:rsid w:val="00FF282C"/>
    <w:rsid w:val="00FF28C0"/>
    <w:rsid w:val="00FF2CEB"/>
    <w:rsid w:val="00FF2F1D"/>
    <w:rsid w:val="00FF3445"/>
    <w:rsid w:val="00FF3537"/>
    <w:rsid w:val="00FF3935"/>
    <w:rsid w:val="00FF3A56"/>
    <w:rsid w:val="00FF3AB4"/>
    <w:rsid w:val="00FF3AEC"/>
    <w:rsid w:val="00FF3CA2"/>
    <w:rsid w:val="00FF3D16"/>
    <w:rsid w:val="00FF3F7B"/>
    <w:rsid w:val="00FF3FC7"/>
    <w:rsid w:val="00FF49F8"/>
    <w:rsid w:val="00FF4A19"/>
    <w:rsid w:val="00FF4D51"/>
    <w:rsid w:val="00FF4E2E"/>
    <w:rsid w:val="00FF5878"/>
    <w:rsid w:val="00FF5A9F"/>
    <w:rsid w:val="00FF5EB8"/>
    <w:rsid w:val="00FF6006"/>
    <w:rsid w:val="00FF60F3"/>
    <w:rsid w:val="00FF61DE"/>
    <w:rsid w:val="00FF6316"/>
    <w:rsid w:val="00FF631A"/>
    <w:rsid w:val="00FF639C"/>
    <w:rsid w:val="00FF6608"/>
    <w:rsid w:val="00FF6E0D"/>
    <w:rsid w:val="00FF6E9B"/>
    <w:rsid w:val="00FF6FBF"/>
    <w:rsid w:val="00FF74D7"/>
    <w:rsid w:val="00FF7588"/>
    <w:rsid w:val="00FF797D"/>
    <w:rsid w:val="00FF7BEE"/>
    <w:rsid w:val="00FF7BF6"/>
    <w:rsid w:val="00FF7C7A"/>
    <w:rsid w:val="010C7604"/>
    <w:rsid w:val="011B9379"/>
    <w:rsid w:val="011BE449"/>
    <w:rsid w:val="011F413B"/>
    <w:rsid w:val="011FE369"/>
    <w:rsid w:val="01223760"/>
    <w:rsid w:val="012CFA80"/>
    <w:rsid w:val="0135ADAA"/>
    <w:rsid w:val="013D29A3"/>
    <w:rsid w:val="014020CF"/>
    <w:rsid w:val="0141242E"/>
    <w:rsid w:val="014D259E"/>
    <w:rsid w:val="0153FFA8"/>
    <w:rsid w:val="015FF399"/>
    <w:rsid w:val="01744C4B"/>
    <w:rsid w:val="0179FC8C"/>
    <w:rsid w:val="017D69D2"/>
    <w:rsid w:val="018789DA"/>
    <w:rsid w:val="0190B307"/>
    <w:rsid w:val="0195B775"/>
    <w:rsid w:val="01A4C4D5"/>
    <w:rsid w:val="01AE4955"/>
    <w:rsid w:val="01B70455"/>
    <w:rsid w:val="01C3121E"/>
    <w:rsid w:val="01D18FA9"/>
    <w:rsid w:val="01D1B361"/>
    <w:rsid w:val="01DBAF8B"/>
    <w:rsid w:val="01DBC56B"/>
    <w:rsid w:val="01E18E48"/>
    <w:rsid w:val="01E54DF0"/>
    <w:rsid w:val="01F8274A"/>
    <w:rsid w:val="02145783"/>
    <w:rsid w:val="021B2681"/>
    <w:rsid w:val="021F801D"/>
    <w:rsid w:val="021FF31F"/>
    <w:rsid w:val="02206D86"/>
    <w:rsid w:val="022F310E"/>
    <w:rsid w:val="02365F81"/>
    <w:rsid w:val="023C0854"/>
    <w:rsid w:val="023E19D7"/>
    <w:rsid w:val="02426AF7"/>
    <w:rsid w:val="02483A34"/>
    <w:rsid w:val="024AA1FC"/>
    <w:rsid w:val="024F2C56"/>
    <w:rsid w:val="02513531"/>
    <w:rsid w:val="02527D04"/>
    <w:rsid w:val="02587151"/>
    <w:rsid w:val="025B79D4"/>
    <w:rsid w:val="025E4ABB"/>
    <w:rsid w:val="025F90B6"/>
    <w:rsid w:val="0260EE34"/>
    <w:rsid w:val="0261038C"/>
    <w:rsid w:val="02654B16"/>
    <w:rsid w:val="026F4F05"/>
    <w:rsid w:val="026FB162"/>
    <w:rsid w:val="02711319"/>
    <w:rsid w:val="02721C18"/>
    <w:rsid w:val="027300A0"/>
    <w:rsid w:val="027568DF"/>
    <w:rsid w:val="0278538F"/>
    <w:rsid w:val="027B2F73"/>
    <w:rsid w:val="027DA92A"/>
    <w:rsid w:val="029B0C0B"/>
    <w:rsid w:val="02A14233"/>
    <w:rsid w:val="02A93181"/>
    <w:rsid w:val="02AE2B7E"/>
    <w:rsid w:val="02B41280"/>
    <w:rsid w:val="02B713B7"/>
    <w:rsid w:val="02B9EEE4"/>
    <w:rsid w:val="02BEA8D8"/>
    <w:rsid w:val="02C0B825"/>
    <w:rsid w:val="02C77E2A"/>
    <w:rsid w:val="02DDD80A"/>
    <w:rsid w:val="02E185B8"/>
    <w:rsid w:val="02E50864"/>
    <w:rsid w:val="02E55848"/>
    <w:rsid w:val="02F378B1"/>
    <w:rsid w:val="02F5A851"/>
    <w:rsid w:val="02F8A99B"/>
    <w:rsid w:val="03010F3C"/>
    <w:rsid w:val="030F1C56"/>
    <w:rsid w:val="0312CADC"/>
    <w:rsid w:val="0312ED8B"/>
    <w:rsid w:val="03298438"/>
    <w:rsid w:val="032A33AF"/>
    <w:rsid w:val="03363808"/>
    <w:rsid w:val="0337B9CC"/>
    <w:rsid w:val="0347CD51"/>
    <w:rsid w:val="0349D693"/>
    <w:rsid w:val="034F10AF"/>
    <w:rsid w:val="035B7239"/>
    <w:rsid w:val="035DB971"/>
    <w:rsid w:val="03646DD9"/>
    <w:rsid w:val="0369C5D5"/>
    <w:rsid w:val="036A8560"/>
    <w:rsid w:val="036CB2D4"/>
    <w:rsid w:val="03798AF7"/>
    <w:rsid w:val="037C5107"/>
    <w:rsid w:val="03813F9B"/>
    <w:rsid w:val="0385177A"/>
    <w:rsid w:val="03937EBC"/>
    <w:rsid w:val="03A0B4E4"/>
    <w:rsid w:val="03A83146"/>
    <w:rsid w:val="03A928AE"/>
    <w:rsid w:val="03A93318"/>
    <w:rsid w:val="03AC0F1C"/>
    <w:rsid w:val="03AC3132"/>
    <w:rsid w:val="03B4CED7"/>
    <w:rsid w:val="03BA3BA2"/>
    <w:rsid w:val="03BA5DEE"/>
    <w:rsid w:val="03C20F60"/>
    <w:rsid w:val="03CAE604"/>
    <w:rsid w:val="03CF6ABE"/>
    <w:rsid w:val="03D8F6A4"/>
    <w:rsid w:val="03DDC328"/>
    <w:rsid w:val="03DF3C17"/>
    <w:rsid w:val="03E279FB"/>
    <w:rsid w:val="03EA960A"/>
    <w:rsid w:val="03EC0ADC"/>
    <w:rsid w:val="03F5D89D"/>
    <w:rsid w:val="03FA22CC"/>
    <w:rsid w:val="03FBCA74"/>
    <w:rsid w:val="0400EB51"/>
    <w:rsid w:val="04093A71"/>
    <w:rsid w:val="040A95D4"/>
    <w:rsid w:val="040BE2C3"/>
    <w:rsid w:val="040E8ABC"/>
    <w:rsid w:val="042ECDA0"/>
    <w:rsid w:val="0435A5D1"/>
    <w:rsid w:val="0436AA51"/>
    <w:rsid w:val="043DCB2D"/>
    <w:rsid w:val="04420D6F"/>
    <w:rsid w:val="04484DBF"/>
    <w:rsid w:val="045E7B6E"/>
    <w:rsid w:val="0467A157"/>
    <w:rsid w:val="046C6F1D"/>
    <w:rsid w:val="0476BC3A"/>
    <w:rsid w:val="0476CB80"/>
    <w:rsid w:val="0476F2D4"/>
    <w:rsid w:val="0477D86C"/>
    <w:rsid w:val="047D4477"/>
    <w:rsid w:val="047D6F31"/>
    <w:rsid w:val="048128A9"/>
    <w:rsid w:val="0481CEB6"/>
    <w:rsid w:val="0482B030"/>
    <w:rsid w:val="0483BE3B"/>
    <w:rsid w:val="048E168B"/>
    <w:rsid w:val="0494184A"/>
    <w:rsid w:val="0497379A"/>
    <w:rsid w:val="049A7381"/>
    <w:rsid w:val="04A586B5"/>
    <w:rsid w:val="04B19AAB"/>
    <w:rsid w:val="04B35964"/>
    <w:rsid w:val="04CF0FA2"/>
    <w:rsid w:val="04D1DF50"/>
    <w:rsid w:val="04DDCB44"/>
    <w:rsid w:val="04EA6309"/>
    <w:rsid w:val="04EFD62C"/>
    <w:rsid w:val="04F26B2A"/>
    <w:rsid w:val="04FD88CF"/>
    <w:rsid w:val="0510D4D6"/>
    <w:rsid w:val="051407E4"/>
    <w:rsid w:val="051784B8"/>
    <w:rsid w:val="051D741C"/>
    <w:rsid w:val="0522C305"/>
    <w:rsid w:val="05244E33"/>
    <w:rsid w:val="0532DE51"/>
    <w:rsid w:val="05396263"/>
    <w:rsid w:val="0539B541"/>
    <w:rsid w:val="05413383"/>
    <w:rsid w:val="05443A8F"/>
    <w:rsid w:val="054A79BE"/>
    <w:rsid w:val="05538FFD"/>
    <w:rsid w:val="05630DB5"/>
    <w:rsid w:val="0563E03C"/>
    <w:rsid w:val="056E0043"/>
    <w:rsid w:val="0571647E"/>
    <w:rsid w:val="0574FFDA"/>
    <w:rsid w:val="05818CC2"/>
    <w:rsid w:val="05844C1F"/>
    <w:rsid w:val="05865861"/>
    <w:rsid w:val="0595026D"/>
    <w:rsid w:val="059B3AA8"/>
    <w:rsid w:val="059B9130"/>
    <w:rsid w:val="05B7BFBB"/>
    <w:rsid w:val="05B9EBAC"/>
    <w:rsid w:val="05BD30C9"/>
    <w:rsid w:val="05BDE351"/>
    <w:rsid w:val="05C0DB31"/>
    <w:rsid w:val="05C1C2FD"/>
    <w:rsid w:val="05C35B81"/>
    <w:rsid w:val="05CA9E01"/>
    <w:rsid w:val="05CE6569"/>
    <w:rsid w:val="05D5AC3A"/>
    <w:rsid w:val="05D6C81A"/>
    <w:rsid w:val="05D9F12D"/>
    <w:rsid w:val="05E28533"/>
    <w:rsid w:val="05E91356"/>
    <w:rsid w:val="05E97DF8"/>
    <w:rsid w:val="05E99623"/>
    <w:rsid w:val="05E9FED2"/>
    <w:rsid w:val="05F28ACA"/>
    <w:rsid w:val="05F5CCA5"/>
    <w:rsid w:val="0611A7E2"/>
    <w:rsid w:val="0616A41D"/>
    <w:rsid w:val="0628405C"/>
    <w:rsid w:val="063A2F52"/>
    <w:rsid w:val="063CF4F4"/>
    <w:rsid w:val="06445795"/>
    <w:rsid w:val="06491108"/>
    <w:rsid w:val="064C9C8F"/>
    <w:rsid w:val="065ECE7D"/>
    <w:rsid w:val="0662F6B6"/>
    <w:rsid w:val="0665EB60"/>
    <w:rsid w:val="066B21DE"/>
    <w:rsid w:val="067E7C27"/>
    <w:rsid w:val="068AED25"/>
    <w:rsid w:val="068C2B19"/>
    <w:rsid w:val="0697D425"/>
    <w:rsid w:val="06981BF9"/>
    <w:rsid w:val="06982851"/>
    <w:rsid w:val="069F82E4"/>
    <w:rsid w:val="069FACFA"/>
    <w:rsid w:val="06A2D50B"/>
    <w:rsid w:val="06A7FA8F"/>
    <w:rsid w:val="06A88C85"/>
    <w:rsid w:val="06ADDD30"/>
    <w:rsid w:val="06BB7AC3"/>
    <w:rsid w:val="06BE72BD"/>
    <w:rsid w:val="06BFE078"/>
    <w:rsid w:val="06C9DB99"/>
    <w:rsid w:val="06D2FA61"/>
    <w:rsid w:val="06D43504"/>
    <w:rsid w:val="06D9F9A7"/>
    <w:rsid w:val="06DB46AF"/>
    <w:rsid w:val="06E4C86F"/>
    <w:rsid w:val="06EDE28C"/>
    <w:rsid w:val="0702B786"/>
    <w:rsid w:val="070D8189"/>
    <w:rsid w:val="071B013C"/>
    <w:rsid w:val="071EE666"/>
    <w:rsid w:val="0725BB19"/>
    <w:rsid w:val="0727881E"/>
    <w:rsid w:val="0728F85E"/>
    <w:rsid w:val="0737A3FB"/>
    <w:rsid w:val="073D2D56"/>
    <w:rsid w:val="073E3C5D"/>
    <w:rsid w:val="0741DABC"/>
    <w:rsid w:val="074B517F"/>
    <w:rsid w:val="075554D1"/>
    <w:rsid w:val="07572186"/>
    <w:rsid w:val="07574412"/>
    <w:rsid w:val="075DC77C"/>
    <w:rsid w:val="076E76DE"/>
    <w:rsid w:val="07815634"/>
    <w:rsid w:val="0782146E"/>
    <w:rsid w:val="078A9863"/>
    <w:rsid w:val="078E38AA"/>
    <w:rsid w:val="0793BABF"/>
    <w:rsid w:val="0795EBF4"/>
    <w:rsid w:val="07A1BD14"/>
    <w:rsid w:val="07A2EB39"/>
    <w:rsid w:val="07A4C3FA"/>
    <w:rsid w:val="07ADE319"/>
    <w:rsid w:val="07AF69FD"/>
    <w:rsid w:val="07B403DF"/>
    <w:rsid w:val="07B5959C"/>
    <w:rsid w:val="07B5A7EF"/>
    <w:rsid w:val="07B8C926"/>
    <w:rsid w:val="07BA960C"/>
    <w:rsid w:val="07BBA594"/>
    <w:rsid w:val="07BBECA5"/>
    <w:rsid w:val="07C85BDA"/>
    <w:rsid w:val="07D3A692"/>
    <w:rsid w:val="07D81035"/>
    <w:rsid w:val="07D90100"/>
    <w:rsid w:val="07DD8189"/>
    <w:rsid w:val="07E27FFB"/>
    <w:rsid w:val="07E2A92D"/>
    <w:rsid w:val="07E4E169"/>
    <w:rsid w:val="07EDC843"/>
    <w:rsid w:val="07EDF828"/>
    <w:rsid w:val="08022B22"/>
    <w:rsid w:val="08089B23"/>
    <w:rsid w:val="080E9A8E"/>
    <w:rsid w:val="08165F68"/>
    <w:rsid w:val="081ECDDB"/>
    <w:rsid w:val="082A3EAA"/>
    <w:rsid w:val="0830472B"/>
    <w:rsid w:val="08354C62"/>
    <w:rsid w:val="0838DD85"/>
    <w:rsid w:val="083A8FAB"/>
    <w:rsid w:val="084B4128"/>
    <w:rsid w:val="08550737"/>
    <w:rsid w:val="0857EE5C"/>
    <w:rsid w:val="085BBC53"/>
    <w:rsid w:val="086C5D80"/>
    <w:rsid w:val="0870AFC3"/>
    <w:rsid w:val="087A402A"/>
    <w:rsid w:val="08854CA6"/>
    <w:rsid w:val="088C863D"/>
    <w:rsid w:val="088F0D3E"/>
    <w:rsid w:val="089E3C03"/>
    <w:rsid w:val="08A004F4"/>
    <w:rsid w:val="08A42BF7"/>
    <w:rsid w:val="08A47BA1"/>
    <w:rsid w:val="08A51D39"/>
    <w:rsid w:val="08A66C2A"/>
    <w:rsid w:val="08ADF128"/>
    <w:rsid w:val="08B3E415"/>
    <w:rsid w:val="08B7A9D1"/>
    <w:rsid w:val="08BB1195"/>
    <w:rsid w:val="08BE1550"/>
    <w:rsid w:val="08BE16F9"/>
    <w:rsid w:val="08C578F8"/>
    <w:rsid w:val="08D3DC79"/>
    <w:rsid w:val="08D8797B"/>
    <w:rsid w:val="08E01695"/>
    <w:rsid w:val="08EC69BD"/>
    <w:rsid w:val="08EE42EB"/>
    <w:rsid w:val="08EE957C"/>
    <w:rsid w:val="08F66AC0"/>
    <w:rsid w:val="08F7AD54"/>
    <w:rsid w:val="08F87BF3"/>
    <w:rsid w:val="08F8AAF3"/>
    <w:rsid w:val="08F987F6"/>
    <w:rsid w:val="090328A7"/>
    <w:rsid w:val="091A95D3"/>
    <w:rsid w:val="091D0811"/>
    <w:rsid w:val="092615C7"/>
    <w:rsid w:val="0926833D"/>
    <w:rsid w:val="092B40F4"/>
    <w:rsid w:val="093087EB"/>
    <w:rsid w:val="0931A247"/>
    <w:rsid w:val="09409F26"/>
    <w:rsid w:val="0941702C"/>
    <w:rsid w:val="09421F59"/>
    <w:rsid w:val="094B7307"/>
    <w:rsid w:val="0967C33C"/>
    <w:rsid w:val="096AE6D1"/>
    <w:rsid w:val="096E09A1"/>
    <w:rsid w:val="097140AA"/>
    <w:rsid w:val="09718FFF"/>
    <w:rsid w:val="097C8322"/>
    <w:rsid w:val="097EDB42"/>
    <w:rsid w:val="0989F6B7"/>
    <w:rsid w:val="098F4194"/>
    <w:rsid w:val="0992DE0F"/>
    <w:rsid w:val="09955E8E"/>
    <w:rsid w:val="0996FEF4"/>
    <w:rsid w:val="0999771B"/>
    <w:rsid w:val="099AE14C"/>
    <w:rsid w:val="09A03215"/>
    <w:rsid w:val="09A6F545"/>
    <w:rsid w:val="09AD31B4"/>
    <w:rsid w:val="09ADF507"/>
    <w:rsid w:val="09B1D00E"/>
    <w:rsid w:val="09B911A4"/>
    <w:rsid w:val="09BF464A"/>
    <w:rsid w:val="09C06CFB"/>
    <w:rsid w:val="09C26672"/>
    <w:rsid w:val="09C8BB02"/>
    <w:rsid w:val="09CD31DA"/>
    <w:rsid w:val="09CE1EF5"/>
    <w:rsid w:val="09D4BDF7"/>
    <w:rsid w:val="09DA68DD"/>
    <w:rsid w:val="09DAAC08"/>
    <w:rsid w:val="09DB0F11"/>
    <w:rsid w:val="09DD2BA2"/>
    <w:rsid w:val="09E048ED"/>
    <w:rsid w:val="09E766AF"/>
    <w:rsid w:val="09E91512"/>
    <w:rsid w:val="09F8779A"/>
    <w:rsid w:val="09FB7EC5"/>
    <w:rsid w:val="09FBF1D4"/>
    <w:rsid w:val="09FD29DA"/>
    <w:rsid w:val="0A059431"/>
    <w:rsid w:val="0A0AC7AC"/>
    <w:rsid w:val="0A0E98D0"/>
    <w:rsid w:val="0A128F21"/>
    <w:rsid w:val="0A13C7BA"/>
    <w:rsid w:val="0A22B410"/>
    <w:rsid w:val="0A2746DC"/>
    <w:rsid w:val="0A2EBC5F"/>
    <w:rsid w:val="0A3CE08D"/>
    <w:rsid w:val="0A3DA9CC"/>
    <w:rsid w:val="0A483544"/>
    <w:rsid w:val="0A4D5A00"/>
    <w:rsid w:val="0A4EA76A"/>
    <w:rsid w:val="0A5CD9AE"/>
    <w:rsid w:val="0A600E5B"/>
    <w:rsid w:val="0A666669"/>
    <w:rsid w:val="0A6E8C41"/>
    <w:rsid w:val="0A74B28D"/>
    <w:rsid w:val="0A77CD94"/>
    <w:rsid w:val="0A806BB8"/>
    <w:rsid w:val="0A8777E1"/>
    <w:rsid w:val="0A91289D"/>
    <w:rsid w:val="0A920B3A"/>
    <w:rsid w:val="0A9B081B"/>
    <w:rsid w:val="0A9DC549"/>
    <w:rsid w:val="0AAA131B"/>
    <w:rsid w:val="0AAACBF1"/>
    <w:rsid w:val="0AAFB5BC"/>
    <w:rsid w:val="0AB0B6E0"/>
    <w:rsid w:val="0AB72C7A"/>
    <w:rsid w:val="0AB93CAB"/>
    <w:rsid w:val="0AB9790F"/>
    <w:rsid w:val="0ABD9C4A"/>
    <w:rsid w:val="0AC06248"/>
    <w:rsid w:val="0AC0F9C3"/>
    <w:rsid w:val="0AC684D0"/>
    <w:rsid w:val="0AC6C5AF"/>
    <w:rsid w:val="0AC82724"/>
    <w:rsid w:val="0ACB480C"/>
    <w:rsid w:val="0ACDE6BF"/>
    <w:rsid w:val="0AD790C7"/>
    <w:rsid w:val="0ADC3D7F"/>
    <w:rsid w:val="0AE4FA2D"/>
    <w:rsid w:val="0AE70F84"/>
    <w:rsid w:val="0AF35948"/>
    <w:rsid w:val="0AF428D9"/>
    <w:rsid w:val="0AFF343A"/>
    <w:rsid w:val="0B053B04"/>
    <w:rsid w:val="0B0883A7"/>
    <w:rsid w:val="0B186478"/>
    <w:rsid w:val="0B1C822B"/>
    <w:rsid w:val="0B25CDEC"/>
    <w:rsid w:val="0B2C41D8"/>
    <w:rsid w:val="0B2EAE70"/>
    <w:rsid w:val="0B3B6C57"/>
    <w:rsid w:val="0B3CEEDC"/>
    <w:rsid w:val="0B4A255E"/>
    <w:rsid w:val="0B4F32EC"/>
    <w:rsid w:val="0B52CEF2"/>
    <w:rsid w:val="0B53B959"/>
    <w:rsid w:val="0B5878E3"/>
    <w:rsid w:val="0B5EC8B4"/>
    <w:rsid w:val="0B670E2F"/>
    <w:rsid w:val="0B7186A3"/>
    <w:rsid w:val="0B79AF77"/>
    <w:rsid w:val="0B7BD3CC"/>
    <w:rsid w:val="0B81E60A"/>
    <w:rsid w:val="0B97C972"/>
    <w:rsid w:val="0B9979C8"/>
    <w:rsid w:val="0B9FABD2"/>
    <w:rsid w:val="0BA5ADDD"/>
    <w:rsid w:val="0BA674BC"/>
    <w:rsid w:val="0BAF352C"/>
    <w:rsid w:val="0BB568C7"/>
    <w:rsid w:val="0BB56D27"/>
    <w:rsid w:val="0BBA7542"/>
    <w:rsid w:val="0BC0FDE4"/>
    <w:rsid w:val="0BC89E65"/>
    <w:rsid w:val="0BD9DDF9"/>
    <w:rsid w:val="0BE17750"/>
    <w:rsid w:val="0BE3EA0E"/>
    <w:rsid w:val="0BE7C562"/>
    <w:rsid w:val="0BECDFCA"/>
    <w:rsid w:val="0BF54639"/>
    <w:rsid w:val="0BF65975"/>
    <w:rsid w:val="0C060BD3"/>
    <w:rsid w:val="0C06F081"/>
    <w:rsid w:val="0C085798"/>
    <w:rsid w:val="0C0E118F"/>
    <w:rsid w:val="0C150FBF"/>
    <w:rsid w:val="0C1A784F"/>
    <w:rsid w:val="0C1DFFB9"/>
    <w:rsid w:val="0C232400"/>
    <w:rsid w:val="0C28C5F4"/>
    <w:rsid w:val="0C2DC372"/>
    <w:rsid w:val="0C317B1D"/>
    <w:rsid w:val="0C35C111"/>
    <w:rsid w:val="0C37E704"/>
    <w:rsid w:val="0C398E26"/>
    <w:rsid w:val="0C3FCFE2"/>
    <w:rsid w:val="0C4BCA23"/>
    <w:rsid w:val="0C5032FC"/>
    <w:rsid w:val="0C51477C"/>
    <w:rsid w:val="0C51B52F"/>
    <w:rsid w:val="0C568701"/>
    <w:rsid w:val="0C577D3F"/>
    <w:rsid w:val="0C6342DB"/>
    <w:rsid w:val="0C64972F"/>
    <w:rsid w:val="0C67C4AA"/>
    <w:rsid w:val="0C68CB83"/>
    <w:rsid w:val="0C6EB983"/>
    <w:rsid w:val="0C770541"/>
    <w:rsid w:val="0C885BA3"/>
    <w:rsid w:val="0C89F615"/>
    <w:rsid w:val="0C91B7F6"/>
    <w:rsid w:val="0C991833"/>
    <w:rsid w:val="0C9DE885"/>
    <w:rsid w:val="0C9F2A2F"/>
    <w:rsid w:val="0CAEE115"/>
    <w:rsid w:val="0CB891BD"/>
    <w:rsid w:val="0CB99EA8"/>
    <w:rsid w:val="0CC45490"/>
    <w:rsid w:val="0CCC957C"/>
    <w:rsid w:val="0CD30208"/>
    <w:rsid w:val="0CD82662"/>
    <w:rsid w:val="0CD9BF3C"/>
    <w:rsid w:val="0CF4A5C9"/>
    <w:rsid w:val="0CF4D154"/>
    <w:rsid w:val="0CF544ED"/>
    <w:rsid w:val="0CF629A5"/>
    <w:rsid w:val="0CF6DDF0"/>
    <w:rsid w:val="0D0271A7"/>
    <w:rsid w:val="0D0602BB"/>
    <w:rsid w:val="0D1F1E5F"/>
    <w:rsid w:val="0D20D77B"/>
    <w:rsid w:val="0D275BA1"/>
    <w:rsid w:val="0D2AEAD4"/>
    <w:rsid w:val="0D2E714F"/>
    <w:rsid w:val="0D4343CA"/>
    <w:rsid w:val="0D4A69AD"/>
    <w:rsid w:val="0D4ABF6B"/>
    <w:rsid w:val="0D4AC295"/>
    <w:rsid w:val="0D53B560"/>
    <w:rsid w:val="0D57D332"/>
    <w:rsid w:val="0D621D89"/>
    <w:rsid w:val="0D6277D6"/>
    <w:rsid w:val="0D7B6E66"/>
    <w:rsid w:val="0D7C572D"/>
    <w:rsid w:val="0D7E21E9"/>
    <w:rsid w:val="0D7E76B0"/>
    <w:rsid w:val="0D826A90"/>
    <w:rsid w:val="0D87C663"/>
    <w:rsid w:val="0D88DC50"/>
    <w:rsid w:val="0D8B5330"/>
    <w:rsid w:val="0D8DFEA2"/>
    <w:rsid w:val="0DA73AD5"/>
    <w:rsid w:val="0DA95808"/>
    <w:rsid w:val="0DB56882"/>
    <w:rsid w:val="0DBA183F"/>
    <w:rsid w:val="0DC363A2"/>
    <w:rsid w:val="0DCA4224"/>
    <w:rsid w:val="0DCFB714"/>
    <w:rsid w:val="0DD68DF2"/>
    <w:rsid w:val="0DE41EF5"/>
    <w:rsid w:val="0DE55032"/>
    <w:rsid w:val="0DE9DF8D"/>
    <w:rsid w:val="0DEA2E24"/>
    <w:rsid w:val="0DEC8EC5"/>
    <w:rsid w:val="0DEF9E8B"/>
    <w:rsid w:val="0DEFDCF5"/>
    <w:rsid w:val="0DF25035"/>
    <w:rsid w:val="0DF6BC62"/>
    <w:rsid w:val="0DF958BE"/>
    <w:rsid w:val="0DFA0FF8"/>
    <w:rsid w:val="0DFD5E19"/>
    <w:rsid w:val="0DFE6671"/>
    <w:rsid w:val="0E0B6228"/>
    <w:rsid w:val="0E0B7B7C"/>
    <w:rsid w:val="0E0F67CA"/>
    <w:rsid w:val="0E100835"/>
    <w:rsid w:val="0E1AB2E9"/>
    <w:rsid w:val="0E20A443"/>
    <w:rsid w:val="0E2F9CFF"/>
    <w:rsid w:val="0E32E600"/>
    <w:rsid w:val="0E34617C"/>
    <w:rsid w:val="0E35D665"/>
    <w:rsid w:val="0E3B3DC6"/>
    <w:rsid w:val="0E4477E1"/>
    <w:rsid w:val="0E4BDB5E"/>
    <w:rsid w:val="0E541F0C"/>
    <w:rsid w:val="0E5422ED"/>
    <w:rsid w:val="0E5A935B"/>
    <w:rsid w:val="0E6CB2DF"/>
    <w:rsid w:val="0E83FF2C"/>
    <w:rsid w:val="0E90A713"/>
    <w:rsid w:val="0E9D2B5D"/>
    <w:rsid w:val="0EA1272A"/>
    <w:rsid w:val="0EAEFBCA"/>
    <w:rsid w:val="0EBDE0B1"/>
    <w:rsid w:val="0EBF6262"/>
    <w:rsid w:val="0EC2B6B4"/>
    <w:rsid w:val="0EC312F2"/>
    <w:rsid w:val="0EC56717"/>
    <w:rsid w:val="0EC8556C"/>
    <w:rsid w:val="0ECB855C"/>
    <w:rsid w:val="0EDC84D2"/>
    <w:rsid w:val="0EDCE7B4"/>
    <w:rsid w:val="0EDFAB3E"/>
    <w:rsid w:val="0EE84001"/>
    <w:rsid w:val="0EEAF142"/>
    <w:rsid w:val="0EF0BC44"/>
    <w:rsid w:val="0EF558CC"/>
    <w:rsid w:val="0EFBBA2C"/>
    <w:rsid w:val="0EFF10D2"/>
    <w:rsid w:val="0F02A585"/>
    <w:rsid w:val="0F065755"/>
    <w:rsid w:val="0F14592F"/>
    <w:rsid w:val="0F15DA1A"/>
    <w:rsid w:val="0F198C45"/>
    <w:rsid w:val="0F1B69F5"/>
    <w:rsid w:val="0F1B9CA6"/>
    <w:rsid w:val="0F1BDBF1"/>
    <w:rsid w:val="0F29AE14"/>
    <w:rsid w:val="0F2BAE7F"/>
    <w:rsid w:val="0F2E5DA6"/>
    <w:rsid w:val="0F322181"/>
    <w:rsid w:val="0F35D02E"/>
    <w:rsid w:val="0F37909B"/>
    <w:rsid w:val="0F54BB85"/>
    <w:rsid w:val="0F55FE99"/>
    <w:rsid w:val="0F58D5F9"/>
    <w:rsid w:val="0F5A1004"/>
    <w:rsid w:val="0F5BC64B"/>
    <w:rsid w:val="0F62502C"/>
    <w:rsid w:val="0F6AE392"/>
    <w:rsid w:val="0F71D6C5"/>
    <w:rsid w:val="0F814645"/>
    <w:rsid w:val="0F819274"/>
    <w:rsid w:val="0F8E36B3"/>
    <w:rsid w:val="0F915E64"/>
    <w:rsid w:val="0F9733D1"/>
    <w:rsid w:val="0FAA71F6"/>
    <w:rsid w:val="0FB1C664"/>
    <w:rsid w:val="0FB84920"/>
    <w:rsid w:val="0FB8ABAE"/>
    <w:rsid w:val="0FB9D647"/>
    <w:rsid w:val="0FBF73BF"/>
    <w:rsid w:val="0FC08C72"/>
    <w:rsid w:val="0FC19F98"/>
    <w:rsid w:val="0FC6CCE6"/>
    <w:rsid w:val="0FC80DA4"/>
    <w:rsid w:val="0FCD095D"/>
    <w:rsid w:val="0FDACEB6"/>
    <w:rsid w:val="0FDD490D"/>
    <w:rsid w:val="0FE2D4A3"/>
    <w:rsid w:val="0FE764CD"/>
    <w:rsid w:val="0FE8302E"/>
    <w:rsid w:val="0FF1F0CF"/>
    <w:rsid w:val="0FF3EB28"/>
    <w:rsid w:val="0FF8AFBE"/>
    <w:rsid w:val="0FFDE661"/>
    <w:rsid w:val="0FFE0B3B"/>
    <w:rsid w:val="1004627E"/>
    <w:rsid w:val="10087D14"/>
    <w:rsid w:val="1008B222"/>
    <w:rsid w:val="10095819"/>
    <w:rsid w:val="100960B8"/>
    <w:rsid w:val="100B1E13"/>
    <w:rsid w:val="10139ABC"/>
    <w:rsid w:val="1014B6D7"/>
    <w:rsid w:val="101945FC"/>
    <w:rsid w:val="102353DC"/>
    <w:rsid w:val="1030A0FB"/>
    <w:rsid w:val="10329181"/>
    <w:rsid w:val="103CF78B"/>
    <w:rsid w:val="103D42C4"/>
    <w:rsid w:val="1047250D"/>
    <w:rsid w:val="10572274"/>
    <w:rsid w:val="1059E8AF"/>
    <w:rsid w:val="1071602D"/>
    <w:rsid w:val="1073794C"/>
    <w:rsid w:val="1074BA92"/>
    <w:rsid w:val="1075E407"/>
    <w:rsid w:val="10772E29"/>
    <w:rsid w:val="10A2AF82"/>
    <w:rsid w:val="10AB3D09"/>
    <w:rsid w:val="10AC177D"/>
    <w:rsid w:val="10B16587"/>
    <w:rsid w:val="10B811C5"/>
    <w:rsid w:val="10B8FEAD"/>
    <w:rsid w:val="10BB531E"/>
    <w:rsid w:val="10BF1A81"/>
    <w:rsid w:val="10C01AAC"/>
    <w:rsid w:val="10C2F3F2"/>
    <w:rsid w:val="10D14E6D"/>
    <w:rsid w:val="10E23BBB"/>
    <w:rsid w:val="10E33C8D"/>
    <w:rsid w:val="10E356E0"/>
    <w:rsid w:val="10E8608F"/>
    <w:rsid w:val="10EFD085"/>
    <w:rsid w:val="10F18766"/>
    <w:rsid w:val="10FA3921"/>
    <w:rsid w:val="10FBF8C8"/>
    <w:rsid w:val="11060336"/>
    <w:rsid w:val="11068B72"/>
    <w:rsid w:val="110B1FFB"/>
    <w:rsid w:val="110CE54E"/>
    <w:rsid w:val="1113EE25"/>
    <w:rsid w:val="111B602C"/>
    <w:rsid w:val="111D62CF"/>
    <w:rsid w:val="1123F1C5"/>
    <w:rsid w:val="1125C45E"/>
    <w:rsid w:val="1126C997"/>
    <w:rsid w:val="1126DE7F"/>
    <w:rsid w:val="112F72CE"/>
    <w:rsid w:val="113BDBC9"/>
    <w:rsid w:val="113BE661"/>
    <w:rsid w:val="11453FE8"/>
    <w:rsid w:val="114E537E"/>
    <w:rsid w:val="1154A0B1"/>
    <w:rsid w:val="115948CF"/>
    <w:rsid w:val="116074F7"/>
    <w:rsid w:val="11620BEA"/>
    <w:rsid w:val="11670EDF"/>
    <w:rsid w:val="1177AF55"/>
    <w:rsid w:val="1179D609"/>
    <w:rsid w:val="11803D30"/>
    <w:rsid w:val="11810A27"/>
    <w:rsid w:val="11860071"/>
    <w:rsid w:val="11864EB3"/>
    <w:rsid w:val="119DB2E6"/>
    <w:rsid w:val="11A596E6"/>
    <w:rsid w:val="11AB9126"/>
    <w:rsid w:val="11AE3D3D"/>
    <w:rsid w:val="11B04AE0"/>
    <w:rsid w:val="11B2B87D"/>
    <w:rsid w:val="11BA0D53"/>
    <w:rsid w:val="11BA5502"/>
    <w:rsid w:val="11BB4546"/>
    <w:rsid w:val="11CEDD1C"/>
    <w:rsid w:val="11D6F645"/>
    <w:rsid w:val="11D8D200"/>
    <w:rsid w:val="11DFF898"/>
    <w:rsid w:val="11F14B19"/>
    <w:rsid w:val="11F4CEE4"/>
    <w:rsid w:val="11F822F2"/>
    <w:rsid w:val="11F9797C"/>
    <w:rsid w:val="12048705"/>
    <w:rsid w:val="120BE2E7"/>
    <w:rsid w:val="121185DF"/>
    <w:rsid w:val="12131CB2"/>
    <w:rsid w:val="121498E4"/>
    <w:rsid w:val="1216EC91"/>
    <w:rsid w:val="1219858D"/>
    <w:rsid w:val="1219FDA5"/>
    <w:rsid w:val="122062B4"/>
    <w:rsid w:val="1221B40C"/>
    <w:rsid w:val="1222AB6B"/>
    <w:rsid w:val="12237915"/>
    <w:rsid w:val="1225179B"/>
    <w:rsid w:val="12279448"/>
    <w:rsid w:val="12282B9C"/>
    <w:rsid w:val="122BAE3B"/>
    <w:rsid w:val="122E11C7"/>
    <w:rsid w:val="12358185"/>
    <w:rsid w:val="1248AE9D"/>
    <w:rsid w:val="124B213C"/>
    <w:rsid w:val="12518D69"/>
    <w:rsid w:val="1256AC15"/>
    <w:rsid w:val="125748E9"/>
    <w:rsid w:val="125A5DDE"/>
    <w:rsid w:val="125C6569"/>
    <w:rsid w:val="126C7702"/>
    <w:rsid w:val="12832FE2"/>
    <w:rsid w:val="1294EEB8"/>
    <w:rsid w:val="1297626E"/>
    <w:rsid w:val="12999F3B"/>
    <w:rsid w:val="129A3ECD"/>
    <w:rsid w:val="129E03DA"/>
    <w:rsid w:val="12A09780"/>
    <w:rsid w:val="12A262BE"/>
    <w:rsid w:val="12AA859A"/>
    <w:rsid w:val="12ABA585"/>
    <w:rsid w:val="12B07582"/>
    <w:rsid w:val="12B497CD"/>
    <w:rsid w:val="12BC5368"/>
    <w:rsid w:val="12BDFE67"/>
    <w:rsid w:val="12C070C3"/>
    <w:rsid w:val="12C351E1"/>
    <w:rsid w:val="12D413CC"/>
    <w:rsid w:val="12D50638"/>
    <w:rsid w:val="12D7E721"/>
    <w:rsid w:val="12EB398E"/>
    <w:rsid w:val="12FB2259"/>
    <w:rsid w:val="12FE4085"/>
    <w:rsid w:val="12FF6312"/>
    <w:rsid w:val="1306A5D8"/>
    <w:rsid w:val="1309F329"/>
    <w:rsid w:val="13141731"/>
    <w:rsid w:val="1314777A"/>
    <w:rsid w:val="1315412F"/>
    <w:rsid w:val="131F293A"/>
    <w:rsid w:val="13211F9A"/>
    <w:rsid w:val="1324881D"/>
    <w:rsid w:val="132924C2"/>
    <w:rsid w:val="13315C57"/>
    <w:rsid w:val="133FE9A5"/>
    <w:rsid w:val="13428424"/>
    <w:rsid w:val="134C6A21"/>
    <w:rsid w:val="13584FBE"/>
    <w:rsid w:val="1358CA45"/>
    <w:rsid w:val="135C6E8C"/>
    <w:rsid w:val="136E4762"/>
    <w:rsid w:val="138811BD"/>
    <w:rsid w:val="138B77DF"/>
    <w:rsid w:val="1395E99F"/>
    <w:rsid w:val="139A6A97"/>
    <w:rsid w:val="139E3961"/>
    <w:rsid w:val="13A36D1D"/>
    <w:rsid w:val="13A96FFE"/>
    <w:rsid w:val="13AE3303"/>
    <w:rsid w:val="13AFFA8A"/>
    <w:rsid w:val="13B82485"/>
    <w:rsid w:val="13B9565C"/>
    <w:rsid w:val="13C90065"/>
    <w:rsid w:val="13C95A14"/>
    <w:rsid w:val="13CB62DA"/>
    <w:rsid w:val="13CF2B4F"/>
    <w:rsid w:val="13DDAD34"/>
    <w:rsid w:val="13E252FA"/>
    <w:rsid w:val="13E2ED91"/>
    <w:rsid w:val="13E3C7D9"/>
    <w:rsid w:val="13E853AC"/>
    <w:rsid w:val="13EB68BD"/>
    <w:rsid w:val="13ECA0C4"/>
    <w:rsid w:val="13EEAACE"/>
    <w:rsid w:val="13F72D45"/>
    <w:rsid w:val="1402E609"/>
    <w:rsid w:val="14084763"/>
    <w:rsid w:val="1408DADE"/>
    <w:rsid w:val="141C2468"/>
    <w:rsid w:val="141F6FD3"/>
    <w:rsid w:val="1424C666"/>
    <w:rsid w:val="142AE3CC"/>
    <w:rsid w:val="1441FBB4"/>
    <w:rsid w:val="14432168"/>
    <w:rsid w:val="1443BE04"/>
    <w:rsid w:val="1447470D"/>
    <w:rsid w:val="1449C4F6"/>
    <w:rsid w:val="144D4DA0"/>
    <w:rsid w:val="144F66A7"/>
    <w:rsid w:val="145305AF"/>
    <w:rsid w:val="1453E06C"/>
    <w:rsid w:val="14589D2E"/>
    <w:rsid w:val="145B8570"/>
    <w:rsid w:val="1465D8CD"/>
    <w:rsid w:val="1469188A"/>
    <w:rsid w:val="146AE05D"/>
    <w:rsid w:val="147099D6"/>
    <w:rsid w:val="147DED28"/>
    <w:rsid w:val="1481FA82"/>
    <w:rsid w:val="14860D4A"/>
    <w:rsid w:val="148B37D3"/>
    <w:rsid w:val="148C59F7"/>
    <w:rsid w:val="1498198E"/>
    <w:rsid w:val="149CF9CE"/>
    <w:rsid w:val="149F22FE"/>
    <w:rsid w:val="14A18F5C"/>
    <w:rsid w:val="14A386A8"/>
    <w:rsid w:val="14A445BC"/>
    <w:rsid w:val="14A9E64D"/>
    <w:rsid w:val="14AAB034"/>
    <w:rsid w:val="14AC11D1"/>
    <w:rsid w:val="14B27D58"/>
    <w:rsid w:val="14BFB5CC"/>
    <w:rsid w:val="14C0EDC1"/>
    <w:rsid w:val="14C36471"/>
    <w:rsid w:val="14CEE478"/>
    <w:rsid w:val="14DB8546"/>
    <w:rsid w:val="14DC4FAC"/>
    <w:rsid w:val="14DECC6D"/>
    <w:rsid w:val="14DEDB47"/>
    <w:rsid w:val="14E211A7"/>
    <w:rsid w:val="14E38EAD"/>
    <w:rsid w:val="14F0161A"/>
    <w:rsid w:val="14F4912F"/>
    <w:rsid w:val="14F5AD1C"/>
    <w:rsid w:val="14FB9D67"/>
    <w:rsid w:val="14FC23FA"/>
    <w:rsid w:val="1508E8AC"/>
    <w:rsid w:val="150CA3A1"/>
    <w:rsid w:val="15102677"/>
    <w:rsid w:val="15128A18"/>
    <w:rsid w:val="1515C930"/>
    <w:rsid w:val="15205D8B"/>
    <w:rsid w:val="152EE9BA"/>
    <w:rsid w:val="1538C5B1"/>
    <w:rsid w:val="1539657F"/>
    <w:rsid w:val="153A1C44"/>
    <w:rsid w:val="153B5D19"/>
    <w:rsid w:val="15401E1C"/>
    <w:rsid w:val="154383A9"/>
    <w:rsid w:val="1556F6E1"/>
    <w:rsid w:val="15570837"/>
    <w:rsid w:val="155C9287"/>
    <w:rsid w:val="1562F1E0"/>
    <w:rsid w:val="15676F7F"/>
    <w:rsid w:val="157060C6"/>
    <w:rsid w:val="1574959D"/>
    <w:rsid w:val="157AB98C"/>
    <w:rsid w:val="157B1046"/>
    <w:rsid w:val="157C22C6"/>
    <w:rsid w:val="1580263A"/>
    <w:rsid w:val="158B57C2"/>
    <w:rsid w:val="158CF58F"/>
    <w:rsid w:val="15982588"/>
    <w:rsid w:val="159F5DF5"/>
    <w:rsid w:val="15A42AD1"/>
    <w:rsid w:val="15AA0D41"/>
    <w:rsid w:val="15B0367A"/>
    <w:rsid w:val="15B195E6"/>
    <w:rsid w:val="15B4B4AF"/>
    <w:rsid w:val="15B500E3"/>
    <w:rsid w:val="15BD70FF"/>
    <w:rsid w:val="15CBAC30"/>
    <w:rsid w:val="15CEB333"/>
    <w:rsid w:val="15D1DF8F"/>
    <w:rsid w:val="15D7C569"/>
    <w:rsid w:val="15DA897B"/>
    <w:rsid w:val="15E5915E"/>
    <w:rsid w:val="15EDBDA7"/>
    <w:rsid w:val="15F37E9D"/>
    <w:rsid w:val="15F55C19"/>
    <w:rsid w:val="1604D517"/>
    <w:rsid w:val="1611B123"/>
    <w:rsid w:val="16154C89"/>
    <w:rsid w:val="16216CA0"/>
    <w:rsid w:val="1626D33B"/>
    <w:rsid w:val="162AD733"/>
    <w:rsid w:val="162BCC55"/>
    <w:rsid w:val="163649DE"/>
    <w:rsid w:val="163D6F13"/>
    <w:rsid w:val="163DD87C"/>
    <w:rsid w:val="16419414"/>
    <w:rsid w:val="16464086"/>
    <w:rsid w:val="164AA72F"/>
    <w:rsid w:val="164CA90F"/>
    <w:rsid w:val="164FCE71"/>
    <w:rsid w:val="165B0E5A"/>
    <w:rsid w:val="1668856A"/>
    <w:rsid w:val="1670637A"/>
    <w:rsid w:val="16744178"/>
    <w:rsid w:val="16830132"/>
    <w:rsid w:val="1686D434"/>
    <w:rsid w:val="16875DD2"/>
    <w:rsid w:val="1688954E"/>
    <w:rsid w:val="1689D474"/>
    <w:rsid w:val="1698FAED"/>
    <w:rsid w:val="16A336DB"/>
    <w:rsid w:val="16A41AA1"/>
    <w:rsid w:val="16AA3FD8"/>
    <w:rsid w:val="16AC8153"/>
    <w:rsid w:val="16B374D7"/>
    <w:rsid w:val="16C4FC02"/>
    <w:rsid w:val="16D6E495"/>
    <w:rsid w:val="16DAB4DF"/>
    <w:rsid w:val="16E1020C"/>
    <w:rsid w:val="16E46F7E"/>
    <w:rsid w:val="16EB7B19"/>
    <w:rsid w:val="16EDEA4F"/>
    <w:rsid w:val="16EE597D"/>
    <w:rsid w:val="16FCA03D"/>
    <w:rsid w:val="170B8101"/>
    <w:rsid w:val="170FB247"/>
    <w:rsid w:val="171429F2"/>
    <w:rsid w:val="17178B4D"/>
    <w:rsid w:val="17253FA7"/>
    <w:rsid w:val="172659CC"/>
    <w:rsid w:val="172A94C2"/>
    <w:rsid w:val="172E57E1"/>
    <w:rsid w:val="1733B0E8"/>
    <w:rsid w:val="17355680"/>
    <w:rsid w:val="173637BB"/>
    <w:rsid w:val="1737D194"/>
    <w:rsid w:val="1737F8E0"/>
    <w:rsid w:val="1739960A"/>
    <w:rsid w:val="173A1E79"/>
    <w:rsid w:val="1741CABD"/>
    <w:rsid w:val="1747979D"/>
    <w:rsid w:val="174AD723"/>
    <w:rsid w:val="17583943"/>
    <w:rsid w:val="1758842B"/>
    <w:rsid w:val="175B53BD"/>
    <w:rsid w:val="175E2302"/>
    <w:rsid w:val="176F518C"/>
    <w:rsid w:val="17707386"/>
    <w:rsid w:val="177309E5"/>
    <w:rsid w:val="17748CCA"/>
    <w:rsid w:val="1775CBC9"/>
    <w:rsid w:val="177758A4"/>
    <w:rsid w:val="177F92FD"/>
    <w:rsid w:val="17870769"/>
    <w:rsid w:val="17979BA3"/>
    <w:rsid w:val="179DD509"/>
    <w:rsid w:val="17A477F0"/>
    <w:rsid w:val="17AACEB8"/>
    <w:rsid w:val="17B56B19"/>
    <w:rsid w:val="17BBDB03"/>
    <w:rsid w:val="17C6D9E1"/>
    <w:rsid w:val="17CD67FC"/>
    <w:rsid w:val="17D9940E"/>
    <w:rsid w:val="17E01F92"/>
    <w:rsid w:val="17E6BB58"/>
    <w:rsid w:val="17EEAEB5"/>
    <w:rsid w:val="17F18D21"/>
    <w:rsid w:val="17F250B8"/>
    <w:rsid w:val="1800771B"/>
    <w:rsid w:val="1801A4CB"/>
    <w:rsid w:val="180EBDB2"/>
    <w:rsid w:val="1811FBE1"/>
    <w:rsid w:val="18228F56"/>
    <w:rsid w:val="1822F89F"/>
    <w:rsid w:val="182CB8FE"/>
    <w:rsid w:val="182F9388"/>
    <w:rsid w:val="1830466C"/>
    <w:rsid w:val="18324163"/>
    <w:rsid w:val="183624B1"/>
    <w:rsid w:val="183B7B81"/>
    <w:rsid w:val="18441E1E"/>
    <w:rsid w:val="184DE64D"/>
    <w:rsid w:val="18501C73"/>
    <w:rsid w:val="1858623A"/>
    <w:rsid w:val="185BE684"/>
    <w:rsid w:val="18741A34"/>
    <w:rsid w:val="1878CECD"/>
    <w:rsid w:val="1880CF0B"/>
    <w:rsid w:val="18861DB9"/>
    <w:rsid w:val="1886A1ED"/>
    <w:rsid w:val="18900B03"/>
    <w:rsid w:val="18A3A1B1"/>
    <w:rsid w:val="18A3FD24"/>
    <w:rsid w:val="18A8E41D"/>
    <w:rsid w:val="18A98628"/>
    <w:rsid w:val="18AA5A62"/>
    <w:rsid w:val="18B2C295"/>
    <w:rsid w:val="18B9AA6E"/>
    <w:rsid w:val="18BA795C"/>
    <w:rsid w:val="18BE06E0"/>
    <w:rsid w:val="18C464F2"/>
    <w:rsid w:val="18DAB54A"/>
    <w:rsid w:val="18EADB12"/>
    <w:rsid w:val="18EBBC33"/>
    <w:rsid w:val="18F1B5BF"/>
    <w:rsid w:val="18F37BFD"/>
    <w:rsid w:val="18FE2D69"/>
    <w:rsid w:val="190CC743"/>
    <w:rsid w:val="191C210E"/>
    <w:rsid w:val="1922A54C"/>
    <w:rsid w:val="19281C04"/>
    <w:rsid w:val="192E44E1"/>
    <w:rsid w:val="193E5D68"/>
    <w:rsid w:val="194182B0"/>
    <w:rsid w:val="195A4882"/>
    <w:rsid w:val="195F6460"/>
    <w:rsid w:val="196988B8"/>
    <w:rsid w:val="197093FC"/>
    <w:rsid w:val="1970C89F"/>
    <w:rsid w:val="198C0B2B"/>
    <w:rsid w:val="198D48F8"/>
    <w:rsid w:val="19A1BF6D"/>
    <w:rsid w:val="19A4841A"/>
    <w:rsid w:val="19A83598"/>
    <w:rsid w:val="19AB1E74"/>
    <w:rsid w:val="19B09E1D"/>
    <w:rsid w:val="19B7406D"/>
    <w:rsid w:val="19BC9863"/>
    <w:rsid w:val="19BDCE0A"/>
    <w:rsid w:val="19CCD900"/>
    <w:rsid w:val="19D0D8C6"/>
    <w:rsid w:val="19D55FE6"/>
    <w:rsid w:val="19D6FFF1"/>
    <w:rsid w:val="19DE376F"/>
    <w:rsid w:val="19E3F8FC"/>
    <w:rsid w:val="19E5C88F"/>
    <w:rsid w:val="19E858A3"/>
    <w:rsid w:val="19E93A53"/>
    <w:rsid w:val="19EC2E39"/>
    <w:rsid w:val="19F00DE4"/>
    <w:rsid w:val="19F56D13"/>
    <w:rsid w:val="19F785EA"/>
    <w:rsid w:val="1A09B3B1"/>
    <w:rsid w:val="1A0A523A"/>
    <w:rsid w:val="1A0BEFA8"/>
    <w:rsid w:val="1A0FFD43"/>
    <w:rsid w:val="1A11E9A0"/>
    <w:rsid w:val="1A1B1623"/>
    <w:rsid w:val="1A1FAA0C"/>
    <w:rsid w:val="1A21F88B"/>
    <w:rsid w:val="1A2DCAFA"/>
    <w:rsid w:val="1A322E9C"/>
    <w:rsid w:val="1A3D6AA6"/>
    <w:rsid w:val="1A434DF5"/>
    <w:rsid w:val="1A4F2F88"/>
    <w:rsid w:val="1A5BA613"/>
    <w:rsid w:val="1A6E6437"/>
    <w:rsid w:val="1A6F99A2"/>
    <w:rsid w:val="1A72671F"/>
    <w:rsid w:val="1A7788E7"/>
    <w:rsid w:val="1A7DA128"/>
    <w:rsid w:val="1A80AEFE"/>
    <w:rsid w:val="1A89466D"/>
    <w:rsid w:val="1A8BFC11"/>
    <w:rsid w:val="1A8C79DB"/>
    <w:rsid w:val="1A8FE4A1"/>
    <w:rsid w:val="1A94C3BF"/>
    <w:rsid w:val="1A95D912"/>
    <w:rsid w:val="1A9676CC"/>
    <w:rsid w:val="1A9AD4D4"/>
    <w:rsid w:val="1AAB8B8B"/>
    <w:rsid w:val="1AB13E95"/>
    <w:rsid w:val="1ABFF2A9"/>
    <w:rsid w:val="1AC73DA0"/>
    <w:rsid w:val="1AC74498"/>
    <w:rsid w:val="1AD3E832"/>
    <w:rsid w:val="1ADCFDC3"/>
    <w:rsid w:val="1AF826B8"/>
    <w:rsid w:val="1B037607"/>
    <w:rsid w:val="1B197D98"/>
    <w:rsid w:val="1B1C1E19"/>
    <w:rsid w:val="1B22DE13"/>
    <w:rsid w:val="1B266D6E"/>
    <w:rsid w:val="1B2B5CDB"/>
    <w:rsid w:val="1B32BDC9"/>
    <w:rsid w:val="1B4F0C8F"/>
    <w:rsid w:val="1B52F96E"/>
    <w:rsid w:val="1B542C67"/>
    <w:rsid w:val="1B54D35C"/>
    <w:rsid w:val="1B5BA117"/>
    <w:rsid w:val="1B5DDA5D"/>
    <w:rsid w:val="1B644373"/>
    <w:rsid w:val="1B64B82D"/>
    <w:rsid w:val="1B684F08"/>
    <w:rsid w:val="1B6B870E"/>
    <w:rsid w:val="1B6CE326"/>
    <w:rsid w:val="1B6FF0A9"/>
    <w:rsid w:val="1B70C396"/>
    <w:rsid w:val="1B73B1F1"/>
    <w:rsid w:val="1B7A883E"/>
    <w:rsid w:val="1B7D6D60"/>
    <w:rsid w:val="1B7F84C2"/>
    <w:rsid w:val="1B7FAA32"/>
    <w:rsid w:val="1B89D477"/>
    <w:rsid w:val="1B8CCF1D"/>
    <w:rsid w:val="1B90F437"/>
    <w:rsid w:val="1B96FCFA"/>
    <w:rsid w:val="1B9B1CB0"/>
    <w:rsid w:val="1B9FFBE3"/>
    <w:rsid w:val="1BA3DFFE"/>
    <w:rsid w:val="1BA4CDD8"/>
    <w:rsid w:val="1BB36055"/>
    <w:rsid w:val="1BC1CAA0"/>
    <w:rsid w:val="1BC3A547"/>
    <w:rsid w:val="1BD43447"/>
    <w:rsid w:val="1BD78AE3"/>
    <w:rsid w:val="1BDAFAA6"/>
    <w:rsid w:val="1BDCBA6F"/>
    <w:rsid w:val="1BE3C251"/>
    <w:rsid w:val="1BE99971"/>
    <w:rsid w:val="1BE9E7FF"/>
    <w:rsid w:val="1BEF7DFA"/>
    <w:rsid w:val="1BF29522"/>
    <w:rsid w:val="1BF9DB87"/>
    <w:rsid w:val="1C054995"/>
    <w:rsid w:val="1C069194"/>
    <w:rsid w:val="1C0AC84F"/>
    <w:rsid w:val="1C137F23"/>
    <w:rsid w:val="1C2BF54E"/>
    <w:rsid w:val="1C2C5C77"/>
    <w:rsid w:val="1C36D9E9"/>
    <w:rsid w:val="1C43E654"/>
    <w:rsid w:val="1C44854F"/>
    <w:rsid w:val="1C48F8AD"/>
    <w:rsid w:val="1C57D687"/>
    <w:rsid w:val="1C59E146"/>
    <w:rsid w:val="1C5A8D9F"/>
    <w:rsid w:val="1C65418D"/>
    <w:rsid w:val="1C6555A8"/>
    <w:rsid w:val="1C6E30F7"/>
    <w:rsid w:val="1C870592"/>
    <w:rsid w:val="1C962403"/>
    <w:rsid w:val="1C9B2E28"/>
    <w:rsid w:val="1C9FE365"/>
    <w:rsid w:val="1C9FE737"/>
    <w:rsid w:val="1CAA75D5"/>
    <w:rsid w:val="1CB052AE"/>
    <w:rsid w:val="1CB6002E"/>
    <w:rsid w:val="1CBA2AD0"/>
    <w:rsid w:val="1CBF19D9"/>
    <w:rsid w:val="1CBF7B8C"/>
    <w:rsid w:val="1CD16B80"/>
    <w:rsid w:val="1CD3A665"/>
    <w:rsid w:val="1CD448CA"/>
    <w:rsid w:val="1CE0E7C8"/>
    <w:rsid w:val="1CE312A0"/>
    <w:rsid w:val="1CE7DA75"/>
    <w:rsid w:val="1CFB3B79"/>
    <w:rsid w:val="1D01D26E"/>
    <w:rsid w:val="1D06DB6D"/>
    <w:rsid w:val="1D0747E1"/>
    <w:rsid w:val="1D09109A"/>
    <w:rsid w:val="1D198454"/>
    <w:rsid w:val="1D2039C0"/>
    <w:rsid w:val="1D388D5E"/>
    <w:rsid w:val="1D3C1A70"/>
    <w:rsid w:val="1D41A32E"/>
    <w:rsid w:val="1D43A791"/>
    <w:rsid w:val="1D4C380A"/>
    <w:rsid w:val="1D4F69D0"/>
    <w:rsid w:val="1D589D50"/>
    <w:rsid w:val="1D59B507"/>
    <w:rsid w:val="1D5F971B"/>
    <w:rsid w:val="1D691EB1"/>
    <w:rsid w:val="1D74AFCA"/>
    <w:rsid w:val="1D7593BC"/>
    <w:rsid w:val="1D7DCDBF"/>
    <w:rsid w:val="1D7DCFFE"/>
    <w:rsid w:val="1D7E92BD"/>
    <w:rsid w:val="1D8800EB"/>
    <w:rsid w:val="1D92A93E"/>
    <w:rsid w:val="1D95934A"/>
    <w:rsid w:val="1D95FF8D"/>
    <w:rsid w:val="1D9AB9D0"/>
    <w:rsid w:val="1DA4003C"/>
    <w:rsid w:val="1DA604F9"/>
    <w:rsid w:val="1DA62445"/>
    <w:rsid w:val="1DA819D9"/>
    <w:rsid w:val="1DAE9D52"/>
    <w:rsid w:val="1DAEF450"/>
    <w:rsid w:val="1DB4FEAE"/>
    <w:rsid w:val="1DB938F6"/>
    <w:rsid w:val="1DC7928B"/>
    <w:rsid w:val="1DC7C5AF"/>
    <w:rsid w:val="1DC7F31A"/>
    <w:rsid w:val="1DCBFF79"/>
    <w:rsid w:val="1DCD10A8"/>
    <w:rsid w:val="1DD45DB3"/>
    <w:rsid w:val="1DE09978"/>
    <w:rsid w:val="1DEC1A04"/>
    <w:rsid w:val="1DEF2DE1"/>
    <w:rsid w:val="1DEF6E95"/>
    <w:rsid w:val="1DF89CC3"/>
    <w:rsid w:val="1E01D9C8"/>
    <w:rsid w:val="1E06CB92"/>
    <w:rsid w:val="1E124E62"/>
    <w:rsid w:val="1E1671F7"/>
    <w:rsid w:val="1E16B277"/>
    <w:rsid w:val="1E192885"/>
    <w:rsid w:val="1E19EDE7"/>
    <w:rsid w:val="1E280524"/>
    <w:rsid w:val="1E28BEE6"/>
    <w:rsid w:val="1E34D7C1"/>
    <w:rsid w:val="1E356B1A"/>
    <w:rsid w:val="1E3D16D3"/>
    <w:rsid w:val="1E44163D"/>
    <w:rsid w:val="1E481143"/>
    <w:rsid w:val="1E48F35D"/>
    <w:rsid w:val="1E51C0AE"/>
    <w:rsid w:val="1E65547A"/>
    <w:rsid w:val="1E6922DB"/>
    <w:rsid w:val="1E6BBD9E"/>
    <w:rsid w:val="1E7E1AA3"/>
    <w:rsid w:val="1E7F391D"/>
    <w:rsid w:val="1E819548"/>
    <w:rsid w:val="1E8682DD"/>
    <w:rsid w:val="1E8D1148"/>
    <w:rsid w:val="1E914520"/>
    <w:rsid w:val="1E9CD3DF"/>
    <w:rsid w:val="1E9D62D2"/>
    <w:rsid w:val="1E9E5FEF"/>
    <w:rsid w:val="1E9FADB5"/>
    <w:rsid w:val="1EA625ED"/>
    <w:rsid w:val="1EB2F7B1"/>
    <w:rsid w:val="1EB90346"/>
    <w:rsid w:val="1ED4FAE9"/>
    <w:rsid w:val="1ED838C8"/>
    <w:rsid w:val="1EE1281A"/>
    <w:rsid w:val="1EEA565B"/>
    <w:rsid w:val="1EEC2D4C"/>
    <w:rsid w:val="1EED3B93"/>
    <w:rsid w:val="1EEF4B56"/>
    <w:rsid w:val="1EF0B3BB"/>
    <w:rsid w:val="1EF5166F"/>
    <w:rsid w:val="1F04628E"/>
    <w:rsid w:val="1F05030B"/>
    <w:rsid w:val="1F05CDC2"/>
    <w:rsid w:val="1F070E64"/>
    <w:rsid w:val="1F087715"/>
    <w:rsid w:val="1F08EED1"/>
    <w:rsid w:val="1F0ADDD7"/>
    <w:rsid w:val="1F0CBB84"/>
    <w:rsid w:val="1F1148A2"/>
    <w:rsid w:val="1F12EB43"/>
    <w:rsid w:val="1F1403C3"/>
    <w:rsid w:val="1F1E9EEC"/>
    <w:rsid w:val="1F23F380"/>
    <w:rsid w:val="1F31CFEE"/>
    <w:rsid w:val="1F421178"/>
    <w:rsid w:val="1F43776B"/>
    <w:rsid w:val="1F4A6DB3"/>
    <w:rsid w:val="1F4AD4D5"/>
    <w:rsid w:val="1F4AF84B"/>
    <w:rsid w:val="1F4DB413"/>
    <w:rsid w:val="1F5144DC"/>
    <w:rsid w:val="1F56B1C4"/>
    <w:rsid w:val="1F57A3CC"/>
    <w:rsid w:val="1F61285D"/>
    <w:rsid w:val="1F61FCC0"/>
    <w:rsid w:val="1F6DAFC2"/>
    <w:rsid w:val="1F6FA0CA"/>
    <w:rsid w:val="1F71C378"/>
    <w:rsid w:val="1F78E78C"/>
    <w:rsid w:val="1F867854"/>
    <w:rsid w:val="1F898CB7"/>
    <w:rsid w:val="1F8B159E"/>
    <w:rsid w:val="1F8B436A"/>
    <w:rsid w:val="1F8BD927"/>
    <w:rsid w:val="1F95019B"/>
    <w:rsid w:val="1F9CC937"/>
    <w:rsid w:val="1F9DE8EF"/>
    <w:rsid w:val="1FA24F2D"/>
    <w:rsid w:val="1FA79BFA"/>
    <w:rsid w:val="1FA908EE"/>
    <w:rsid w:val="1FB2564E"/>
    <w:rsid w:val="1FB5833A"/>
    <w:rsid w:val="1FC94AF4"/>
    <w:rsid w:val="1FD87847"/>
    <w:rsid w:val="1FD8E941"/>
    <w:rsid w:val="1FE08818"/>
    <w:rsid w:val="1FE497A6"/>
    <w:rsid w:val="20037DE7"/>
    <w:rsid w:val="200467CE"/>
    <w:rsid w:val="200EABD7"/>
    <w:rsid w:val="20143399"/>
    <w:rsid w:val="20148596"/>
    <w:rsid w:val="201AA772"/>
    <w:rsid w:val="201F2EB6"/>
    <w:rsid w:val="202D7435"/>
    <w:rsid w:val="2034BC1F"/>
    <w:rsid w:val="2035D189"/>
    <w:rsid w:val="203AE626"/>
    <w:rsid w:val="20415681"/>
    <w:rsid w:val="2042BC5B"/>
    <w:rsid w:val="204570A0"/>
    <w:rsid w:val="204DCF4B"/>
    <w:rsid w:val="204F1651"/>
    <w:rsid w:val="20525E3B"/>
    <w:rsid w:val="2057DE6F"/>
    <w:rsid w:val="205C74AA"/>
    <w:rsid w:val="206EDF25"/>
    <w:rsid w:val="2070BB83"/>
    <w:rsid w:val="2079BA5B"/>
    <w:rsid w:val="20817C6F"/>
    <w:rsid w:val="208266E8"/>
    <w:rsid w:val="20869A50"/>
    <w:rsid w:val="2087117F"/>
    <w:rsid w:val="208A9D42"/>
    <w:rsid w:val="208E92E8"/>
    <w:rsid w:val="20A01F81"/>
    <w:rsid w:val="20A2DEC5"/>
    <w:rsid w:val="20A600E8"/>
    <w:rsid w:val="20B0CB83"/>
    <w:rsid w:val="20B67722"/>
    <w:rsid w:val="20B8305E"/>
    <w:rsid w:val="20BAF1AE"/>
    <w:rsid w:val="20C168B1"/>
    <w:rsid w:val="20C53720"/>
    <w:rsid w:val="20C78951"/>
    <w:rsid w:val="20C9F8B0"/>
    <w:rsid w:val="20CCFDA0"/>
    <w:rsid w:val="20DDB0E2"/>
    <w:rsid w:val="20DF58CB"/>
    <w:rsid w:val="20E116EF"/>
    <w:rsid w:val="20E59030"/>
    <w:rsid w:val="20E7C421"/>
    <w:rsid w:val="20F78061"/>
    <w:rsid w:val="20F946CA"/>
    <w:rsid w:val="20FBA3E7"/>
    <w:rsid w:val="20FF6671"/>
    <w:rsid w:val="210542A7"/>
    <w:rsid w:val="21079F14"/>
    <w:rsid w:val="210BF955"/>
    <w:rsid w:val="21130385"/>
    <w:rsid w:val="2114FBD4"/>
    <w:rsid w:val="211B802B"/>
    <w:rsid w:val="2124B6B9"/>
    <w:rsid w:val="2126EA42"/>
    <w:rsid w:val="2131A33C"/>
    <w:rsid w:val="2132A308"/>
    <w:rsid w:val="2134DA4D"/>
    <w:rsid w:val="2150CB86"/>
    <w:rsid w:val="2154B543"/>
    <w:rsid w:val="21662FE0"/>
    <w:rsid w:val="2179C09F"/>
    <w:rsid w:val="2179F4D9"/>
    <w:rsid w:val="21821AF7"/>
    <w:rsid w:val="218C15DC"/>
    <w:rsid w:val="218F73AA"/>
    <w:rsid w:val="219076AB"/>
    <w:rsid w:val="219370EF"/>
    <w:rsid w:val="21B5D76C"/>
    <w:rsid w:val="21BEC237"/>
    <w:rsid w:val="21C9ED15"/>
    <w:rsid w:val="21D688C0"/>
    <w:rsid w:val="21D7CB5D"/>
    <w:rsid w:val="21D913A7"/>
    <w:rsid w:val="21DA27D1"/>
    <w:rsid w:val="21DD3560"/>
    <w:rsid w:val="21F8796A"/>
    <w:rsid w:val="21F8F845"/>
    <w:rsid w:val="21FC91F1"/>
    <w:rsid w:val="21FE0F08"/>
    <w:rsid w:val="2200F9BD"/>
    <w:rsid w:val="220584B1"/>
    <w:rsid w:val="22061DD4"/>
    <w:rsid w:val="220F3198"/>
    <w:rsid w:val="22158ABC"/>
    <w:rsid w:val="22165AE1"/>
    <w:rsid w:val="2216D82D"/>
    <w:rsid w:val="2217D4FC"/>
    <w:rsid w:val="22236777"/>
    <w:rsid w:val="22323F21"/>
    <w:rsid w:val="223741B4"/>
    <w:rsid w:val="223B07AC"/>
    <w:rsid w:val="224622A4"/>
    <w:rsid w:val="224B10B9"/>
    <w:rsid w:val="224BA485"/>
    <w:rsid w:val="224F5F81"/>
    <w:rsid w:val="2262F6AF"/>
    <w:rsid w:val="22689C5B"/>
    <w:rsid w:val="226C0042"/>
    <w:rsid w:val="226E84D1"/>
    <w:rsid w:val="227108B0"/>
    <w:rsid w:val="2279761C"/>
    <w:rsid w:val="22816091"/>
    <w:rsid w:val="2288E0FA"/>
    <w:rsid w:val="22893BF0"/>
    <w:rsid w:val="228EAA00"/>
    <w:rsid w:val="22993943"/>
    <w:rsid w:val="229B36D2"/>
    <w:rsid w:val="22A220E7"/>
    <w:rsid w:val="22A55F45"/>
    <w:rsid w:val="22A66FDD"/>
    <w:rsid w:val="22A8FE33"/>
    <w:rsid w:val="22B3BC5F"/>
    <w:rsid w:val="22B3D24F"/>
    <w:rsid w:val="22B5767C"/>
    <w:rsid w:val="22B62084"/>
    <w:rsid w:val="22B6E08B"/>
    <w:rsid w:val="22B725CF"/>
    <w:rsid w:val="22BA2A71"/>
    <w:rsid w:val="22C84377"/>
    <w:rsid w:val="22CB3BE0"/>
    <w:rsid w:val="22D7E2A9"/>
    <w:rsid w:val="22D8746A"/>
    <w:rsid w:val="22D8F92F"/>
    <w:rsid w:val="22D98B90"/>
    <w:rsid w:val="22DB0D1A"/>
    <w:rsid w:val="22DD0B37"/>
    <w:rsid w:val="22E053F4"/>
    <w:rsid w:val="22E2E6F1"/>
    <w:rsid w:val="22EEEBCA"/>
    <w:rsid w:val="22F41C57"/>
    <w:rsid w:val="22F83D3F"/>
    <w:rsid w:val="22FB7E92"/>
    <w:rsid w:val="22FD74F5"/>
    <w:rsid w:val="23002E17"/>
    <w:rsid w:val="230DF89A"/>
    <w:rsid w:val="231459E1"/>
    <w:rsid w:val="2321B29A"/>
    <w:rsid w:val="23248F7D"/>
    <w:rsid w:val="23388475"/>
    <w:rsid w:val="233FD48E"/>
    <w:rsid w:val="2352B1B5"/>
    <w:rsid w:val="2357341F"/>
    <w:rsid w:val="2367B6D7"/>
    <w:rsid w:val="2369AD1F"/>
    <w:rsid w:val="2378E798"/>
    <w:rsid w:val="238786DA"/>
    <w:rsid w:val="238A8DCC"/>
    <w:rsid w:val="238EF9C5"/>
    <w:rsid w:val="238F7279"/>
    <w:rsid w:val="239E3C0C"/>
    <w:rsid w:val="23B04EE4"/>
    <w:rsid w:val="23B14376"/>
    <w:rsid w:val="23B97A9F"/>
    <w:rsid w:val="23C89AA3"/>
    <w:rsid w:val="23CFED02"/>
    <w:rsid w:val="23D4E74E"/>
    <w:rsid w:val="23DA7F87"/>
    <w:rsid w:val="23DAAD59"/>
    <w:rsid w:val="23DB1C46"/>
    <w:rsid w:val="23DE6454"/>
    <w:rsid w:val="23DF0983"/>
    <w:rsid w:val="23E774E6"/>
    <w:rsid w:val="23EB39FF"/>
    <w:rsid w:val="24054C69"/>
    <w:rsid w:val="2406379A"/>
    <w:rsid w:val="24079F0B"/>
    <w:rsid w:val="2410043F"/>
    <w:rsid w:val="2411B14C"/>
    <w:rsid w:val="241432C6"/>
    <w:rsid w:val="2420E2DF"/>
    <w:rsid w:val="2421B958"/>
    <w:rsid w:val="242450F2"/>
    <w:rsid w:val="24279A7A"/>
    <w:rsid w:val="24333C85"/>
    <w:rsid w:val="2433B495"/>
    <w:rsid w:val="243507A0"/>
    <w:rsid w:val="243C0D43"/>
    <w:rsid w:val="2442F511"/>
    <w:rsid w:val="244502C5"/>
    <w:rsid w:val="24459A6B"/>
    <w:rsid w:val="245450A6"/>
    <w:rsid w:val="245DD75C"/>
    <w:rsid w:val="24616ECF"/>
    <w:rsid w:val="2464B346"/>
    <w:rsid w:val="246D114C"/>
    <w:rsid w:val="246F8064"/>
    <w:rsid w:val="2470DB5D"/>
    <w:rsid w:val="24802868"/>
    <w:rsid w:val="2490A837"/>
    <w:rsid w:val="24957405"/>
    <w:rsid w:val="249F70CC"/>
    <w:rsid w:val="24A65480"/>
    <w:rsid w:val="24A7E9C2"/>
    <w:rsid w:val="24AE9C9C"/>
    <w:rsid w:val="24B0EC0A"/>
    <w:rsid w:val="24B96A3D"/>
    <w:rsid w:val="24BBD251"/>
    <w:rsid w:val="24BFE9AF"/>
    <w:rsid w:val="24C05FDE"/>
    <w:rsid w:val="24C8A445"/>
    <w:rsid w:val="24CDF389"/>
    <w:rsid w:val="24E2A259"/>
    <w:rsid w:val="24E34CC1"/>
    <w:rsid w:val="24E91EBC"/>
    <w:rsid w:val="24FC7C34"/>
    <w:rsid w:val="25015028"/>
    <w:rsid w:val="250A193A"/>
    <w:rsid w:val="250A1CF3"/>
    <w:rsid w:val="250ADCF9"/>
    <w:rsid w:val="250DEA86"/>
    <w:rsid w:val="25160E91"/>
    <w:rsid w:val="251634CE"/>
    <w:rsid w:val="251DB50B"/>
    <w:rsid w:val="251F05E3"/>
    <w:rsid w:val="2525B7D2"/>
    <w:rsid w:val="252C06DF"/>
    <w:rsid w:val="252F4E0A"/>
    <w:rsid w:val="25363507"/>
    <w:rsid w:val="253D174A"/>
    <w:rsid w:val="25493872"/>
    <w:rsid w:val="254D2B7E"/>
    <w:rsid w:val="2552F8AD"/>
    <w:rsid w:val="255BF435"/>
    <w:rsid w:val="255E441B"/>
    <w:rsid w:val="25665B3B"/>
    <w:rsid w:val="25684B15"/>
    <w:rsid w:val="256D053E"/>
    <w:rsid w:val="2572B403"/>
    <w:rsid w:val="257BB79C"/>
    <w:rsid w:val="2582C6E3"/>
    <w:rsid w:val="25852990"/>
    <w:rsid w:val="258BA567"/>
    <w:rsid w:val="25914076"/>
    <w:rsid w:val="2594F61B"/>
    <w:rsid w:val="2599A64A"/>
    <w:rsid w:val="25A8CB3C"/>
    <w:rsid w:val="25B422D1"/>
    <w:rsid w:val="25B908BC"/>
    <w:rsid w:val="25B9BBA7"/>
    <w:rsid w:val="25C25F55"/>
    <w:rsid w:val="25C567E8"/>
    <w:rsid w:val="25CD5366"/>
    <w:rsid w:val="25CEDAFC"/>
    <w:rsid w:val="25E63C73"/>
    <w:rsid w:val="25F35E74"/>
    <w:rsid w:val="25F4A26F"/>
    <w:rsid w:val="25FC5C7B"/>
    <w:rsid w:val="26049213"/>
    <w:rsid w:val="260566A2"/>
    <w:rsid w:val="2606BBFE"/>
    <w:rsid w:val="2612CC4A"/>
    <w:rsid w:val="2616EC23"/>
    <w:rsid w:val="261A5585"/>
    <w:rsid w:val="2622915F"/>
    <w:rsid w:val="2637CED9"/>
    <w:rsid w:val="26386515"/>
    <w:rsid w:val="263DA13B"/>
    <w:rsid w:val="2644DF62"/>
    <w:rsid w:val="2649621B"/>
    <w:rsid w:val="26666001"/>
    <w:rsid w:val="26677913"/>
    <w:rsid w:val="266EB82F"/>
    <w:rsid w:val="26707C3F"/>
    <w:rsid w:val="2677401B"/>
    <w:rsid w:val="2681A207"/>
    <w:rsid w:val="2684E9C6"/>
    <w:rsid w:val="2693239C"/>
    <w:rsid w:val="269A0FE9"/>
    <w:rsid w:val="269EAEF2"/>
    <w:rsid w:val="26A07E8E"/>
    <w:rsid w:val="26A8C935"/>
    <w:rsid w:val="26AD49FF"/>
    <w:rsid w:val="26C2F91D"/>
    <w:rsid w:val="26CB29B5"/>
    <w:rsid w:val="26CFBF1B"/>
    <w:rsid w:val="26D0C4BB"/>
    <w:rsid w:val="26D9273D"/>
    <w:rsid w:val="26DEEAC0"/>
    <w:rsid w:val="26E06634"/>
    <w:rsid w:val="26E49B31"/>
    <w:rsid w:val="26EE16B9"/>
    <w:rsid w:val="26FCE84D"/>
    <w:rsid w:val="270086F5"/>
    <w:rsid w:val="270A4600"/>
    <w:rsid w:val="27122049"/>
    <w:rsid w:val="27160240"/>
    <w:rsid w:val="271D8176"/>
    <w:rsid w:val="271E7C01"/>
    <w:rsid w:val="273560F3"/>
    <w:rsid w:val="273717D6"/>
    <w:rsid w:val="2743D523"/>
    <w:rsid w:val="27517661"/>
    <w:rsid w:val="275B21BE"/>
    <w:rsid w:val="275B29AD"/>
    <w:rsid w:val="27650EC1"/>
    <w:rsid w:val="276942C8"/>
    <w:rsid w:val="2770CF1A"/>
    <w:rsid w:val="277293CB"/>
    <w:rsid w:val="277C8000"/>
    <w:rsid w:val="27946418"/>
    <w:rsid w:val="27946A68"/>
    <w:rsid w:val="27A2C16E"/>
    <w:rsid w:val="27A5152F"/>
    <w:rsid w:val="27B4B44C"/>
    <w:rsid w:val="27B55D26"/>
    <w:rsid w:val="27B56EFB"/>
    <w:rsid w:val="27C825D8"/>
    <w:rsid w:val="27CEEF2B"/>
    <w:rsid w:val="27D8BD2E"/>
    <w:rsid w:val="27F65DF5"/>
    <w:rsid w:val="2805E7E2"/>
    <w:rsid w:val="28093E7C"/>
    <w:rsid w:val="281FDB47"/>
    <w:rsid w:val="2823816D"/>
    <w:rsid w:val="2826988D"/>
    <w:rsid w:val="28273416"/>
    <w:rsid w:val="282AF581"/>
    <w:rsid w:val="282B3CBA"/>
    <w:rsid w:val="2847E2C0"/>
    <w:rsid w:val="2852505D"/>
    <w:rsid w:val="28526A8F"/>
    <w:rsid w:val="28535688"/>
    <w:rsid w:val="2857D595"/>
    <w:rsid w:val="2859BC85"/>
    <w:rsid w:val="285C36FB"/>
    <w:rsid w:val="285EFADE"/>
    <w:rsid w:val="286B7B42"/>
    <w:rsid w:val="286CB970"/>
    <w:rsid w:val="28749B46"/>
    <w:rsid w:val="2874A63B"/>
    <w:rsid w:val="2878393B"/>
    <w:rsid w:val="287A0028"/>
    <w:rsid w:val="288CB15D"/>
    <w:rsid w:val="288E4871"/>
    <w:rsid w:val="2896D75B"/>
    <w:rsid w:val="289B03F8"/>
    <w:rsid w:val="289E3142"/>
    <w:rsid w:val="28A5AC9D"/>
    <w:rsid w:val="28ADF0AA"/>
    <w:rsid w:val="28B2729C"/>
    <w:rsid w:val="28BF0337"/>
    <w:rsid w:val="28D13154"/>
    <w:rsid w:val="28DB6AE7"/>
    <w:rsid w:val="28E923A0"/>
    <w:rsid w:val="28F11969"/>
    <w:rsid w:val="28F1DA91"/>
    <w:rsid w:val="28F272CF"/>
    <w:rsid w:val="28F31236"/>
    <w:rsid w:val="28F75A10"/>
    <w:rsid w:val="28FD40E9"/>
    <w:rsid w:val="290787E1"/>
    <w:rsid w:val="2907CDA0"/>
    <w:rsid w:val="290BD054"/>
    <w:rsid w:val="291704F7"/>
    <w:rsid w:val="291C3A3E"/>
    <w:rsid w:val="292B8F56"/>
    <w:rsid w:val="292CAB4B"/>
    <w:rsid w:val="2932A56D"/>
    <w:rsid w:val="293D9C65"/>
    <w:rsid w:val="293DB6B5"/>
    <w:rsid w:val="293EC534"/>
    <w:rsid w:val="2940743E"/>
    <w:rsid w:val="29462A30"/>
    <w:rsid w:val="29467B4B"/>
    <w:rsid w:val="294A4249"/>
    <w:rsid w:val="29503AAB"/>
    <w:rsid w:val="295178B1"/>
    <w:rsid w:val="2959A647"/>
    <w:rsid w:val="29604232"/>
    <w:rsid w:val="2960A15D"/>
    <w:rsid w:val="29699E8A"/>
    <w:rsid w:val="296C7848"/>
    <w:rsid w:val="2975621F"/>
    <w:rsid w:val="297A3314"/>
    <w:rsid w:val="297AD59A"/>
    <w:rsid w:val="297CA90A"/>
    <w:rsid w:val="298314D5"/>
    <w:rsid w:val="298952E8"/>
    <w:rsid w:val="2989E32A"/>
    <w:rsid w:val="298E5774"/>
    <w:rsid w:val="299144AC"/>
    <w:rsid w:val="299E51A4"/>
    <w:rsid w:val="29A23B38"/>
    <w:rsid w:val="29B00624"/>
    <w:rsid w:val="29B07E9D"/>
    <w:rsid w:val="29B35B4A"/>
    <w:rsid w:val="29B6059D"/>
    <w:rsid w:val="29BABD90"/>
    <w:rsid w:val="29BC4BF3"/>
    <w:rsid w:val="29BCC245"/>
    <w:rsid w:val="29C0999B"/>
    <w:rsid w:val="29C1F73B"/>
    <w:rsid w:val="29C71D57"/>
    <w:rsid w:val="29CDE423"/>
    <w:rsid w:val="29DC0426"/>
    <w:rsid w:val="29E3A796"/>
    <w:rsid w:val="29E59F43"/>
    <w:rsid w:val="29F075B9"/>
    <w:rsid w:val="29F1E67E"/>
    <w:rsid w:val="29FA9662"/>
    <w:rsid w:val="29FD5EB0"/>
    <w:rsid w:val="2A0CF321"/>
    <w:rsid w:val="2A0EBFBB"/>
    <w:rsid w:val="2A118C08"/>
    <w:rsid w:val="2A209CA1"/>
    <w:rsid w:val="2A22694A"/>
    <w:rsid w:val="2A25160A"/>
    <w:rsid w:val="2A2758ED"/>
    <w:rsid w:val="2A27F6D3"/>
    <w:rsid w:val="2A3339C7"/>
    <w:rsid w:val="2A3B82B5"/>
    <w:rsid w:val="2A4DE362"/>
    <w:rsid w:val="2A4FE187"/>
    <w:rsid w:val="2A50E6E8"/>
    <w:rsid w:val="2A5A82B1"/>
    <w:rsid w:val="2A5B4508"/>
    <w:rsid w:val="2A61BABF"/>
    <w:rsid w:val="2A61BD7E"/>
    <w:rsid w:val="2A679D13"/>
    <w:rsid w:val="2A6E1968"/>
    <w:rsid w:val="2A6EBD35"/>
    <w:rsid w:val="2A719E15"/>
    <w:rsid w:val="2A7332CF"/>
    <w:rsid w:val="2A76591D"/>
    <w:rsid w:val="2A7A0038"/>
    <w:rsid w:val="2A7D79C6"/>
    <w:rsid w:val="2A7EB4BA"/>
    <w:rsid w:val="2A80E40F"/>
    <w:rsid w:val="2A848BCA"/>
    <w:rsid w:val="2A850DE4"/>
    <w:rsid w:val="2A8793F4"/>
    <w:rsid w:val="2A971339"/>
    <w:rsid w:val="2A9D5976"/>
    <w:rsid w:val="2AA5A577"/>
    <w:rsid w:val="2AA7A773"/>
    <w:rsid w:val="2AB181C2"/>
    <w:rsid w:val="2AB543BC"/>
    <w:rsid w:val="2ABC97E3"/>
    <w:rsid w:val="2AC88D2A"/>
    <w:rsid w:val="2AC8ED25"/>
    <w:rsid w:val="2AD3AEE6"/>
    <w:rsid w:val="2AD716D5"/>
    <w:rsid w:val="2ADA1605"/>
    <w:rsid w:val="2AF00D08"/>
    <w:rsid w:val="2AF4C867"/>
    <w:rsid w:val="2AF9B65A"/>
    <w:rsid w:val="2B052F49"/>
    <w:rsid w:val="2B08803B"/>
    <w:rsid w:val="2B0E7433"/>
    <w:rsid w:val="2B17D229"/>
    <w:rsid w:val="2B192451"/>
    <w:rsid w:val="2B1BABFD"/>
    <w:rsid w:val="2B276DEE"/>
    <w:rsid w:val="2B2920ED"/>
    <w:rsid w:val="2B319E69"/>
    <w:rsid w:val="2B3D2612"/>
    <w:rsid w:val="2B3D7869"/>
    <w:rsid w:val="2B3E6669"/>
    <w:rsid w:val="2B41BED1"/>
    <w:rsid w:val="2B45C142"/>
    <w:rsid w:val="2B498141"/>
    <w:rsid w:val="2B58F69F"/>
    <w:rsid w:val="2B5C55E5"/>
    <w:rsid w:val="2B5DD28B"/>
    <w:rsid w:val="2B612359"/>
    <w:rsid w:val="2B651342"/>
    <w:rsid w:val="2B683A51"/>
    <w:rsid w:val="2B6CB87C"/>
    <w:rsid w:val="2B72EED8"/>
    <w:rsid w:val="2B74B9DF"/>
    <w:rsid w:val="2B77FF43"/>
    <w:rsid w:val="2B78DD69"/>
    <w:rsid w:val="2B7A0C01"/>
    <w:rsid w:val="2B7EA53C"/>
    <w:rsid w:val="2B805240"/>
    <w:rsid w:val="2B8B67CA"/>
    <w:rsid w:val="2B93562D"/>
    <w:rsid w:val="2B95FB04"/>
    <w:rsid w:val="2B977030"/>
    <w:rsid w:val="2B9C72A2"/>
    <w:rsid w:val="2BA31C04"/>
    <w:rsid w:val="2BA9F538"/>
    <w:rsid w:val="2BAB46B7"/>
    <w:rsid w:val="2BAD6F59"/>
    <w:rsid w:val="2BB7B00E"/>
    <w:rsid w:val="2BB952B1"/>
    <w:rsid w:val="2BBB32F4"/>
    <w:rsid w:val="2BBF3D0A"/>
    <w:rsid w:val="2BC5F29A"/>
    <w:rsid w:val="2BC87923"/>
    <w:rsid w:val="2BDCFF26"/>
    <w:rsid w:val="2BDE23FA"/>
    <w:rsid w:val="2BE2E268"/>
    <w:rsid w:val="2BE50617"/>
    <w:rsid w:val="2BE61180"/>
    <w:rsid w:val="2BE691B9"/>
    <w:rsid w:val="2BE7B62A"/>
    <w:rsid w:val="2BE7C60B"/>
    <w:rsid w:val="2BE8D221"/>
    <w:rsid w:val="2BF14860"/>
    <w:rsid w:val="2BF32A49"/>
    <w:rsid w:val="2BF3C97D"/>
    <w:rsid w:val="2BF74C57"/>
    <w:rsid w:val="2BF89243"/>
    <w:rsid w:val="2BF89DA1"/>
    <w:rsid w:val="2BFB6206"/>
    <w:rsid w:val="2BFF0F56"/>
    <w:rsid w:val="2C0966B4"/>
    <w:rsid w:val="2C1B5404"/>
    <w:rsid w:val="2C283E1D"/>
    <w:rsid w:val="2C29517F"/>
    <w:rsid w:val="2C345DC8"/>
    <w:rsid w:val="2C364ECA"/>
    <w:rsid w:val="2C43E440"/>
    <w:rsid w:val="2C4FEC50"/>
    <w:rsid w:val="2C6020BF"/>
    <w:rsid w:val="2C642CC7"/>
    <w:rsid w:val="2C6702CD"/>
    <w:rsid w:val="2C6848C7"/>
    <w:rsid w:val="2C6B2877"/>
    <w:rsid w:val="2C6EF78A"/>
    <w:rsid w:val="2C8745AF"/>
    <w:rsid w:val="2C9E6268"/>
    <w:rsid w:val="2C9FDC31"/>
    <w:rsid w:val="2CA0432D"/>
    <w:rsid w:val="2CA158DA"/>
    <w:rsid w:val="2CA7FCB4"/>
    <w:rsid w:val="2CA9AFC4"/>
    <w:rsid w:val="2CAA04FB"/>
    <w:rsid w:val="2CAD9BF1"/>
    <w:rsid w:val="2CAFF339"/>
    <w:rsid w:val="2CB01004"/>
    <w:rsid w:val="2CB0854F"/>
    <w:rsid w:val="2CB67E7A"/>
    <w:rsid w:val="2CB70A5D"/>
    <w:rsid w:val="2CBE0CB0"/>
    <w:rsid w:val="2CBE8979"/>
    <w:rsid w:val="2CC2091B"/>
    <w:rsid w:val="2CC5B5E8"/>
    <w:rsid w:val="2CCBDAB7"/>
    <w:rsid w:val="2CDA672F"/>
    <w:rsid w:val="2CEF5908"/>
    <w:rsid w:val="2CF17450"/>
    <w:rsid w:val="2CF65BB0"/>
    <w:rsid w:val="2CF6621E"/>
    <w:rsid w:val="2CF753F5"/>
    <w:rsid w:val="2D0157C2"/>
    <w:rsid w:val="2D055321"/>
    <w:rsid w:val="2D0582C2"/>
    <w:rsid w:val="2D12173D"/>
    <w:rsid w:val="2D18C7A8"/>
    <w:rsid w:val="2D1CAC93"/>
    <w:rsid w:val="2D1E42E0"/>
    <w:rsid w:val="2D2363A0"/>
    <w:rsid w:val="2D24D1E2"/>
    <w:rsid w:val="2D2A7659"/>
    <w:rsid w:val="2D2C6E57"/>
    <w:rsid w:val="2D37AD1F"/>
    <w:rsid w:val="2D397A56"/>
    <w:rsid w:val="2D3EEC65"/>
    <w:rsid w:val="2D3F455D"/>
    <w:rsid w:val="2D406CE3"/>
    <w:rsid w:val="2D428F0D"/>
    <w:rsid w:val="2D471EAC"/>
    <w:rsid w:val="2D4AA148"/>
    <w:rsid w:val="2D572A9B"/>
    <w:rsid w:val="2D583D63"/>
    <w:rsid w:val="2D602280"/>
    <w:rsid w:val="2D632360"/>
    <w:rsid w:val="2D69783A"/>
    <w:rsid w:val="2D765F7C"/>
    <w:rsid w:val="2D7D53E2"/>
    <w:rsid w:val="2D7E95FD"/>
    <w:rsid w:val="2D82C891"/>
    <w:rsid w:val="2D95023C"/>
    <w:rsid w:val="2D9BF7DF"/>
    <w:rsid w:val="2D9C0DBB"/>
    <w:rsid w:val="2DA1531F"/>
    <w:rsid w:val="2DA25B58"/>
    <w:rsid w:val="2DAA3448"/>
    <w:rsid w:val="2DB5DB0E"/>
    <w:rsid w:val="2DB9B667"/>
    <w:rsid w:val="2DBB6F20"/>
    <w:rsid w:val="2DC4DC7A"/>
    <w:rsid w:val="2DCAB6DD"/>
    <w:rsid w:val="2DCE07C6"/>
    <w:rsid w:val="2DCE5936"/>
    <w:rsid w:val="2DDA8C79"/>
    <w:rsid w:val="2DDC7020"/>
    <w:rsid w:val="2DDF9272"/>
    <w:rsid w:val="2DE6F51B"/>
    <w:rsid w:val="2DF896F3"/>
    <w:rsid w:val="2E018F1D"/>
    <w:rsid w:val="2E0B4046"/>
    <w:rsid w:val="2E0C38F3"/>
    <w:rsid w:val="2E0D87C9"/>
    <w:rsid w:val="2E18BA2A"/>
    <w:rsid w:val="2E19A3AA"/>
    <w:rsid w:val="2E2A0AA9"/>
    <w:rsid w:val="2E32A69C"/>
    <w:rsid w:val="2E3AA9EE"/>
    <w:rsid w:val="2E3C0C5F"/>
    <w:rsid w:val="2E42B27C"/>
    <w:rsid w:val="2E438971"/>
    <w:rsid w:val="2E4C7843"/>
    <w:rsid w:val="2E4D2F7E"/>
    <w:rsid w:val="2E4D86B0"/>
    <w:rsid w:val="2E4EF8F7"/>
    <w:rsid w:val="2E517FCE"/>
    <w:rsid w:val="2E5B595D"/>
    <w:rsid w:val="2E5BEAB1"/>
    <w:rsid w:val="2E5CCF89"/>
    <w:rsid w:val="2E67FF48"/>
    <w:rsid w:val="2E72DD91"/>
    <w:rsid w:val="2E7AE960"/>
    <w:rsid w:val="2E7BE98B"/>
    <w:rsid w:val="2E7E1AED"/>
    <w:rsid w:val="2E8151EE"/>
    <w:rsid w:val="2E815BEF"/>
    <w:rsid w:val="2E850B28"/>
    <w:rsid w:val="2E973634"/>
    <w:rsid w:val="2EA0A546"/>
    <w:rsid w:val="2EA95CDE"/>
    <w:rsid w:val="2EB0B143"/>
    <w:rsid w:val="2EB25353"/>
    <w:rsid w:val="2EB275BD"/>
    <w:rsid w:val="2EC52F49"/>
    <w:rsid w:val="2EE1C518"/>
    <w:rsid w:val="2EF7AAB4"/>
    <w:rsid w:val="2EF8E98F"/>
    <w:rsid w:val="2EF90A36"/>
    <w:rsid w:val="2EFB57B9"/>
    <w:rsid w:val="2F00334C"/>
    <w:rsid w:val="2F01F646"/>
    <w:rsid w:val="2F0528E4"/>
    <w:rsid w:val="2F07FEF3"/>
    <w:rsid w:val="2F1B4FA6"/>
    <w:rsid w:val="2F1BB548"/>
    <w:rsid w:val="2F1CBBD5"/>
    <w:rsid w:val="2F1E7547"/>
    <w:rsid w:val="2F21A7BD"/>
    <w:rsid w:val="2F26E43E"/>
    <w:rsid w:val="2F2AD6BA"/>
    <w:rsid w:val="2F2BBE45"/>
    <w:rsid w:val="2F30D240"/>
    <w:rsid w:val="2F3457A9"/>
    <w:rsid w:val="2F38EF5D"/>
    <w:rsid w:val="2F47F3B8"/>
    <w:rsid w:val="2F49CA40"/>
    <w:rsid w:val="2F508E2E"/>
    <w:rsid w:val="2F5574E5"/>
    <w:rsid w:val="2F582CF1"/>
    <w:rsid w:val="2F6834B2"/>
    <w:rsid w:val="2F6D6AE4"/>
    <w:rsid w:val="2F70F2CD"/>
    <w:rsid w:val="2F729833"/>
    <w:rsid w:val="2F7CD6FC"/>
    <w:rsid w:val="2F80FAA4"/>
    <w:rsid w:val="2F865457"/>
    <w:rsid w:val="2F8A1239"/>
    <w:rsid w:val="2FB457E4"/>
    <w:rsid w:val="2FBB1905"/>
    <w:rsid w:val="2FBB8778"/>
    <w:rsid w:val="2FBF7DF8"/>
    <w:rsid w:val="2FC0FE57"/>
    <w:rsid w:val="2FC1B30B"/>
    <w:rsid w:val="2FD166C4"/>
    <w:rsid w:val="2FE902F7"/>
    <w:rsid w:val="2FEDF47F"/>
    <w:rsid w:val="2FF46E97"/>
    <w:rsid w:val="30029C56"/>
    <w:rsid w:val="30066A8A"/>
    <w:rsid w:val="300DCCFD"/>
    <w:rsid w:val="30119D99"/>
    <w:rsid w:val="30129EB2"/>
    <w:rsid w:val="3012B0EC"/>
    <w:rsid w:val="301A7EE2"/>
    <w:rsid w:val="301C9201"/>
    <w:rsid w:val="301D2C50"/>
    <w:rsid w:val="301DCB6E"/>
    <w:rsid w:val="30218532"/>
    <w:rsid w:val="302C97D8"/>
    <w:rsid w:val="3033C1E4"/>
    <w:rsid w:val="30447389"/>
    <w:rsid w:val="3057F0D1"/>
    <w:rsid w:val="305AE268"/>
    <w:rsid w:val="30669906"/>
    <w:rsid w:val="30698035"/>
    <w:rsid w:val="306D6371"/>
    <w:rsid w:val="3083D174"/>
    <w:rsid w:val="3087104F"/>
    <w:rsid w:val="308EBF34"/>
    <w:rsid w:val="30AE5E58"/>
    <w:rsid w:val="30B1BF37"/>
    <w:rsid w:val="30BE281F"/>
    <w:rsid w:val="30C15A5C"/>
    <w:rsid w:val="30C467F0"/>
    <w:rsid w:val="30C9C100"/>
    <w:rsid w:val="30CB4DB0"/>
    <w:rsid w:val="30CDE574"/>
    <w:rsid w:val="30D4883A"/>
    <w:rsid w:val="30D7CCAF"/>
    <w:rsid w:val="30D9C8C7"/>
    <w:rsid w:val="30DC3278"/>
    <w:rsid w:val="30DF0880"/>
    <w:rsid w:val="30E2929E"/>
    <w:rsid w:val="30E3D6D2"/>
    <w:rsid w:val="30E7350F"/>
    <w:rsid w:val="30EA24B7"/>
    <w:rsid w:val="30F1F95B"/>
    <w:rsid w:val="30F3770D"/>
    <w:rsid w:val="30F64EE1"/>
    <w:rsid w:val="30FDBD1B"/>
    <w:rsid w:val="31025EF6"/>
    <w:rsid w:val="3102AB07"/>
    <w:rsid w:val="310650BB"/>
    <w:rsid w:val="3108B7AD"/>
    <w:rsid w:val="310C3FE4"/>
    <w:rsid w:val="310F1EB5"/>
    <w:rsid w:val="3116DD6A"/>
    <w:rsid w:val="311F5204"/>
    <w:rsid w:val="313D9ED0"/>
    <w:rsid w:val="313EB100"/>
    <w:rsid w:val="31457A89"/>
    <w:rsid w:val="314AB1B1"/>
    <w:rsid w:val="317007D1"/>
    <w:rsid w:val="31745B91"/>
    <w:rsid w:val="31746FEE"/>
    <w:rsid w:val="317968EA"/>
    <w:rsid w:val="31895928"/>
    <w:rsid w:val="318F12CD"/>
    <w:rsid w:val="3197F47B"/>
    <w:rsid w:val="319A1151"/>
    <w:rsid w:val="319E2EA8"/>
    <w:rsid w:val="319EAC2A"/>
    <w:rsid w:val="31A416A5"/>
    <w:rsid w:val="31AF07FB"/>
    <w:rsid w:val="31BB630B"/>
    <w:rsid w:val="31BC27A7"/>
    <w:rsid w:val="31C09641"/>
    <w:rsid w:val="31C3BB87"/>
    <w:rsid w:val="31CF4E34"/>
    <w:rsid w:val="31D6F422"/>
    <w:rsid w:val="31DF6851"/>
    <w:rsid w:val="31E568A9"/>
    <w:rsid w:val="31E6DED3"/>
    <w:rsid w:val="31F4C032"/>
    <w:rsid w:val="31FC6998"/>
    <w:rsid w:val="3206F844"/>
    <w:rsid w:val="3207E3E0"/>
    <w:rsid w:val="320E0F9B"/>
    <w:rsid w:val="3210A8CF"/>
    <w:rsid w:val="321312C7"/>
    <w:rsid w:val="32179906"/>
    <w:rsid w:val="32359421"/>
    <w:rsid w:val="32371045"/>
    <w:rsid w:val="324885BD"/>
    <w:rsid w:val="3255C3E4"/>
    <w:rsid w:val="3255FEAB"/>
    <w:rsid w:val="32578DF8"/>
    <w:rsid w:val="326541BB"/>
    <w:rsid w:val="3270F936"/>
    <w:rsid w:val="328D39DE"/>
    <w:rsid w:val="329464AD"/>
    <w:rsid w:val="32956976"/>
    <w:rsid w:val="3298A901"/>
    <w:rsid w:val="3299C813"/>
    <w:rsid w:val="32AF0FD3"/>
    <w:rsid w:val="32B3DFEF"/>
    <w:rsid w:val="32B75495"/>
    <w:rsid w:val="32BA3B64"/>
    <w:rsid w:val="32C91D15"/>
    <w:rsid w:val="32CFCF95"/>
    <w:rsid w:val="32D56CE5"/>
    <w:rsid w:val="32D9A7DE"/>
    <w:rsid w:val="32DB14CA"/>
    <w:rsid w:val="32DCD175"/>
    <w:rsid w:val="32E30461"/>
    <w:rsid w:val="32E8A6E6"/>
    <w:rsid w:val="32EE4E3B"/>
    <w:rsid w:val="32F399C4"/>
    <w:rsid w:val="32F85C38"/>
    <w:rsid w:val="32F99034"/>
    <w:rsid w:val="32FD3680"/>
    <w:rsid w:val="32FE1F9E"/>
    <w:rsid w:val="33019E69"/>
    <w:rsid w:val="33055B84"/>
    <w:rsid w:val="330BE6B2"/>
    <w:rsid w:val="330CFD1A"/>
    <w:rsid w:val="33367FE4"/>
    <w:rsid w:val="333A3D18"/>
    <w:rsid w:val="33408785"/>
    <w:rsid w:val="33422A9E"/>
    <w:rsid w:val="33431C6D"/>
    <w:rsid w:val="33467003"/>
    <w:rsid w:val="334ABCC3"/>
    <w:rsid w:val="335A2F10"/>
    <w:rsid w:val="337AE81B"/>
    <w:rsid w:val="337D5F56"/>
    <w:rsid w:val="3382F376"/>
    <w:rsid w:val="338FADDA"/>
    <w:rsid w:val="338FB0F1"/>
    <w:rsid w:val="3392A508"/>
    <w:rsid w:val="3393A794"/>
    <w:rsid w:val="3395EDBB"/>
    <w:rsid w:val="33960C63"/>
    <w:rsid w:val="339792E4"/>
    <w:rsid w:val="3398F4A5"/>
    <w:rsid w:val="33A1EA21"/>
    <w:rsid w:val="33A9D021"/>
    <w:rsid w:val="33A9D3BA"/>
    <w:rsid w:val="33AACE9A"/>
    <w:rsid w:val="33AB2425"/>
    <w:rsid w:val="33AC0912"/>
    <w:rsid w:val="33B2AA65"/>
    <w:rsid w:val="33B370A3"/>
    <w:rsid w:val="33B54709"/>
    <w:rsid w:val="33B59A55"/>
    <w:rsid w:val="33B63A6B"/>
    <w:rsid w:val="33C71197"/>
    <w:rsid w:val="33C77EE7"/>
    <w:rsid w:val="33D08C25"/>
    <w:rsid w:val="33D0F692"/>
    <w:rsid w:val="33D1B6CD"/>
    <w:rsid w:val="33DBA28F"/>
    <w:rsid w:val="33E4A0BA"/>
    <w:rsid w:val="33E9DF4B"/>
    <w:rsid w:val="33EB956A"/>
    <w:rsid w:val="33FCBD78"/>
    <w:rsid w:val="34024C10"/>
    <w:rsid w:val="3404C9B9"/>
    <w:rsid w:val="34058387"/>
    <w:rsid w:val="340EE2EC"/>
    <w:rsid w:val="340FAFC8"/>
    <w:rsid w:val="34111FF7"/>
    <w:rsid w:val="34138CCA"/>
    <w:rsid w:val="341FB7AC"/>
    <w:rsid w:val="34212BB2"/>
    <w:rsid w:val="3422BB69"/>
    <w:rsid w:val="3434E1A5"/>
    <w:rsid w:val="343956E1"/>
    <w:rsid w:val="344AD6DF"/>
    <w:rsid w:val="344B3F59"/>
    <w:rsid w:val="344D8BB7"/>
    <w:rsid w:val="34511BEB"/>
    <w:rsid w:val="3451EFA4"/>
    <w:rsid w:val="345324F6"/>
    <w:rsid w:val="34573CFE"/>
    <w:rsid w:val="345DA347"/>
    <w:rsid w:val="345DC89B"/>
    <w:rsid w:val="34676986"/>
    <w:rsid w:val="347096FE"/>
    <w:rsid w:val="34875ED0"/>
    <w:rsid w:val="3487B124"/>
    <w:rsid w:val="3491C493"/>
    <w:rsid w:val="3494A423"/>
    <w:rsid w:val="349A2E62"/>
    <w:rsid w:val="349C0513"/>
    <w:rsid w:val="34A6E771"/>
    <w:rsid w:val="34B22242"/>
    <w:rsid w:val="34BBC4AF"/>
    <w:rsid w:val="34BDE9D9"/>
    <w:rsid w:val="34BE09BE"/>
    <w:rsid w:val="34BEDDDE"/>
    <w:rsid w:val="34C4A34D"/>
    <w:rsid w:val="34D1D07E"/>
    <w:rsid w:val="34D2E8BF"/>
    <w:rsid w:val="34D4666D"/>
    <w:rsid w:val="34D64B21"/>
    <w:rsid w:val="34DDFAFF"/>
    <w:rsid w:val="34E59EC0"/>
    <w:rsid w:val="34E60265"/>
    <w:rsid w:val="34EF0E92"/>
    <w:rsid w:val="34FCB99A"/>
    <w:rsid w:val="34FD72AD"/>
    <w:rsid w:val="35012844"/>
    <w:rsid w:val="3501757B"/>
    <w:rsid w:val="350536D3"/>
    <w:rsid w:val="350A4606"/>
    <w:rsid w:val="350C5412"/>
    <w:rsid w:val="3516FC97"/>
    <w:rsid w:val="35176AF0"/>
    <w:rsid w:val="351C472C"/>
    <w:rsid w:val="3520842C"/>
    <w:rsid w:val="3520BC8B"/>
    <w:rsid w:val="3528F1E6"/>
    <w:rsid w:val="3529C0BB"/>
    <w:rsid w:val="352AE1A0"/>
    <w:rsid w:val="353095A2"/>
    <w:rsid w:val="35377E81"/>
    <w:rsid w:val="353A9AA8"/>
    <w:rsid w:val="353FE1CD"/>
    <w:rsid w:val="3547FDCD"/>
    <w:rsid w:val="354F211F"/>
    <w:rsid w:val="354F41C1"/>
    <w:rsid w:val="35634F48"/>
    <w:rsid w:val="3571FF40"/>
    <w:rsid w:val="3574EB3C"/>
    <w:rsid w:val="35851395"/>
    <w:rsid w:val="35851A55"/>
    <w:rsid w:val="358DE118"/>
    <w:rsid w:val="358E9870"/>
    <w:rsid w:val="35917944"/>
    <w:rsid w:val="3598685E"/>
    <w:rsid w:val="35989A92"/>
    <w:rsid w:val="359E3479"/>
    <w:rsid w:val="35A1A6EB"/>
    <w:rsid w:val="35A9492D"/>
    <w:rsid w:val="35B4F65A"/>
    <w:rsid w:val="35B93E99"/>
    <w:rsid w:val="35B94593"/>
    <w:rsid w:val="35CC042A"/>
    <w:rsid w:val="35CE4B32"/>
    <w:rsid w:val="35D16081"/>
    <w:rsid w:val="35D22017"/>
    <w:rsid w:val="35D8486B"/>
    <w:rsid w:val="35DF41EE"/>
    <w:rsid w:val="35E2B241"/>
    <w:rsid w:val="35E6F2E6"/>
    <w:rsid w:val="35E7C2E7"/>
    <w:rsid w:val="35E9AED1"/>
    <w:rsid w:val="35ED3802"/>
    <w:rsid w:val="35F54DCF"/>
    <w:rsid w:val="35FBBF8C"/>
    <w:rsid w:val="35FD6E3E"/>
    <w:rsid w:val="35FD9F4E"/>
    <w:rsid w:val="36056FD7"/>
    <w:rsid w:val="3607BDBB"/>
    <w:rsid w:val="360B91FC"/>
    <w:rsid w:val="36140FBE"/>
    <w:rsid w:val="361AB5E4"/>
    <w:rsid w:val="361F6DD4"/>
    <w:rsid w:val="362043F1"/>
    <w:rsid w:val="3629949E"/>
    <w:rsid w:val="362A1A95"/>
    <w:rsid w:val="3637F2DC"/>
    <w:rsid w:val="363937B0"/>
    <w:rsid w:val="363A78A5"/>
    <w:rsid w:val="363D6694"/>
    <w:rsid w:val="3646BD8E"/>
    <w:rsid w:val="364E3B6D"/>
    <w:rsid w:val="36514642"/>
    <w:rsid w:val="36537EB9"/>
    <w:rsid w:val="365C115E"/>
    <w:rsid w:val="3667BAFD"/>
    <w:rsid w:val="366C6C55"/>
    <w:rsid w:val="366E5867"/>
    <w:rsid w:val="3673D590"/>
    <w:rsid w:val="3675C77D"/>
    <w:rsid w:val="367A354A"/>
    <w:rsid w:val="3682B84A"/>
    <w:rsid w:val="36841BA9"/>
    <w:rsid w:val="3685E189"/>
    <w:rsid w:val="3689502F"/>
    <w:rsid w:val="368C1B9C"/>
    <w:rsid w:val="3699A92B"/>
    <w:rsid w:val="36A242EE"/>
    <w:rsid w:val="36A6010D"/>
    <w:rsid w:val="36A9A819"/>
    <w:rsid w:val="36B05647"/>
    <w:rsid w:val="36B28E82"/>
    <w:rsid w:val="36C918CB"/>
    <w:rsid w:val="36CDFDD7"/>
    <w:rsid w:val="36E38505"/>
    <w:rsid w:val="36EE2C6D"/>
    <w:rsid w:val="36F42A3B"/>
    <w:rsid w:val="36F839CC"/>
    <w:rsid w:val="36FC80F8"/>
    <w:rsid w:val="3706DD45"/>
    <w:rsid w:val="370F49F8"/>
    <w:rsid w:val="37184806"/>
    <w:rsid w:val="37186761"/>
    <w:rsid w:val="371CE236"/>
    <w:rsid w:val="371E1390"/>
    <w:rsid w:val="3720639C"/>
    <w:rsid w:val="3731BA7B"/>
    <w:rsid w:val="37337BC6"/>
    <w:rsid w:val="37373F38"/>
    <w:rsid w:val="3744B0F7"/>
    <w:rsid w:val="37479AD5"/>
    <w:rsid w:val="3747A788"/>
    <w:rsid w:val="374FFD3F"/>
    <w:rsid w:val="3760A353"/>
    <w:rsid w:val="3760C6D8"/>
    <w:rsid w:val="376753B6"/>
    <w:rsid w:val="376C8539"/>
    <w:rsid w:val="3771B269"/>
    <w:rsid w:val="377600A0"/>
    <w:rsid w:val="377CA142"/>
    <w:rsid w:val="37806B0F"/>
    <w:rsid w:val="37818866"/>
    <w:rsid w:val="3781DC18"/>
    <w:rsid w:val="37847E61"/>
    <w:rsid w:val="37883F1D"/>
    <w:rsid w:val="378D4987"/>
    <w:rsid w:val="37960213"/>
    <w:rsid w:val="37981079"/>
    <w:rsid w:val="379BE1C8"/>
    <w:rsid w:val="37A85FA0"/>
    <w:rsid w:val="37A8E48F"/>
    <w:rsid w:val="37AF838A"/>
    <w:rsid w:val="37B09A07"/>
    <w:rsid w:val="37B36135"/>
    <w:rsid w:val="37B3C0DA"/>
    <w:rsid w:val="37D47BF2"/>
    <w:rsid w:val="37DF2762"/>
    <w:rsid w:val="37E29123"/>
    <w:rsid w:val="37E52E01"/>
    <w:rsid w:val="37E5F9AC"/>
    <w:rsid w:val="37EE7B9B"/>
    <w:rsid w:val="37F62949"/>
    <w:rsid w:val="3807B2DA"/>
    <w:rsid w:val="3814AE57"/>
    <w:rsid w:val="383111C6"/>
    <w:rsid w:val="383E6B2C"/>
    <w:rsid w:val="383EB296"/>
    <w:rsid w:val="383F3454"/>
    <w:rsid w:val="3857CD6E"/>
    <w:rsid w:val="385C1AF3"/>
    <w:rsid w:val="385C8F90"/>
    <w:rsid w:val="386753DB"/>
    <w:rsid w:val="386A7554"/>
    <w:rsid w:val="3871E199"/>
    <w:rsid w:val="3874F8F2"/>
    <w:rsid w:val="3874F957"/>
    <w:rsid w:val="38809123"/>
    <w:rsid w:val="3881C005"/>
    <w:rsid w:val="38842865"/>
    <w:rsid w:val="38862A92"/>
    <w:rsid w:val="388B8AD8"/>
    <w:rsid w:val="388F876F"/>
    <w:rsid w:val="3892812E"/>
    <w:rsid w:val="3892D7FB"/>
    <w:rsid w:val="3899FB63"/>
    <w:rsid w:val="389A5152"/>
    <w:rsid w:val="38A3163D"/>
    <w:rsid w:val="38B74AA8"/>
    <w:rsid w:val="38C49488"/>
    <w:rsid w:val="38D1A198"/>
    <w:rsid w:val="38D5FEB8"/>
    <w:rsid w:val="38D78429"/>
    <w:rsid w:val="38D94EC7"/>
    <w:rsid w:val="38D95174"/>
    <w:rsid w:val="38DE3A42"/>
    <w:rsid w:val="38E56F6D"/>
    <w:rsid w:val="38E5EE29"/>
    <w:rsid w:val="38E78C72"/>
    <w:rsid w:val="38EEEC00"/>
    <w:rsid w:val="38F22258"/>
    <w:rsid w:val="38F462B1"/>
    <w:rsid w:val="38F60F25"/>
    <w:rsid w:val="38F6249D"/>
    <w:rsid w:val="38FD7AA4"/>
    <w:rsid w:val="390D11EA"/>
    <w:rsid w:val="3917FFC6"/>
    <w:rsid w:val="391F8440"/>
    <w:rsid w:val="391FF955"/>
    <w:rsid w:val="392457A8"/>
    <w:rsid w:val="3929A4A3"/>
    <w:rsid w:val="392A5727"/>
    <w:rsid w:val="392CFD03"/>
    <w:rsid w:val="393203B2"/>
    <w:rsid w:val="393868A5"/>
    <w:rsid w:val="39398C97"/>
    <w:rsid w:val="393BB1E8"/>
    <w:rsid w:val="3951729C"/>
    <w:rsid w:val="395E0EEC"/>
    <w:rsid w:val="39601291"/>
    <w:rsid w:val="39659448"/>
    <w:rsid w:val="3965DA12"/>
    <w:rsid w:val="396622BE"/>
    <w:rsid w:val="39671F2F"/>
    <w:rsid w:val="39675D83"/>
    <w:rsid w:val="396DBBE5"/>
    <w:rsid w:val="397D6FBD"/>
    <w:rsid w:val="39844681"/>
    <w:rsid w:val="398E0CD0"/>
    <w:rsid w:val="39910C08"/>
    <w:rsid w:val="399B4D11"/>
    <w:rsid w:val="399B6AE7"/>
    <w:rsid w:val="399E158C"/>
    <w:rsid w:val="39A43AED"/>
    <w:rsid w:val="39A7A275"/>
    <w:rsid w:val="39A8BB2F"/>
    <w:rsid w:val="39A97E9C"/>
    <w:rsid w:val="39ADBAD5"/>
    <w:rsid w:val="39AF70C9"/>
    <w:rsid w:val="39B5FF4D"/>
    <w:rsid w:val="39BB7803"/>
    <w:rsid w:val="39BFB354"/>
    <w:rsid w:val="39C2B0C8"/>
    <w:rsid w:val="39C5C413"/>
    <w:rsid w:val="39D50119"/>
    <w:rsid w:val="39D5F726"/>
    <w:rsid w:val="39DCD587"/>
    <w:rsid w:val="39DDA092"/>
    <w:rsid w:val="39DF08E8"/>
    <w:rsid w:val="39E11EF8"/>
    <w:rsid w:val="39FE390B"/>
    <w:rsid w:val="39FFEB9B"/>
    <w:rsid w:val="3A02AD04"/>
    <w:rsid w:val="3A07D695"/>
    <w:rsid w:val="3A0BB983"/>
    <w:rsid w:val="3A0BFF55"/>
    <w:rsid w:val="3A25DB48"/>
    <w:rsid w:val="3A25E59E"/>
    <w:rsid w:val="3A2F3F5E"/>
    <w:rsid w:val="3A306F9B"/>
    <w:rsid w:val="3A3B3AAE"/>
    <w:rsid w:val="3A3FBCFA"/>
    <w:rsid w:val="3A449AA0"/>
    <w:rsid w:val="3A483EB9"/>
    <w:rsid w:val="3A488394"/>
    <w:rsid w:val="3A50147D"/>
    <w:rsid w:val="3A55267F"/>
    <w:rsid w:val="3A5BF6CB"/>
    <w:rsid w:val="3A667C9A"/>
    <w:rsid w:val="3A728F01"/>
    <w:rsid w:val="3A796051"/>
    <w:rsid w:val="3A7D44A3"/>
    <w:rsid w:val="3A848F61"/>
    <w:rsid w:val="3A90EED3"/>
    <w:rsid w:val="3A9293E5"/>
    <w:rsid w:val="3AA29951"/>
    <w:rsid w:val="3AB10A64"/>
    <w:rsid w:val="3AB3748B"/>
    <w:rsid w:val="3AC0DC62"/>
    <w:rsid w:val="3AD92FB8"/>
    <w:rsid w:val="3AD9B351"/>
    <w:rsid w:val="3AE13ED7"/>
    <w:rsid w:val="3AE89770"/>
    <w:rsid w:val="3AEC8045"/>
    <w:rsid w:val="3B0A7410"/>
    <w:rsid w:val="3B0E5F85"/>
    <w:rsid w:val="3B0EED76"/>
    <w:rsid w:val="3B1659DC"/>
    <w:rsid w:val="3B174B44"/>
    <w:rsid w:val="3B18BC54"/>
    <w:rsid w:val="3B1B0163"/>
    <w:rsid w:val="3B1E2E8E"/>
    <w:rsid w:val="3B1FDA28"/>
    <w:rsid w:val="3B2425D3"/>
    <w:rsid w:val="3B24710E"/>
    <w:rsid w:val="3B33671B"/>
    <w:rsid w:val="3B37B367"/>
    <w:rsid w:val="3B3DCB75"/>
    <w:rsid w:val="3B3E41A8"/>
    <w:rsid w:val="3B42B8CC"/>
    <w:rsid w:val="3B454EFD"/>
    <w:rsid w:val="3B4A1E0D"/>
    <w:rsid w:val="3B4F599E"/>
    <w:rsid w:val="3B619F51"/>
    <w:rsid w:val="3B61A9BF"/>
    <w:rsid w:val="3B61D222"/>
    <w:rsid w:val="3B67177D"/>
    <w:rsid w:val="3B785254"/>
    <w:rsid w:val="3B790D89"/>
    <w:rsid w:val="3B7A39A7"/>
    <w:rsid w:val="3B95ECE4"/>
    <w:rsid w:val="3B9A189F"/>
    <w:rsid w:val="3B9E051C"/>
    <w:rsid w:val="3BA3E5F9"/>
    <w:rsid w:val="3BAB76FB"/>
    <w:rsid w:val="3BAF0C49"/>
    <w:rsid w:val="3BB12203"/>
    <w:rsid w:val="3BB714A4"/>
    <w:rsid w:val="3BC8911F"/>
    <w:rsid w:val="3BD098CB"/>
    <w:rsid w:val="3BD290CC"/>
    <w:rsid w:val="3BDAF377"/>
    <w:rsid w:val="3BDCCDF5"/>
    <w:rsid w:val="3BE4D579"/>
    <w:rsid w:val="3BE861D3"/>
    <w:rsid w:val="3BE8D789"/>
    <w:rsid w:val="3BE92BF1"/>
    <w:rsid w:val="3BE9984D"/>
    <w:rsid w:val="3BE9B17D"/>
    <w:rsid w:val="3BEC562C"/>
    <w:rsid w:val="3C19C943"/>
    <w:rsid w:val="3C1C38B1"/>
    <w:rsid w:val="3C269DDD"/>
    <w:rsid w:val="3C27A4E7"/>
    <w:rsid w:val="3C3020ED"/>
    <w:rsid w:val="3C4ACCC6"/>
    <w:rsid w:val="3C4EEC08"/>
    <w:rsid w:val="3C55E39C"/>
    <w:rsid w:val="3C5BC52E"/>
    <w:rsid w:val="3C6CFE17"/>
    <w:rsid w:val="3C6D7FD7"/>
    <w:rsid w:val="3C6E1BC8"/>
    <w:rsid w:val="3C7C76E3"/>
    <w:rsid w:val="3C86401B"/>
    <w:rsid w:val="3C8A5B89"/>
    <w:rsid w:val="3C931DA3"/>
    <w:rsid w:val="3C9E0B68"/>
    <w:rsid w:val="3CA1A5FD"/>
    <w:rsid w:val="3CA44638"/>
    <w:rsid w:val="3CAAD66B"/>
    <w:rsid w:val="3CAC1B51"/>
    <w:rsid w:val="3CAD2B62"/>
    <w:rsid w:val="3CAF4EFE"/>
    <w:rsid w:val="3CB422D5"/>
    <w:rsid w:val="3CB42B69"/>
    <w:rsid w:val="3CB61DA0"/>
    <w:rsid w:val="3CB785ED"/>
    <w:rsid w:val="3CBE9475"/>
    <w:rsid w:val="3CC8628D"/>
    <w:rsid w:val="3CCA3D13"/>
    <w:rsid w:val="3CD2EDD3"/>
    <w:rsid w:val="3CD9A7DA"/>
    <w:rsid w:val="3CDBBB4A"/>
    <w:rsid w:val="3CEDE6E0"/>
    <w:rsid w:val="3CF39631"/>
    <w:rsid w:val="3D0C0196"/>
    <w:rsid w:val="3D147649"/>
    <w:rsid w:val="3D19C7FD"/>
    <w:rsid w:val="3D1CB200"/>
    <w:rsid w:val="3D1F5A71"/>
    <w:rsid w:val="3D22EF1F"/>
    <w:rsid w:val="3D26F921"/>
    <w:rsid w:val="3D28D99D"/>
    <w:rsid w:val="3D2C7EE8"/>
    <w:rsid w:val="3D2E27A4"/>
    <w:rsid w:val="3D2EDAE0"/>
    <w:rsid w:val="3D3734D0"/>
    <w:rsid w:val="3D3B8ACD"/>
    <w:rsid w:val="3D4C7006"/>
    <w:rsid w:val="3D55511E"/>
    <w:rsid w:val="3D576B16"/>
    <w:rsid w:val="3D653AB4"/>
    <w:rsid w:val="3D69B170"/>
    <w:rsid w:val="3D6B108A"/>
    <w:rsid w:val="3D703743"/>
    <w:rsid w:val="3D7144D6"/>
    <w:rsid w:val="3D7D2C46"/>
    <w:rsid w:val="3D80DE69"/>
    <w:rsid w:val="3D91B9D7"/>
    <w:rsid w:val="3D967C97"/>
    <w:rsid w:val="3D9C978E"/>
    <w:rsid w:val="3DA7CC64"/>
    <w:rsid w:val="3DAF7DC4"/>
    <w:rsid w:val="3DB5239D"/>
    <w:rsid w:val="3DB7AED9"/>
    <w:rsid w:val="3DB865D4"/>
    <w:rsid w:val="3DBA49F9"/>
    <w:rsid w:val="3DBFD762"/>
    <w:rsid w:val="3DC09A81"/>
    <w:rsid w:val="3DC54840"/>
    <w:rsid w:val="3DCB906B"/>
    <w:rsid w:val="3DD55553"/>
    <w:rsid w:val="3DDB6F7E"/>
    <w:rsid w:val="3DDC7D6E"/>
    <w:rsid w:val="3DDD6DF5"/>
    <w:rsid w:val="3DDDC661"/>
    <w:rsid w:val="3DED90F5"/>
    <w:rsid w:val="3DF20DEB"/>
    <w:rsid w:val="3DF25B1F"/>
    <w:rsid w:val="3DF45C5F"/>
    <w:rsid w:val="3DFEBEFE"/>
    <w:rsid w:val="3E03456A"/>
    <w:rsid w:val="3E0AE8AD"/>
    <w:rsid w:val="3E18C497"/>
    <w:rsid w:val="3E1979CE"/>
    <w:rsid w:val="3E1B93E9"/>
    <w:rsid w:val="3E1D7AD3"/>
    <w:rsid w:val="3E1EF1EA"/>
    <w:rsid w:val="3E21C2AB"/>
    <w:rsid w:val="3E234001"/>
    <w:rsid w:val="3E240B96"/>
    <w:rsid w:val="3E26FF19"/>
    <w:rsid w:val="3E480339"/>
    <w:rsid w:val="3E4B476E"/>
    <w:rsid w:val="3E50D2E9"/>
    <w:rsid w:val="3E5A31CA"/>
    <w:rsid w:val="3E5C0E47"/>
    <w:rsid w:val="3E670385"/>
    <w:rsid w:val="3E68D5BD"/>
    <w:rsid w:val="3E6DEB71"/>
    <w:rsid w:val="3E77D837"/>
    <w:rsid w:val="3E7BF93E"/>
    <w:rsid w:val="3E7C5682"/>
    <w:rsid w:val="3E7E322D"/>
    <w:rsid w:val="3E7F0E8B"/>
    <w:rsid w:val="3E8739B1"/>
    <w:rsid w:val="3E8A4CBB"/>
    <w:rsid w:val="3E8EA207"/>
    <w:rsid w:val="3E8F5A4F"/>
    <w:rsid w:val="3E9A66EF"/>
    <w:rsid w:val="3E9FA5D2"/>
    <w:rsid w:val="3EB3A93C"/>
    <w:rsid w:val="3EB7F6A6"/>
    <w:rsid w:val="3EB86011"/>
    <w:rsid w:val="3EC07B80"/>
    <w:rsid w:val="3EC099DC"/>
    <w:rsid w:val="3EC572C1"/>
    <w:rsid w:val="3EC5B3DA"/>
    <w:rsid w:val="3ED12295"/>
    <w:rsid w:val="3ED4869A"/>
    <w:rsid w:val="3ED66BD8"/>
    <w:rsid w:val="3EDB7ACB"/>
    <w:rsid w:val="3EDE0AC4"/>
    <w:rsid w:val="3EE99F9F"/>
    <w:rsid w:val="3EE9F85E"/>
    <w:rsid w:val="3EEA885E"/>
    <w:rsid w:val="3EF12088"/>
    <w:rsid w:val="3EF26634"/>
    <w:rsid w:val="3EF5B357"/>
    <w:rsid w:val="3EFCA26B"/>
    <w:rsid w:val="3F0660EF"/>
    <w:rsid w:val="3F0B40C7"/>
    <w:rsid w:val="3F192B5B"/>
    <w:rsid w:val="3F1E0D8A"/>
    <w:rsid w:val="3F1F563D"/>
    <w:rsid w:val="3F269D54"/>
    <w:rsid w:val="3F31D4B0"/>
    <w:rsid w:val="3F320C2A"/>
    <w:rsid w:val="3F322866"/>
    <w:rsid w:val="3F42D974"/>
    <w:rsid w:val="3F46C5AD"/>
    <w:rsid w:val="3F487D01"/>
    <w:rsid w:val="3F4B0C37"/>
    <w:rsid w:val="3F580084"/>
    <w:rsid w:val="3F5BE13C"/>
    <w:rsid w:val="3F639010"/>
    <w:rsid w:val="3F65EFD2"/>
    <w:rsid w:val="3F76E4DF"/>
    <w:rsid w:val="3F779C90"/>
    <w:rsid w:val="3F7DF947"/>
    <w:rsid w:val="3F805F8E"/>
    <w:rsid w:val="3F82CFEC"/>
    <w:rsid w:val="3F82EBD1"/>
    <w:rsid w:val="3F837BEF"/>
    <w:rsid w:val="3F83C90E"/>
    <w:rsid w:val="3F874B6F"/>
    <w:rsid w:val="3F88C2F7"/>
    <w:rsid w:val="3F90F671"/>
    <w:rsid w:val="3F938ADB"/>
    <w:rsid w:val="3F9E1768"/>
    <w:rsid w:val="3F9EE0C7"/>
    <w:rsid w:val="3FA5DFB5"/>
    <w:rsid w:val="3FA7C2F3"/>
    <w:rsid w:val="3FBB2490"/>
    <w:rsid w:val="3FC33D65"/>
    <w:rsid w:val="3FC3B1FB"/>
    <w:rsid w:val="3FC78D51"/>
    <w:rsid w:val="3FD1C1D1"/>
    <w:rsid w:val="3FE038C0"/>
    <w:rsid w:val="3FE4CC24"/>
    <w:rsid w:val="3FEFEF0C"/>
    <w:rsid w:val="3FF19B45"/>
    <w:rsid w:val="3FF74955"/>
    <w:rsid w:val="3FF85FA6"/>
    <w:rsid w:val="3FFE85C2"/>
    <w:rsid w:val="4007309D"/>
    <w:rsid w:val="400C781C"/>
    <w:rsid w:val="401BD86D"/>
    <w:rsid w:val="401C0008"/>
    <w:rsid w:val="4020ADA6"/>
    <w:rsid w:val="4038B218"/>
    <w:rsid w:val="403A8020"/>
    <w:rsid w:val="403A88A0"/>
    <w:rsid w:val="403BB65D"/>
    <w:rsid w:val="403DBADF"/>
    <w:rsid w:val="404E8865"/>
    <w:rsid w:val="405FF85F"/>
    <w:rsid w:val="4062A56E"/>
    <w:rsid w:val="40686497"/>
    <w:rsid w:val="4069CE04"/>
    <w:rsid w:val="4071AC1B"/>
    <w:rsid w:val="40739CF5"/>
    <w:rsid w:val="4074E6A8"/>
    <w:rsid w:val="407FC00D"/>
    <w:rsid w:val="408317B8"/>
    <w:rsid w:val="40863C2B"/>
    <w:rsid w:val="4088569E"/>
    <w:rsid w:val="409BA31D"/>
    <w:rsid w:val="40A19C48"/>
    <w:rsid w:val="40A46524"/>
    <w:rsid w:val="40A6B7D5"/>
    <w:rsid w:val="40AD03A8"/>
    <w:rsid w:val="40AD8B45"/>
    <w:rsid w:val="40B4A404"/>
    <w:rsid w:val="40BC1D79"/>
    <w:rsid w:val="40BDA2AD"/>
    <w:rsid w:val="40BE502E"/>
    <w:rsid w:val="40C00561"/>
    <w:rsid w:val="40C6BF07"/>
    <w:rsid w:val="40CCF072"/>
    <w:rsid w:val="40D3DD49"/>
    <w:rsid w:val="40D52E3B"/>
    <w:rsid w:val="40DBA2C3"/>
    <w:rsid w:val="40E0C5AA"/>
    <w:rsid w:val="40E17CED"/>
    <w:rsid w:val="40EB5C02"/>
    <w:rsid w:val="40EDABAA"/>
    <w:rsid w:val="40EDB977"/>
    <w:rsid w:val="40FE45A1"/>
    <w:rsid w:val="40FF2A74"/>
    <w:rsid w:val="41017BB5"/>
    <w:rsid w:val="41068A15"/>
    <w:rsid w:val="410D92D1"/>
    <w:rsid w:val="410DEAB0"/>
    <w:rsid w:val="41130536"/>
    <w:rsid w:val="41137962"/>
    <w:rsid w:val="4114613C"/>
    <w:rsid w:val="411A0D2D"/>
    <w:rsid w:val="4126C497"/>
    <w:rsid w:val="4130AA85"/>
    <w:rsid w:val="413E9DD5"/>
    <w:rsid w:val="414580C9"/>
    <w:rsid w:val="4148EE2F"/>
    <w:rsid w:val="41569E1C"/>
    <w:rsid w:val="415BE5C6"/>
    <w:rsid w:val="4162C8DE"/>
    <w:rsid w:val="4171D9E3"/>
    <w:rsid w:val="417241F2"/>
    <w:rsid w:val="4175FB8C"/>
    <w:rsid w:val="41777CED"/>
    <w:rsid w:val="41788400"/>
    <w:rsid w:val="4178D602"/>
    <w:rsid w:val="417EF7DA"/>
    <w:rsid w:val="418ABC37"/>
    <w:rsid w:val="418FE7C0"/>
    <w:rsid w:val="4195A9EC"/>
    <w:rsid w:val="419C3FE0"/>
    <w:rsid w:val="41A83779"/>
    <w:rsid w:val="41B59161"/>
    <w:rsid w:val="41B61CA7"/>
    <w:rsid w:val="41B73B7A"/>
    <w:rsid w:val="41BA3A7E"/>
    <w:rsid w:val="41C0E5FA"/>
    <w:rsid w:val="41D48279"/>
    <w:rsid w:val="41D59F8D"/>
    <w:rsid w:val="41DD1331"/>
    <w:rsid w:val="41DDF05B"/>
    <w:rsid w:val="41E5DBDD"/>
    <w:rsid w:val="41E688A5"/>
    <w:rsid w:val="41E98C89"/>
    <w:rsid w:val="41EA6F99"/>
    <w:rsid w:val="41EED0B4"/>
    <w:rsid w:val="41F50DC4"/>
    <w:rsid w:val="41F7B810"/>
    <w:rsid w:val="41FAA3E3"/>
    <w:rsid w:val="4200B53F"/>
    <w:rsid w:val="42011D7C"/>
    <w:rsid w:val="420174BE"/>
    <w:rsid w:val="420C8B40"/>
    <w:rsid w:val="42129B3A"/>
    <w:rsid w:val="421DA9B3"/>
    <w:rsid w:val="42219573"/>
    <w:rsid w:val="422763AC"/>
    <w:rsid w:val="422DA53D"/>
    <w:rsid w:val="422F6BCC"/>
    <w:rsid w:val="42344349"/>
    <w:rsid w:val="42346D80"/>
    <w:rsid w:val="423EF30C"/>
    <w:rsid w:val="424B1281"/>
    <w:rsid w:val="424BC757"/>
    <w:rsid w:val="424CE054"/>
    <w:rsid w:val="42514BD9"/>
    <w:rsid w:val="4254C4DD"/>
    <w:rsid w:val="42559315"/>
    <w:rsid w:val="42587531"/>
    <w:rsid w:val="42652AFA"/>
    <w:rsid w:val="42658C39"/>
    <w:rsid w:val="42661210"/>
    <w:rsid w:val="426708B0"/>
    <w:rsid w:val="426E0C60"/>
    <w:rsid w:val="426F6534"/>
    <w:rsid w:val="4275F932"/>
    <w:rsid w:val="4276F315"/>
    <w:rsid w:val="42776FD1"/>
    <w:rsid w:val="427F0D45"/>
    <w:rsid w:val="4280C618"/>
    <w:rsid w:val="4281B217"/>
    <w:rsid w:val="4289A222"/>
    <w:rsid w:val="429AF3B0"/>
    <w:rsid w:val="429B66DB"/>
    <w:rsid w:val="429E0300"/>
    <w:rsid w:val="42A0F275"/>
    <w:rsid w:val="42A6C764"/>
    <w:rsid w:val="42A8938F"/>
    <w:rsid w:val="42AB4152"/>
    <w:rsid w:val="42B2E166"/>
    <w:rsid w:val="42B38BB8"/>
    <w:rsid w:val="42B52DDB"/>
    <w:rsid w:val="42B74CDC"/>
    <w:rsid w:val="42CB4F6A"/>
    <w:rsid w:val="42CF7CFC"/>
    <w:rsid w:val="42D317A4"/>
    <w:rsid w:val="42D5A53A"/>
    <w:rsid w:val="42DE0000"/>
    <w:rsid w:val="42E0E331"/>
    <w:rsid w:val="42E36419"/>
    <w:rsid w:val="42F8A52A"/>
    <w:rsid w:val="42FDB437"/>
    <w:rsid w:val="430A5B11"/>
    <w:rsid w:val="430C0234"/>
    <w:rsid w:val="431163E4"/>
    <w:rsid w:val="4311FBCA"/>
    <w:rsid w:val="431CE93F"/>
    <w:rsid w:val="431F3E8F"/>
    <w:rsid w:val="43245203"/>
    <w:rsid w:val="43327FFB"/>
    <w:rsid w:val="433FE113"/>
    <w:rsid w:val="4344BD16"/>
    <w:rsid w:val="434DC086"/>
    <w:rsid w:val="4352FBC5"/>
    <w:rsid w:val="4356D65F"/>
    <w:rsid w:val="436316F0"/>
    <w:rsid w:val="4365DF3A"/>
    <w:rsid w:val="436A28B8"/>
    <w:rsid w:val="436BCF58"/>
    <w:rsid w:val="436D1B27"/>
    <w:rsid w:val="436DE2D7"/>
    <w:rsid w:val="43715E2B"/>
    <w:rsid w:val="437D3668"/>
    <w:rsid w:val="4383463B"/>
    <w:rsid w:val="43922A6E"/>
    <w:rsid w:val="43934B6A"/>
    <w:rsid w:val="439921AE"/>
    <w:rsid w:val="43996A78"/>
    <w:rsid w:val="439C75DA"/>
    <w:rsid w:val="43AA04DA"/>
    <w:rsid w:val="43BE2E42"/>
    <w:rsid w:val="43CA3934"/>
    <w:rsid w:val="43CC3BE0"/>
    <w:rsid w:val="43D35020"/>
    <w:rsid w:val="43D37AC3"/>
    <w:rsid w:val="43D4585D"/>
    <w:rsid w:val="43DDC113"/>
    <w:rsid w:val="43DF2B9B"/>
    <w:rsid w:val="43E40CB7"/>
    <w:rsid w:val="43ECCB8B"/>
    <w:rsid w:val="43F6CB0E"/>
    <w:rsid w:val="43FC6098"/>
    <w:rsid w:val="4400D5AF"/>
    <w:rsid w:val="4406882D"/>
    <w:rsid w:val="4406D289"/>
    <w:rsid w:val="440A8E7E"/>
    <w:rsid w:val="4411908A"/>
    <w:rsid w:val="44129B7B"/>
    <w:rsid w:val="4420AF7D"/>
    <w:rsid w:val="442A3BC6"/>
    <w:rsid w:val="442ADAE7"/>
    <w:rsid w:val="442C3FBA"/>
    <w:rsid w:val="44389A7A"/>
    <w:rsid w:val="445E7750"/>
    <w:rsid w:val="44630C9B"/>
    <w:rsid w:val="446368A0"/>
    <w:rsid w:val="4467FBE0"/>
    <w:rsid w:val="4471912E"/>
    <w:rsid w:val="44756206"/>
    <w:rsid w:val="447C4E75"/>
    <w:rsid w:val="4481C5FE"/>
    <w:rsid w:val="44843E10"/>
    <w:rsid w:val="44897DC1"/>
    <w:rsid w:val="448A3FB9"/>
    <w:rsid w:val="448B82CD"/>
    <w:rsid w:val="4490FEB6"/>
    <w:rsid w:val="4494B5DD"/>
    <w:rsid w:val="44999AB1"/>
    <w:rsid w:val="44AA2A61"/>
    <w:rsid w:val="44B1A516"/>
    <w:rsid w:val="44B33397"/>
    <w:rsid w:val="44B54C45"/>
    <w:rsid w:val="44B72F94"/>
    <w:rsid w:val="44B7CE9F"/>
    <w:rsid w:val="44BA811F"/>
    <w:rsid w:val="44BEA551"/>
    <w:rsid w:val="44C4D5B8"/>
    <w:rsid w:val="44CCA6C2"/>
    <w:rsid w:val="44DCABBB"/>
    <w:rsid w:val="44EE0D38"/>
    <w:rsid w:val="44F1D4B7"/>
    <w:rsid w:val="4502A7B9"/>
    <w:rsid w:val="450BC58D"/>
    <w:rsid w:val="450DAD71"/>
    <w:rsid w:val="45139730"/>
    <w:rsid w:val="451CDB0E"/>
    <w:rsid w:val="451EDF80"/>
    <w:rsid w:val="4529741B"/>
    <w:rsid w:val="4529E37F"/>
    <w:rsid w:val="452D928E"/>
    <w:rsid w:val="45353AD9"/>
    <w:rsid w:val="454238E7"/>
    <w:rsid w:val="45447D3D"/>
    <w:rsid w:val="454D211A"/>
    <w:rsid w:val="4550975C"/>
    <w:rsid w:val="455D0BB3"/>
    <w:rsid w:val="455FFE64"/>
    <w:rsid w:val="45610D40"/>
    <w:rsid w:val="456C4831"/>
    <w:rsid w:val="456FFF87"/>
    <w:rsid w:val="45712B29"/>
    <w:rsid w:val="457374C6"/>
    <w:rsid w:val="45737B98"/>
    <w:rsid w:val="457B3281"/>
    <w:rsid w:val="4583CD14"/>
    <w:rsid w:val="4584A892"/>
    <w:rsid w:val="4593D6D4"/>
    <w:rsid w:val="45BB5784"/>
    <w:rsid w:val="45BDB1DC"/>
    <w:rsid w:val="45C28C53"/>
    <w:rsid w:val="45C85002"/>
    <w:rsid w:val="45DBE96F"/>
    <w:rsid w:val="45E398B4"/>
    <w:rsid w:val="45E80E8D"/>
    <w:rsid w:val="45EF3CBA"/>
    <w:rsid w:val="45F1AF20"/>
    <w:rsid w:val="45FBE1C6"/>
    <w:rsid w:val="4601234C"/>
    <w:rsid w:val="4602F369"/>
    <w:rsid w:val="4604B0F9"/>
    <w:rsid w:val="4608E7AF"/>
    <w:rsid w:val="461E498F"/>
    <w:rsid w:val="461F9003"/>
    <w:rsid w:val="46295A68"/>
    <w:rsid w:val="462D3DA4"/>
    <w:rsid w:val="4631D162"/>
    <w:rsid w:val="464697DA"/>
    <w:rsid w:val="464A67A1"/>
    <w:rsid w:val="465A57A8"/>
    <w:rsid w:val="466597E8"/>
    <w:rsid w:val="466823C7"/>
    <w:rsid w:val="46693F0C"/>
    <w:rsid w:val="467A035D"/>
    <w:rsid w:val="468123E7"/>
    <w:rsid w:val="468FEF2A"/>
    <w:rsid w:val="46929E89"/>
    <w:rsid w:val="469A7877"/>
    <w:rsid w:val="469AA6A6"/>
    <w:rsid w:val="469CC9BC"/>
    <w:rsid w:val="469F5E93"/>
    <w:rsid w:val="46A2F132"/>
    <w:rsid w:val="46A328C9"/>
    <w:rsid w:val="46AEE963"/>
    <w:rsid w:val="46B5B233"/>
    <w:rsid w:val="46B8B501"/>
    <w:rsid w:val="46BA386D"/>
    <w:rsid w:val="46BACD96"/>
    <w:rsid w:val="46BCA23A"/>
    <w:rsid w:val="46BD9818"/>
    <w:rsid w:val="46C11D05"/>
    <w:rsid w:val="46C2F281"/>
    <w:rsid w:val="46C8AD07"/>
    <w:rsid w:val="46CA184D"/>
    <w:rsid w:val="46CF41F6"/>
    <w:rsid w:val="46CF939A"/>
    <w:rsid w:val="46D0EAD3"/>
    <w:rsid w:val="46D99D7E"/>
    <w:rsid w:val="46DAA366"/>
    <w:rsid w:val="46DE6C8E"/>
    <w:rsid w:val="46E43A90"/>
    <w:rsid w:val="46E77347"/>
    <w:rsid w:val="46E9FFB3"/>
    <w:rsid w:val="46ED613F"/>
    <w:rsid w:val="46EF7365"/>
    <w:rsid w:val="46F11FD6"/>
    <w:rsid w:val="46FC9102"/>
    <w:rsid w:val="46FD12D0"/>
    <w:rsid w:val="4702CADB"/>
    <w:rsid w:val="4705706E"/>
    <w:rsid w:val="470B5A58"/>
    <w:rsid w:val="470EDE09"/>
    <w:rsid w:val="4712231C"/>
    <w:rsid w:val="47179556"/>
    <w:rsid w:val="471D27EC"/>
    <w:rsid w:val="47236679"/>
    <w:rsid w:val="4729ECD6"/>
    <w:rsid w:val="472ECB2C"/>
    <w:rsid w:val="4733A8EE"/>
    <w:rsid w:val="47350BC2"/>
    <w:rsid w:val="4737E6C7"/>
    <w:rsid w:val="4738E500"/>
    <w:rsid w:val="474443AE"/>
    <w:rsid w:val="47487A21"/>
    <w:rsid w:val="474ACDB0"/>
    <w:rsid w:val="474FA57F"/>
    <w:rsid w:val="475CF93C"/>
    <w:rsid w:val="47653467"/>
    <w:rsid w:val="476ADCFA"/>
    <w:rsid w:val="476F2CEA"/>
    <w:rsid w:val="4772FED4"/>
    <w:rsid w:val="477F5DB8"/>
    <w:rsid w:val="477FA2AF"/>
    <w:rsid w:val="479F05C1"/>
    <w:rsid w:val="47AC2563"/>
    <w:rsid w:val="47ADBB04"/>
    <w:rsid w:val="47BF43CC"/>
    <w:rsid w:val="47C5983A"/>
    <w:rsid w:val="47CCB902"/>
    <w:rsid w:val="47D11914"/>
    <w:rsid w:val="47DC673D"/>
    <w:rsid w:val="47E3196A"/>
    <w:rsid w:val="47E35163"/>
    <w:rsid w:val="47E3EF21"/>
    <w:rsid w:val="47EDBF02"/>
    <w:rsid w:val="47EFDE09"/>
    <w:rsid w:val="47F3A9CB"/>
    <w:rsid w:val="47F6FDDB"/>
    <w:rsid w:val="47F96F70"/>
    <w:rsid w:val="47FFB0AC"/>
    <w:rsid w:val="47FFCF47"/>
    <w:rsid w:val="4803E725"/>
    <w:rsid w:val="4807DB2C"/>
    <w:rsid w:val="481325A8"/>
    <w:rsid w:val="48135A0B"/>
    <w:rsid w:val="4817280E"/>
    <w:rsid w:val="481D8E00"/>
    <w:rsid w:val="48274128"/>
    <w:rsid w:val="48390DD8"/>
    <w:rsid w:val="483BDC0E"/>
    <w:rsid w:val="4844A43E"/>
    <w:rsid w:val="484E1C88"/>
    <w:rsid w:val="484F10D5"/>
    <w:rsid w:val="48573AF8"/>
    <w:rsid w:val="485FB1A0"/>
    <w:rsid w:val="4863696E"/>
    <w:rsid w:val="4868AD30"/>
    <w:rsid w:val="487C305E"/>
    <w:rsid w:val="487F9C20"/>
    <w:rsid w:val="487FE056"/>
    <w:rsid w:val="48849E15"/>
    <w:rsid w:val="4890C13F"/>
    <w:rsid w:val="489362EF"/>
    <w:rsid w:val="489B8D45"/>
    <w:rsid w:val="489C7953"/>
    <w:rsid w:val="48A2350B"/>
    <w:rsid w:val="48A4CFA8"/>
    <w:rsid w:val="48A5B466"/>
    <w:rsid w:val="48A9DADA"/>
    <w:rsid w:val="48B2FEF4"/>
    <w:rsid w:val="48B5AAEF"/>
    <w:rsid w:val="48B8B851"/>
    <w:rsid w:val="48C305F8"/>
    <w:rsid w:val="48C703AC"/>
    <w:rsid w:val="48DA8164"/>
    <w:rsid w:val="48E1CE9C"/>
    <w:rsid w:val="48EB84DD"/>
    <w:rsid w:val="48EBC982"/>
    <w:rsid w:val="48F6A912"/>
    <w:rsid w:val="48F9230A"/>
    <w:rsid w:val="48FB6967"/>
    <w:rsid w:val="49020597"/>
    <w:rsid w:val="49033FE5"/>
    <w:rsid w:val="4907A212"/>
    <w:rsid w:val="490CAF91"/>
    <w:rsid w:val="49170DE0"/>
    <w:rsid w:val="4923BD79"/>
    <w:rsid w:val="4924FF14"/>
    <w:rsid w:val="49285581"/>
    <w:rsid w:val="4948190B"/>
    <w:rsid w:val="49543A83"/>
    <w:rsid w:val="495898BB"/>
    <w:rsid w:val="495FDBA2"/>
    <w:rsid w:val="496623AB"/>
    <w:rsid w:val="496C0550"/>
    <w:rsid w:val="497173F3"/>
    <w:rsid w:val="4971CCC4"/>
    <w:rsid w:val="4972BE03"/>
    <w:rsid w:val="497A69EE"/>
    <w:rsid w:val="497A6B12"/>
    <w:rsid w:val="4983EE28"/>
    <w:rsid w:val="4989619D"/>
    <w:rsid w:val="498D4A94"/>
    <w:rsid w:val="498EADFB"/>
    <w:rsid w:val="498ECC9A"/>
    <w:rsid w:val="499225C8"/>
    <w:rsid w:val="499A6562"/>
    <w:rsid w:val="499B35F3"/>
    <w:rsid w:val="49A4D668"/>
    <w:rsid w:val="49AC94DD"/>
    <w:rsid w:val="49B552E8"/>
    <w:rsid w:val="49BA6E36"/>
    <w:rsid w:val="49C16DDB"/>
    <w:rsid w:val="49C7DFF7"/>
    <w:rsid w:val="49D0F91A"/>
    <w:rsid w:val="49E034BC"/>
    <w:rsid w:val="49E851E2"/>
    <w:rsid w:val="49F2039E"/>
    <w:rsid w:val="49F4E853"/>
    <w:rsid w:val="4A004ECA"/>
    <w:rsid w:val="4A12409B"/>
    <w:rsid w:val="4A154B6E"/>
    <w:rsid w:val="4A2AE4E3"/>
    <w:rsid w:val="4A3744D8"/>
    <w:rsid w:val="4A38AB77"/>
    <w:rsid w:val="4A472182"/>
    <w:rsid w:val="4A52DD70"/>
    <w:rsid w:val="4A577B78"/>
    <w:rsid w:val="4A5BD17E"/>
    <w:rsid w:val="4A709D5C"/>
    <w:rsid w:val="4A713248"/>
    <w:rsid w:val="4A713A10"/>
    <w:rsid w:val="4A71D8D5"/>
    <w:rsid w:val="4A720B8F"/>
    <w:rsid w:val="4A72312D"/>
    <w:rsid w:val="4A72E906"/>
    <w:rsid w:val="4A7343A5"/>
    <w:rsid w:val="4A763C21"/>
    <w:rsid w:val="4A79F310"/>
    <w:rsid w:val="4A7E8DC3"/>
    <w:rsid w:val="4A81480F"/>
    <w:rsid w:val="4A81CA68"/>
    <w:rsid w:val="4A83AFFA"/>
    <w:rsid w:val="4A886B4C"/>
    <w:rsid w:val="4A94511B"/>
    <w:rsid w:val="4A99AE33"/>
    <w:rsid w:val="4A9D0559"/>
    <w:rsid w:val="4A9D6A13"/>
    <w:rsid w:val="4AA4906F"/>
    <w:rsid w:val="4AA78524"/>
    <w:rsid w:val="4AAEB7AE"/>
    <w:rsid w:val="4AB2683B"/>
    <w:rsid w:val="4AB2E6F2"/>
    <w:rsid w:val="4ABE4805"/>
    <w:rsid w:val="4ABF27E1"/>
    <w:rsid w:val="4AC1DAA0"/>
    <w:rsid w:val="4AC4E394"/>
    <w:rsid w:val="4AC6A610"/>
    <w:rsid w:val="4AC73345"/>
    <w:rsid w:val="4AD7D81B"/>
    <w:rsid w:val="4ADC3396"/>
    <w:rsid w:val="4ADDB98B"/>
    <w:rsid w:val="4ADDEF13"/>
    <w:rsid w:val="4ADE7964"/>
    <w:rsid w:val="4AEE5323"/>
    <w:rsid w:val="4AF70F76"/>
    <w:rsid w:val="4AF95794"/>
    <w:rsid w:val="4B003FDB"/>
    <w:rsid w:val="4B01788C"/>
    <w:rsid w:val="4B12E634"/>
    <w:rsid w:val="4B1336CB"/>
    <w:rsid w:val="4B1D9F3B"/>
    <w:rsid w:val="4B2D8257"/>
    <w:rsid w:val="4B2F4800"/>
    <w:rsid w:val="4B382AE5"/>
    <w:rsid w:val="4B42CDB6"/>
    <w:rsid w:val="4B45D946"/>
    <w:rsid w:val="4B480F55"/>
    <w:rsid w:val="4B49AC6F"/>
    <w:rsid w:val="4B4A4CE2"/>
    <w:rsid w:val="4B4F6688"/>
    <w:rsid w:val="4B556413"/>
    <w:rsid w:val="4B5CB66B"/>
    <w:rsid w:val="4B62E5C2"/>
    <w:rsid w:val="4B63D966"/>
    <w:rsid w:val="4B65DD88"/>
    <w:rsid w:val="4B67D1C1"/>
    <w:rsid w:val="4B7374BA"/>
    <w:rsid w:val="4B7DFE12"/>
    <w:rsid w:val="4B822EC0"/>
    <w:rsid w:val="4B8A8D99"/>
    <w:rsid w:val="4B9130E2"/>
    <w:rsid w:val="4B958CB4"/>
    <w:rsid w:val="4B95D5BB"/>
    <w:rsid w:val="4B9A3ABC"/>
    <w:rsid w:val="4B9E6CB6"/>
    <w:rsid w:val="4BA289F9"/>
    <w:rsid w:val="4BA5B427"/>
    <w:rsid w:val="4BA7FA7E"/>
    <w:rsid w:val="4BAC2276"/>
    <w:rsid w:val="4BB9CE18"/>
    <w:rsid w:val="4BBB762E"/>
    <w:rsid w:val="4BBD9FB4"/>
    <w:rsid w:val="4BC1EF3D"/>
    <w:rsid w:val="4BCAF136"/>
    <w:rsid w:val="4BCD4162"/>
    <w:rsid w:val="4BCDFF79"/>
    <w:rsid w:val="4BD0919A"/>
    <w:rsid w:val="4BD594B4"/>
    <w:rsid w:val="4BD67A57"/>
    <w:rsid w:val="4BE4F8B9"/>
    <w:rsid w:val="4BE8B496"/>
    <w:rsid w:val="4BF201DF"/>
    <w:rsid w:val="4BF8F9C9"/>
    <w:rsid w:val="4C016235"/>
    <w:rsid w:val="4C03C60A"/>
    <w:rsid w:val="4C109B06"/>
    <w:rsid w:val="4C10D29D"/>
    <w:rsid w:val="4C122226"/>
    <w:rsid w:val="4C19E111"/>
    <w:rsid w:val="4C1BEB44"/>
    <w:rsid w:val="4C1DCC01"/>
    <w:rsid w:val="4C35430C"/>
    <w:rsid w:val="4C4C9571"/>
    <w:rsid w:val="4C57D5DD"/>
    <w:rsid w:val="4C5D4237"/>
    <w:rsid w:val="4C604AAE"/>
    <w:rsid w:val="4C60F38A"/>
    <w:rsid w:val="4C6196DA"/>
    <w:rsid w:val="4C631FCE"/>
    <w:rsid w:val="4C6C7CFA"/>
    <w:rsid w:val="4C721257"/>
    <w:rsid w:val="4C740B09"/>
    <w:rsid w:val="4C7F1B48"/>
    <w:rsid w:val="4C8887ED"/>
    <w:rsid w:val="4C8CA1A8"/>
    <w:rsid w:val="4C968B52"/>
    <w:rsid w:val="4C9F5E51"/>
    <w:rsid w:val="4C9FD62B"/>
    <w:rsid w:val="4CA49DAC"/>
    <w:rsid w:val="4CB5630B"/>
    <w:rsid w:val="4CB5C956"/>
    <w:rsid w:val="4CB92139"/>
    <w:rsid w:val="4CBA9131"/>
    <w:rsid w:val="4CBDFB13"/>
    <w:rsid w:val="4CBE425C"/>
    <w:rsid w:val="4CC1F30E"/>
    <w:rsid w:val="4CCB3CB2"/>
    <w:rsid w:val="4CCB3CFF"/>
    <w:rsid w:val="4CD235EE"/>
    <w:rsid w:val="4CD70A37"/>
    <w:rsid w:val="4CDD6593"/>
    <w:rsid w:val="4CDFF5B3"/>
    <w:rsid w:val="4CE139C3"/>
    <w:rsid w:val="4CE25390"/>
    <w:rsid w:val="4CEFE104"/>
    <w:rsid w:val="4CF23144"/>
    <w:rsid w:val="4CFCE370"/>
    <w:rsid w:val="4CFE38FA"/>
    <w:rsid w:val="4D003E8B"/>
    <w:rsid w:val="4D0D9A11"/>
    <w:rsid w:val="4D0E60C6"/>
    <w:rsid w:val="4D0FF4D3"/>
    <w:rsid w:val="4D2F2812"/>
    <w:rsid w:val="4D373AF9"/>
    <w:rsid w:val="4D417926"/>
    <w:rsid w:val="4D41CF1E"/>
    <w:rsid w:val="4D661703"/>
    <w:rsid w:val="4D675800"/>
    <w:rsid w:val="4D6EF649"/>
    <w:rsid w:val="4D74D06F"/>
    <w:rsid w:val="4D773612"/>
    <w:rsid w:val="4D780516"/>
    <w:rsid w:val="4D7CF9B3"/>
    <w:rsid w:val="4D816947"/>
    <w:rsid w:val="4D85B3E2"/>
    <w:rsid w:val="4D89C215"/>
    <w:rsid w:val="4D9B80AA"/>
    <w:rsid w:val="4D9C6392"/>
    <w:rsid w:val="4D9F8AF5"/>
    <w:rsid w:val="4DA01F0C"/>
    <w:rsid w:val="4DA94C3E"/>
    <w:rsid w:val="4DAF0DF5"/>
    <w:rsid w:val="4DB32402"/>
    <w:rsid w:val="4DB5E8A3"/>
    <w:rsid w:val="4DCDB0A2"/>
    <w:rsid w:val="4DDA7E99"/>
    <w:rsid w:val="4DE3AD50"/>
    <w:rsid w:val="4DFE9111"/>
    <w:rsid w:val="4DFFC341"/>
    <w:rsid w:val="4E0170CF"/>
    <w:rsid w:val="4E089411"/>
    <w:rsid w:val="4E16D871"/>
    <w:rsid w:val="4E177E80"/>
    <w:rsid w:val="4E29171C"/>
    <w:rsid w:val="4E296465"/>
    <w:rsid w:val="4E2966D0"/>
    <w:rsid w:val="4E38C19D"/>
    <w:rsid w:val="4E3A1C6F"/>
    <w:rsid w:val="4E3B445D"/>
    <w:rsid w:val="4E3E8225"/>
    <w:rsid w:val="4E499299"/>
    <w:rsid w:val="4E52A5B6"/>
    <w:rsid w:val="4E562CA4"/>
    <w:rsid w:val="4E570BFD"/>
    <w:rsid w:val="4E5C147F"/>
    <w:rsid w:val="4E76466F"/>
    <w:rsid w:val="4E7847EA"/>
    <w:rsid w:val="4E848553"/>
    <w:rsid w:val="4E87F6A7"/>
    <w:rsid w:val="4E8FEB5D"/>
    <w:rsid w:val="4E906758"/>
    <w:rsid w:val="4E9229E6"/>
    <w:rsid w:val="4E95BD5F"/>
    <w:rsid w:val="4E96D292"/>
    <w:rsid w:val="4E97E028"/>
    <w:rsid w:val="4E9913D3"/>
    <w:rsid w:val="4EA16882"/>
    <w:rsid w:val="4EAADC81"/>
    <w:rsid w:val="4EAC8DB1"/>
    <w:rsid w:val="4EB01AC8"/>
    <w:rsid w:val="4EB2D473"/>
    <w:rsid w:val="4EB42699"/>
    <w:rsid w:val="4EB4C018"/>
    <w:rsid w:val="4EBFA8ED"/>
    <w:rsid w:val="4EC5D400"/>
    <w:rsid w:val="4ED1D039"/>
    <w:rsid w:val="4EDD1096"/>
    <w:rsid w:val="4EDE87F8"/>
    <w:rsid w:val="4EEB2582"/>
    <w:rsid w:val="4EFA6EA6"/>
    <w:rsid w:val="4F0831C2"/>
    <w:rsid w:val="4F0881C0"/>
    <w:rsid w:val="4F13AAF7"/>
    <w:rsid w:val="4F183A35"/>
    <w:rsid w:val="4F1A9A88"/>
    <w:rsid w:val="4F1CF014"/>
    <w:rsid w:val="4F1F336F"/>
    <w:rsid w:val="4F22811F"/>
    <w:rsid w:val="4F261DAB"/>
    <w:rsid w:val="4F2B6BB9"/>
    <w:rsid w:val="4F2C9DE4"/>
    <w:rsid w:val="4F2DC4BE"/>
    <w:rsid w:val="4F309A8B"/>
    <w:rsid w:val="4F3B97E1"/>
    <w:rsid w:val="4F3D860E"/>
    <w:rsid w:val="4F449697"/>
    <w:rsid w:val="4F4875FB"/>
    <w:rsid w:val="4F547CDB"/>
    <w:rsid w:val="4F58A568"/>
    <w:rsid w:val="4F5AC889"/>
    <w:rsid w:val="4F5AE0B5"/>
    <w:rsid w:val="4F69A358"/>
    <w:rsid w:val="4F6B2255"/>
    <w:rsid w:val="4F740A82"/>
    <w:rsid w:val="4F75356A"/>
    <w:rsid w:val="4F759BA5"/>
    <w:rsid w:val="4F7E6020"/>
    <w:rsid w:val="4F802243"/>
    <w:rsid w:val="4F84580D"/>
    <w:rsid w:val="4F90BB58"/>
    <w:rsid w:val="4F9ECFAA"/>
    <w:rsid w:val="4FA47B6C"/>
    <w:rsid w:val="4FA75825"/>
    <w:rsid w:val="4FA7EC2D"/>
    <w:rsid w:val="4FADC0B3"/>
    <w:rsid w:val="4FAE6CBC"/>
    <w:rsid w:val="4FB0A6E3"/>
    <w:rsid w:val="4FBBB3CE"/>
    <w:rsid w:val="4FC31611"/>
    <w:rsid w:val="4FC4FEFD"/>
    <w:rsid w:val="4FD24E4F"/>
    <w:rsid w:val="4FD6414F"/>
    <w:rsid w:val="4FD72518"/>
    <w:rsid w:val="4FDB884B"/>
    <w:rsid w:val="4FE66060"/>
    <w:rsid w:val="4FE9725B"/>
    <w:rsid w:val="4FEA9073"/>
    <w:rsid w:val="4FF1F73F"/>
    <w:rsid w:val="4FF3824B"/>
    <w:rsid w:val="4FF3F7BE"/>
    <w:rsid w:val="4FF6AAD9"/>
    <w:rsid w:val="4FFAEFEE"/>
    <w:rsid w:val="4FFAF737"/>
    <w:rsid w:val="4FFB51E3"/>
    <w:rsid w:val="4FFCB93D"/>
    <w:rsid w:val="5005AE6C"/>
    <w:rsid w:val="5007FC5A"/>
    <w:rsid w:val="500AC291"/>
    <w:rsid w:val="500EB39A"/>
    <w:rsid w:val="501713F4"/>
    <w:rsid w:val="5019443F"/>
    <w:rsid w:val="5019853D"/>
    <w:rsid w:val="50333F33"/>
    <w:rsid w:val="503C079E"/>
    <w:rsid w:val="504C6865"/>
    <w:rsid w:val="5050AC6A"/>
    <w:rsid w:val="505329CB"/>
    <w:rsid w:val="505BCFD3"/>
    <w:rsid w:val="50612741"/>
    <w:rsid w:val="506B6821"/>
    <w:rsid w:val="5075277B"/>
    <w:rsid w:val="507A52E7"/>
    <w:rsid w:val="507AA9E9"/>
    <w:rsid w:val="5089EC7A"/>
    <w:rsid w:val="5099EC2D"/>
    <w:rsid w:val="509AEE0C"/>
    <w:rsid w:val="509F3CEE"/>
    <w:rsid w:val="509FA3EB"/>
    <w:rsid w:val="50A554EE"/>
    <w:rsid w:val="50ACE9F7"/>
    <w:rsid w:val="50AFE791"/>
    <w:rsid w:val="50B35844"/>
    <w:rsid w:val="50C4B0A7"/>
    <w:rsid w:val="50CF30B2"/>
    <w:rsid w:val="50D702B3"/>
    <w:rsid w:val="50E15CE1"/>
    <w:rsid w:val="50EC5A57"/>
    <w:rsid w:val="50EC8FEA"/>
    <w:rsid w:val="50EE8ECD"/>
    <w:rsid w:val="50F333F4"/>
    <w:rsid w:val="50F6DF13"/>
    <w:rsid w:val="50F9F04E"/>
    <w:rsid w:val="50FCE831"/>
    <w:rsid w:val="510049B3"/>
    <w:rsid w:val="51032B4E"/>
    <w:rsid w:val="5105760D"/>
    <w:rsid w:val="510D87CF"/>
    <w:rsid w:val="511642BF"/>
    <w:rsid w:val="511A9A0B"/>
    <w:rsid w:val="5126A38B"/>
    <w:rsid w:val="51299812"/>
    <w:rsid w:val="512A36D5"/>
    <w:rsid w:val="512B4700"/>
    <w:rsid w:val="512CE733"/>
    <w:rsid w:val="51344CC0"/>
    <w:rsid w:val="513BBA1F"/>
    <w:rsid w:val="514776B5"/>
    <w:rsid w:val="51498428"/>
    <w:rsid w:val="5155B9B2"/>
    <w:rsid w:val="515EE672"/>
    <w:rsid w:val="516ED5CE"/>
    <w:rsid w:val="51716E20"/>
    <w:rsid w:val="5171BB36"/>
    <w:rsid w:val="517ECDB9"/>
    <w:rsid w:val="517F79B2"/>
    <w:rsid w:val="5192016D"/>
    <w:rsid w:val="519EF792"/>
    <w:rsid w:val="51A5247E"/>
    <w:rsid w:val="51ACFA2B"/>
    <w:rsid w:val="51AEFA4F"/>
    <w:rsid w:val="51B3E789"/>
    <w:rsid w:val="51BAFFA1"/>
    <w:rsid w:val="51BE3502"/>
    <w:rsid w:val="51C0DD50"/>
    <w:rsid w:val="51CA5DE8"/>
    <w:rsid w:val="51CD8412"/>
    <w:rsid w:val="51CF68FD"/>
    <w:rsid w:val="51D2A5C9"/>
    <w:rsid w:val="51DA8D4D"/>
    <w:rsid w:val="51EAA643"/>
    <w:rsid w:val="51EBB314"/>
    <w:rsid w:val="51EE8EA8"/>
    <w:rsid w:val="51EF7148"/>
    <w:rsid w:val="51EFFE8A"/>
    <w:rsid w:val="51F29588"/>
    <w:rsid w:val="51F307F0"/>
    <w:rsid w:val="51F86B22"/>
    <w:rsid w:val="51F9DE88"/>
    <w:rsid w:val="51FC6C1F"/>
    <w:rsid w:val="52051208"/>
    <w:rsid w:val="52067CCF"/>
    <w:rsid w:val="5207CAB0"/>
    <w:rsid w:val="520EAE84"/>
    <w:rsid w:val="5216C119"/>
    <w:rsid w:val="5217064A"/>
    <w:rsid w:val="5219CB83"/>
    <w:rsid w:val="5222191E"/>
    <w:rsid w:val="522833C3"/>
    <w:rsid w:val="5229C2D0"/>
    <w:rsid w:val="52337ED4"/>
    <w:rsid w:val="52446B84"/>
    <w:rsid w:val="52477AD6"/>
    <w:rsid w:val="5247A79F"/>
    <w:rsid w:val="52557926"/>
    <w:rsid w:val="525DF63D"/>
    <w:rsid w:val="5260D7A7"/>
    <w:rsid w:val="526A238E"/>
    <w:rsid w:val="527988FE"/>
    <w:rsid w:val="527BAC27"/>
    <w:rsid w:val="5281A6E1"/>
    <w:rsid w:val="528916B5"/>
    <w:rsid w:val="529145A0"/>
    <w:rsid w:val="5297B066"/>
    <w:rsid w:val="529EDA8A"/>
    <w:rsid w:val="52A4ACE1"/>
    <w:rsid w:val="52A53819"/>
    <w:rsid w:val="52B2E2A5"/>
    <w:rsid w:val="52BBEFF5"/>
    <w:rsid w:val="52CAE798"/>
    <w:rsid w:val="52CDC987"/>
    <w:rsid w:val="52CF288C"/>
    <w:rsid w:val="52D2C6BA"/>
    <w:rsid w:val="52D6B9E7"/>
    <w:rsid w:val="52D9CEDC"/>
    <w:rsid w:val="52F93B19"/>
    <w:rsid w:val="53054E1C"/>
    <w:rsid w:val="530E6309"/>
    <w:rsid w:val="530FCECF"/>
    <w:rsid w:val="53109234"/>
    <w:rsid w:val="5313145E"/>
    <w:rsid w:val="531AE6D9"/>
    <w:rsid w:val="531DE672"/>
    <w:rsid w:val="53222FEA"/>
    <w:rsid w:val="533C23EC"/>
    <w:rsid w:val="534C92DA"/>
    <w:rsid w:val="5354C20D"/>
    <w:rsid w:val="535C352E"/>
    <w:rsid w:val="5367B465"/>
    <w:rsid w:val="5369DFD4"/>
    <w:rsid w:val="53723435"/>
    <w:rsid w:val="5378BD66"/>
    <w:rsid w:val="5379D9EC"/>
    <w:rsid w:val="537B9060"/>
    <w:rsid w:val="537D4FAD"/>
    <w:rsid w:val="5385D37B"/>
    <w:rsid w:val="53893134"/>
    <w:rsid w:val="53894A1A"/>
    <w:rsid w:val="538C131B"/>
    <w:rsid w:val="53928248"/>
    <w:rsid w:val="53937095"/>
    <w:rsid w:val="539E4E85"/>
    <w:rsid w:val="53A6697B"/>
    <w:rsid w:val="53AC6484"/>
    <w:rsid w:val="53B6BE33"/>
    <w:rsid w:val="53C1E3E5"/>
    <w:rsid w:val="53CF3706"/>
    <w:rsid w:val="53D19409"/>
    <w:rsid w:val="53D1A87E"/>
    <w:rsid w:val="53D3F2CD"/>
    <w:rsid w:val="53DE4AB0"/>
    <w:rsid w:val="53EF7F2E"/>
    <w:rsid w:val="53F827FD"/>
    <w:rsid w:val="541362A9"/>
    <w:rsid w:val="542EE74F"/>
    <w:rsid w:val="5434A929"/>
    <w:rsid w:val="5435A172"/>
    <w:rsid w:val="543881EF"/>
    <w:rsid w:val="544DA880"/>
    <w:rsid w:val="54562454"/>
    <w:rsid w:val="5459C5FB"/>
    <w:rsid w:val="545F99B7"/>
    <w:rsid w:val="545FB12A"/>
    <w:rsid w:val="545FCAB2"/>
    <w:rsid w:val="54676F2D"/>
    <w:rsid w:val="546AEBF8"/>
    <w:rsid w:val="546BA00A"/>
    <w:rsid w:val="547A563D"/>
    <w:rsid w:val="547A6930"/>
    <w:rsid w:val="548149B2"/>
    <w:rsid w:val="548B10D3"/>
    <w:rsid w:val="5491D6C8"/>
    <w:rsid w:val="549EE1F4"/>
    <w:rsid w:val="54A43650"/>
    <w:rsid w:val="54A58219"/>
    <w:rsid w:val="54A58E56"/>
    <w:rsid w:val="54B2AC40"/>
    <w:rsid w:val="54BED2E3"/>
    <w:rsid w:val="54BF9639"/>
    <w:rsid w:val="54CB7826"/>
    <w:rsid w:val="54D8C075"/>
    <w:rsid w:val="54DFA7A8"/>
    <w:rsid w:val="54E4E99E"/>
    <w:rsid w:val="54E5663F"/>
    <w:rsid w:val="54E58212"/>
    <w:rsid w:val="54ED295E"/>
    <w:rsid w:val="54F1EF1A"/>
    <w:rsid w:val="54F67090"/>
    <w:rsid w:val="54F92911"/>
    <w:rsid w:val="54FDD7C7"/>
    <w:rsid w:val="5502E7E5"/>
    <w:rsid w:val="550BD345"/>
    <w:rsid w:val="550F0693"/>
    <w:rsid w:val="5515AA4D"/>
    <w:rsid w:val="551EA9A7"/>
    <w:rsid w:val="55290A55"/>
    <w:rsid w:val="552B2FE1"/>
    <w:rsid w:val="552E96EF"/>
    <w:rsid w:val="55387886"/>
    <w:rsid w:val="553A39F7"/>
    <w:rsid w:val="55408827"/>
    <w:rsid w:val="554254B3"/>
    <w:rsid w:val="55440EE9"/>
    <w:rsid w:val="5547B745"/>
    <w:rsid w:val="554C3417"/>
    <w:rsid w:val="5559839F"/>
    <w:rsid w:val="555C9B45"/>
    <w:rsid w:val="555E5043"/>
    <w:rsid w:val="556827C6"/>
    <w:rsid w:val="556CFB26"/>
    <w:rsid w:val="557E3908"/>
    <w:rsid w:val="5581378F"/>
    <w:rsid w:val="55856DAC"/>
    <w:rsid w:val="55911D24"/>
    <w:rsid w:val="5591854B"/>
    <w:rsid w:val="55A80083"/>
    <w:rsid w:val="55AA1724"/>
    <w:rsid w:val="55AA4701"/>
    <w:rsid w:val="55AFFAFF"/>
    <w:rsid w:val="55B96807"/>
    <w:rsid w:val="55BB9409"/>
    <w:rsid w:val="55BCBAC2"/>
    <w:rsid w:val="55C162E3"/>
    <w:rsid w:val="55D65C6E"/>
    <w:rsid w:val="55D8E4DC"/>
    <w:rsid w:val="55E807CC"/>
    <w:rsid w:val="55F709DF"/>
    <w:rsid w:val="55FBDE19"/>
    <w:rsid w:val="55FE7D35"/>
    <w:rsid w:val="560063C9"/>
    <w:rsid w:val="56026B13"/>
    <w:rsid w:val="5612626E"/>
    <w:rsid w:val="561E8D32"/>
    <w:rsid w:val="56210E01"/>
    <w:rsid w:val="56325795"/>
    <w:rsid w:val="5632A0B9"/>
    <w:rsid w:val="56353AE1"/>
    <w:rsid w:val="56506EEB"/>
    <w:rsid w:val="565C22C8"/>
    <w:rsid w:val="5663AC84"/>
    <w:rsid w:val="56644750"/>
    <w:rsid w:val="56674F56"/>
    <w:rsid w:val="56680DD9"/>
    <w:rsid w:val="56721EF8"/>
    <w:rsid w:val="56747803"/>
    <w:rsid w:val="5679E1EC"/>
    <w:rsid w:val="568359CF"/>
    <w:rsid w:val="5696D873"/>
    <w:rsid w:val="56A4876A"/>
    <w:rsid w:val="56AA370D"/>
    <w:rsid w:val="56B28563"/>
    <w:rsid w:val="56B9501E"/>
    <w:rsid w:val="56B9CE60"/>
    <w:rsid w:val="56BB1053"/>
    <w:rsid w:val="56BE1766"/>
    <w:rsid w:val="56C05E15"/>
    <w:rsid w:val="56C9C3B6"/>
    <w:rsid w:val="56D4E232"/>
    <w:rsid w:val="56DB4108"/>
    <w:rsid w:val="56DD4442"/>
    <w:rsid w:val="56E36E46"/>
    <w:rsid w:val="56EB916B"/>
    <w:rsid w:val="56EC936F"/>
    <w:rsid w:val="56F00052"/>
    <w:rsid w:val="56F01E31"/>
    <w:rsid w:val="56F14C2D"/>
    <w:rsid w:val="56F4CE29"/>
    <w:rsid w:val="570219D6"/>
    <w:rsid w:val="5717FA68"/>
    <w:rsid w:val="57246461"/>
    <w:rsid w:val="57279C40"/>
    <w:rsid w:val="572F60AD"/>
    <w:rsid w:val="5730F70B"/>
    <w:rsid w:val="57323DC4"/>
    <w:rsid w:val="5737A4E0"/>
    <w:rsid w:val="57391C18"/>
    <w:rsid w:val="573E1905"/>
    <w:rsid w:val="5742B21B"/>
    <w:rsid w:val="574482D3"/>
    <w:rsid w:val="57506E8F"/>
    <w:rsid w:val="576155FD"/>
    <w:rsid w:val="5761F007"/>
    <w:rsid w:val="5762DFCA"/>
    <w:rsid w:val="576526DE"/>
    <w:rsid w:val="5778D83B"/>
    <w:rsid w:val="57851CEC"/>
    <w:rsid w:val="5789EAAA"/>
    <w:rsid w:val="578E1572"/>
    <w:rsid w:val="57916945"/>
    <w:rsid w:val="5797DF59"/>
    <w:rsid w:val="5797EB82"/>
    <w:rsid w:val="57A2C23B"/>
    <w:rsid w:val="57A3D38E"/>
    <w:rsid w:val="57A49948"/>
    <w:rsid w:val="57C0A2BB"/>
    <w:rsid w:val="57C3F38E"/>
    <w:rsid w:val="57C4E34F"/>
    <w:rsid w:val="57C7C11D"/>
    <w:rsid w:val="57C96C49"/>
    <w:rsid w:val="57CF7D2C"/>
    <w:rsid w:val="57D6677E"/>
    <w:rsid w:val="57DAFE91"/>
    <w:rsid w:val="57DF12A0"/>
    <w:rsid w:val="57E55A14"/>
    <w:rsid w:val="57E7344E"/>
    <w:rsid w:val="57F8CE9E"/>
    <w:rsid w:val="57FCFB80"/>
    <w:rsid w:val="57FF9950"/>
    <w:rsid w:val="58026762"/>
    <w:rsid w:val="58118041"/>
    <w:rsid w:val="581311A7"/>
    <w:rsid w:val="58195510"/>
    <w:rsid w:val="581AA947"/>
    <w:rsid w:val="581B02A6"/>
    <w:rsid w:val="582314F9"/>
    <w:rsid w:val="5823BC87"/>
    <w:rsid w:val="582B3833"/>
    <w:rsid w:val="582DB59A"/>
    <w:rsid w:val="58306A1D"/>
    <w:rsid w:val="58315608"/>
    <w:rsid w:val="5833B1CA"/>
    <w:rsid w:val="5835FB84"/>
    <w:rsid w:val="58393881"/>
    <w:rsid w:val="583AED45"/>
    <w:rsid w:val="583BE90F"/>
    <w:rsid w:val="584DAFFE"/>
    <w:rsid w:val="5858608C"/>
    <w:rsid w:val="58596E9C"/>
    <w:rsid w:val="585EEAA2"/>
    <w:rsid w:val="58731024"/>
    <w:rsid w:val="58767EDB"/>
    <w:rsid w:val="5883FC44"/>
    <w:rsid w:val="588F5835"/>
    <w:rsid w:val="58954CA9"/>
    <w:rsid w:val="58955508"/>
    <w:rsid w:val="58970F61"/>
    <w:rsid w:val="5897ED81"/>
    <w:rsid w:val="58999568"/>
    <w:rsid w:val="589BC20A"/>
    <w:rsid w:val="589D52D5"/>
    <w:rsid w:val="58A3AD46"/>
    <w:rsid w:val="58AF4888"/>
    <w:rsid w:val="58B39A9C"/>
    <w:rsid w:val="58BB41C8"/>
    <w:rsid w:val="58BF00C1"/>
    <w:rsid w:val="58C11133"/>
    <w:rsid w:val="58C40C53"/>
    <w:rsid w:val="58C85D99"/>
    <w:rsid w:val="58C8655B"/>
    <w:rsid w:val="58D23A8E"/>
    <w:rsid w:val="58D51FA1"/>
    <w:rsid w:val="58D5DC71"/>
    <w:rsid w:val="58D8EEFC"/>
    <w:rsid w:val="58E4BE3A"/>
    <w:rsid w:val="58E5DE62"/>
    <w:rsid w:val="58E62060"/>
    <w:rsid w:val="58EECBAF"/>
    <w:rsid w:val="58F87645"/>
    <w:rsid w:val="58F921EC"/>
    <w:rsid w:val="59068857"/>
    <w:rsid w:val="590A9650"/>
    <w:rsid w:val="590FAB3B"/>
    <w:rsid w:val="590FBA4C"/>
    <w:rsid w:val="59172F64"/>
    <w:rsid w:val="591B7D9D"/>
    <w:rsid w:val="5921EB50"/>
    <w:rsid w:val="5921FEFE"/>
    <w:rsid w:val="59326657"/>
    <w:rsid w:val="59454FE3"/>
    <w:rsid w:val="5951A5F8"/>
    <w:rsid w:val="595B70A5"/>
    <w:rsid w:val="595B9B6E"/>
    <w:rsid w:val="595D1937"/>
    <w:rsid w:val="59614D85"/>
    <w:rsid w:val="5965DE08"/>
    <w:rsid w:val="596BF15C"/>
    <w:rsid w:val="596F4307"/>
    <w:rsid w:val="59795EF3"/>
    <w:rsid w:val="597AE28B"/>
    <w:rsid w:val="59825F39"/>
    <w:rsid w:val="59906773"/>
    <w:rsid w:val="59929672"/>
    <w:rsid w:val="5996BEE2"/>
    <w:rsid w:val="5997698E"/>
    <w:rsid w:val="599FAE9B"/>
    <w:rsid w:val="59A3107D"/>
    <w:rsid w:val="59A68907"/>
    <w:rsid w:val="59A9BFBA"/>
    <w:rsid w:val="59B1A4D7"/>
    <w:rsid w:val="59B5DC4B"/>
    <w:rsid w:val="59BDCBD7"/>
    <w:rsid w:val="59C6E7FB"/>
    <w:rsid w:val="59CF822B"/>
    <w:rsid w:val="59D429A6"/>
    <w:rsid w:val="59D52E5D"/>
    <w:rsid w:val="59EA5664"/>
    <w:rsid w:val="59ECBC70"/>
    <w:rsid w:val="59F5B828"/>
    <w:rsid w:val="59FB0BA5"/>
    <w:rsid w:val="59FFF9F9"/>
    <w:rsid w:val="5A00CDE8"/>
    <w:rsid w:val="5A0BC3CB"/>
    <w:rsid w:val="5A28D7E2"/>
    <w:rsid w:val="5A3AD0AB"/>
    <w:rsid w:val="5A3BD0CB"/>
    <w:rsid w:val="5A484E0B"/>
    <w:rsid w:val="5A56A853"/>
    <w:rsid w:val="5A5A1B08"/>
    <w:rsid w:val="5A5A2521"/>
    <w:rsid w:val="5A5E9A80"/>
    <w:rsid w:val="5A710758"/>
    <w:rsid w:val="5A76602D"/>
    <w:rsid w:val="5A8A0F8F"/>
    <w:rsid w:val="5A8D1DC9"/>
    <w:rsid w:val="5A9301D2"/>
    <w:rsid w:val="5AA546DE"/>
    <w:rsid w:val="5AA61148"/>
    <w:rsid w:val="5AA80EFB"/>
    <w:rsid w:val="5AAD1525"/>
    <w:rsid w:val="5AB29302"/>
    <w:rsid w:val="5AC9EB09"/>
    <w:rsid w:val="5ACCEE59"/>
    <w:rsid w:val="5AD368AF"/>
    <w:rsid w:val="5AE9AC73"/>
    <w:rsid w:val="5AED400F"/>
    <w:rsid w:val="5AF32F53"/>
    <w:rsid w:val="5AF46B46"/>
    <w:rsid w:val="5B03D279"/>
    <w:rsid w:val="5B03E279"/>
    <w:rsid w:val="5B05A660"/>
    <w:rsid w:val="5B075CD7"/>
    <w:rsid w:val="5B08EE0D"/>
    <w:rsid w:val="5B11BDDC"/>
    <w:rsid w:val="5B1D48DA"/>
    <w:rsid w:val="5B1D5B82"/>
    <w:rsid w:val="5B1EEAA1"/>
    <w:rsid w:val="5B23F0A4"/>
    <w:rsid w:val="5B274FD9"/>
    <w:rsid w:val="5B2EAC78"/>
    <w:rsid w:val="5B418124"/>
    <w:rsid w:val="5B482AA8"/>
    <w:rsid w:val="5B4CF538"/>
    <w:rsid w:val="5B4DB57C"/>
    <w:rsid w:val="5B501889"/>
    <w:rsid w:val="5B542AB7"/>
    <w:rsid w:val="5B5AD2CD"/>
    <w:rsid w:val="5B634B70"/>
    <w:rsid w:val="5B6581AC"/>
    <w:rsid w:val="5B6B528C"/>
    <w:rsid w:val="5B6F02C6"/>
    <w:rsid w:val="5B820709"/>
    <w:rsid w:val="5B832CB7"/>
    <w:rsid w:val="5B9DEAA6"/>
    <w:rsid w:val="5BC32C0D"/>
    <w:rsid w:val="5BC36222"/>
    <w:rsid w:val="5BC4BA9A"/>
    <w:rsid w:val="5BC79185"/>
    <w:rsid w:val="5BD0DE0E"/>
    <w:rsid w:val="5BD1D220"/>
    <w:rsid w:val="5BD2FE55"/>
    <w:rsid w:val="5BD84AEB"/>
    <w:rsid w:val="5BDF3A29"/>
    <w:rsid w:val="5BE1D780"/>
    <w:rsid w:val="5BFB3D57"/>
    <w:rsid w:val="5BFB779B"/>
    <w:rsid w:val="5BFB8A3E"/>
    <w:rsid w:val="5BFE0424"/>
    <w:rsid w:val="5C019391"/>
    <w:rsid w:val="5C13C8A8"/>
    <w:rsid w:val="5C1B7EF7"/>
    <w:rsid w:val="5C1D59B8"/>
    <w:rsid w:val="5C28DCEB"/>
    <w:rsid w:val="5C2BA4D8"/>
    <w:rsid w:val="5C2C0F8A"/>
    <w:rsid w:val="5C30897C"/>
    <w:rsid w:val="5C3C55C1"/>
    <w:rsid w:val="5C41E1A9"/>
    <w:rsid w:val="5C4C4331"/>
    <w:rsid w:val="5C541EAD"/>
    <w:rsid w:val="5C589802"/>
    <w:rsid w:val="5C6400CD"/>
    <w:rsid w:val="5C725576"/>
    <w:rsid w:val="5C726D90"/>
    <w:rsid w:val="5C766655"/>
    <w:rsid w:val="5C78DCAE"/>
    <w:rsid w:val="5C7C579B"/>
    <w:rsid w:val="5C82A2AD"/>
    <w:rsid w:val="5C90404D"/>
    <w:rsid w:val="5C9419B1"/>
    <w:rsid w:val="5C9C46DE"/>
    <w:rsid w:val="5C9D4FBC"/>
    <w:rsid w:val="5C9F02A2"/>
    <w:rsid w:val="5CAABF31"/>
    <w:rsid w:val="5CAE1C25"/>
    <w:rsid w:val="5CB87934"/>
    <w:rsid w:val="5CC1E535"/>
    <w:rsid w:val="5CC5AC8C"/>
    <w:rsid w:val="5CCE0319"/>
    <w:rsid w:val="5CD28BEF"/>
    <w:rsid w:val="5CD32B47"/>
    <w:rsid w:val="5CD45395"/>
    <w:rsid w:val="5CDCE00F"/>
    <w:rsid w:val="5CE2355F"/>
    <w:rsid w:val="5CE97F20"/>
    <w:rsid w:val="5D02B7B0"/>
    <w:rsid w:val="5D031774"/>
    <w:rsid w:val="5D081729"/>
    <w:rsid w:val="5D12B41C"/>
    <w:rsid w:val="5D1C1E13"/>
    <w:rsid w:val="5D223700"/>
    <w:rsid w:val="5D2CDC7E"/>
    <w:rsid w:val="5D2D58EA"/>
    <w:rsid w:val="5D4A9F16"/>
    <w:rsid w:val="5D509266"/>
    <w:rsid w:val="5D51D17E"/>
    <w:rsid w:val="5D5351D8"/>
    <w:rsid w:val="5D5489B9"/>
    <w:rsid w:val="5D5BD751"/>
    <w:rsid w:val="5D5FDC9F"/>
    <w:rsid w:val="5D69A6FF"/>
    <w:rsid w:val="5D6D068B"/>
    <w:rsid w:val="5D705AF3"/>
    <w:rsid w:val="5D78308A"/>
    <w:rsid w:val="5D7C33AF"/>
    <w:rsid w:val="5D886F37"/>
    <w:rsid w:val="5D8BA9AC"/>
    <w:rsid w:val="5DB59668"/>
    <w:rsid w:val="5DC3E03C"/>
    <w:rsid w:val="5DC72010"/>
    <w:rsid w:val="5DC77539"/>
    <w:rsid w:val="5DCBF717"/>
    <w:rsid w:val="5DCF9982"/>
    <w:rsid w:val="5DDE6173"/>
    <w:rsid w:val="5DE01187"/>
    <w:rsid w:val="5DE840F8"/>
    <w:rsid w:val="5DEA8CEA"/>
    <w:rsid w:val="5DF3FA92"/>
    <w:rsid w:val="5E097CDB"/>
    <w:rsid w:val="5E1859D2"/>
    <w:rsid w:val="5E18FD0E"/>
    <w:rsid w:val="5E191F0B"/>
    <w:rsid w:val="5E1D857E"/>
    <w:rsid w:val="5E23CA67"/>
    <w:rsid w:val="5E25111D"/>
    <w:rsid w:val="5E2669CC"/>
    <w:rsid w:val="5E29A9F5"/>
    <w:rsid w:val="5E2ED861"/>
    <w:rsid w:val="5E333669"/>
    <w:rsid w:val="5E460375"/>
    <w:rsid w:val="5E4A05EF"/>
    <w:rsid w:val="5E4B4CAB"/>
    <w:rsid w:val="5E4D499A"/>
    <w:rsid w:val="5E4E36C4"/>
    <w:rsid w:val="5E4FE9D1"/>
    <w:rsid w:val="5E511A8E"/>
    <w:rsid w:val="5E51254F"/>
    <w:rsid w:val="5E5CC347"/>
    <w:rsid w:val="5E620FD5"/>
    <w:rsid w:val="5E658B31"/>
    <w:rsid w:val="5E68B4D0"/>
    <w:rsid w:val="5E7671E9"/>
    <w:rsid w:val="5E802A18"/>
    <w:rsid w:val="5E876F54"/>
    <w:rsid w:val="5E891832"/>
    <w:rsid w:val="5E8A65D6"/>
    <w:rsid w:val="5E8B3C8E"/>
    <w:rsid w:val="5E8D38CB"/>
    <w:rsid w:val="5E9EE7D5"/>
    <w:rsid w:val="5EA37C3B"/>
    <w:rsid w:val="5EA81474"/>
    <w:rsid w:val="5ED2A10C"/>
    <w:rsid w:val="5ED5AC25"/>
    <w:rsid w:val="5EE251A8"/>
    <w:rsid w:val="5EEB6D32"/>
    <w:rsid w:val="5EEC62C7"/>
    <w:rsid w:val="5EF082C8"/>
    <w:rsid w:val="5EF0CEBB"/>
    <w:rsid w:val="5EF4EB44"/>
    <w:rsid w:val="5EFA2E6F"/>
    <w:rsid w:val="5EFD4712"/>
    <w:rsid w:val="5F01BDC4"/>
    <w:rsid w:val="5F08FCDB"/>
    <w:rsid w:val="5F0A6800"/>
    <w:rsid w:val="5F10F785"/>
    <w:rsid w:val="5F170294"/>
    <w:rsid w:val="5F180410"/>
    <w:rsid w:val="5F1C559C"/>
    <w:rsid w:val="5F27F594"/>
    <w:rsid w:val="5F2EEB21"/>
    <w:rsid w:val="5F32316B"/>
    <w:rsid w:val="5F327E04"/>
    <w:rsid w:val="5F34BE89"/>
    <w:rsid w:val="5F38B5F0"/>
    <w:rsid w:val="5F3AD274"/>
    <w:rsid w:val="5F3EE384"/>
    <w:rsid w:val="5F4AE46C"/>
    <w:rsid w:val="5F4B070A"/>
    <w:rsid w:val="5F59781C"/>
    <w:rsid w:val="5F630993"/>
    <w:rsid w:val="5F6ACF99"/>
    <w:rsid w:val="5F73DAE7"/>
    <w:rsid w:val="5F7446DA"/>
    <w:rsid w:val="5F776717"/>
    <w:rsid w:val="5F7F24CD"/>
    <w:rsid w:val="5F869DDF"/>
    <w:rsid w:val="5F8E67AE"/>
    <w:rsid w:val="5F9110C6"/>
    <w:rsid w:val="5F9F4873"/>
    <w:rsid w:val="5FA05F7C"/>
    <w:rsid w:val="5FA1EBD7"/>
    <w:rsid w:val="5FA294FA"/>
    <w:rsid w:val="5FA968BF"/>
    <w:rsid w:val="5FBECA0D"/>
    <w:rsid w:val="5FC34EF3"/>
    <w:rsid w:val="5FCA995A"/>
    <w:rsid w:val="5FCBA9BC"/>
    <w:rsid w:val="5FDA4696"/>
    <w:rsid w:val="5FDD7789"/>
    <w:rsid w:val="5FE0AF6A"/>
    <w:rsid w:val="5FE687E3"/>
    <w:rsid w:val="5FE949D6"/>
    <w:rsid w:val="5FE9DE89"/>
    <w:rsid w:val="5FF6DAD5"/>
    <w:rsid w:val="60009696"/>
    <w:rsid w:val="6014BB4E"/>
    <w:rsid w:val="6014EB11"/>
    <w:rsid w:val="601DA03B"/>
    <w:rsid w:val="6022625C"/>
    <w:rsid w:val="60259491"/>
    <w:rsid w:val="6029F251"/>
    <w:rsid w:val="6037B0D8"/>
    <w:rsid w:val="603975A6"/>
    <w:rsid w:val="603E0741"/>
    <w:rsid w:val="605A080D"/>
    <w:rsid w:val="605BE4F8"/>
    <w:rsid w:val="605FC6E7"/>
    <w:rsid w:val="60601FCF"/>
    <w:rsid w:val="60687CC4"/>
    <w:rsid w:val="606B75FE"/>
    <w:rsid w:val="606CE732"/>
    <w:rsid w:val="606CFAA5"/>
    <w:rsid w:val="60711A3A"/>
    <w:rsid w:val="607D9011"/>
    <w:rsid w:val="6085989C"/>
    <w:rsid w:val="60883328"/>
    <w:rsid w:val="608A323D"/>
    <w:rsid w:val="608C0C0A"/>
    <w:rsid w:val="608E2AB4"/>
    <w:rsid w:val="6091EB1A"/>
    <w:rsid w:val="60958078"/>
    <w:rsid w:val="6096289B"/>
    <w:rsid w:val="609FCDCA"/>
    <w:rsid w:val="60AA840E"/>
    <w:rsid w:val="60AC52B9"/>
    <w:rsid w:val="60ADF2BB"/>
    <w:rsid w:val="60B77518"/>
    <w:rsid w:val="60B89BCF"/>
    <w:rsid w:val="60DCE7C5"/>
    <w:rsid w:val="60E2E430"/>
    <w:rsid w:val="60E3692C"/>
    <w:rsid w:val="60E48287"/>
    <w:rsid w:val="60EC7870"/>
    <w:rsid w:val="60EE97B2"/>
    <w:rsid w:val="60F07304"/>
    <w:rsid w:val="60F076B0"/>
    <w:rsid w:val="60F165F8"/>
    <w:rsid w:val="60F3936B"/>
    <w:rsid w:val="60F80429"/>
    <w:rsid w:val="60FBEE01"/>
    <w:rsid w:val="6102D4C8"/>
    <w:rsid w:val="610F1D3C"/>
    <w:rsid w:val="611637F6"/>
    <w:rsid w:val="61180F3C"/>
    <w:rsid w:val="611A3336"/>
    <w:rsid w:val="611D9786"/>
    <w:rsid w:val="611EC1B6"/>
    <w:rsid w:val="612140E6"/>
    <w:rsid w:val="61236C5A"/>
    <w:rsid w:val="6126E665"/>
    <w:rsid w:val="61293535"/>
    <w:rsid w:val="61295DE9"/>
    <w:rsid w:val="612C47E8"/>
    <w:rsid w:val="612E1020"/>
    <w:rsid w:val="61358F4C"/>
    <w:rsid w:val="613A3AB5"/>
    <w:rsid w:val="614712B1"/>
    <w:rsid w:val="61480E09"/>
    <w:rsid w:val="614B2410"/>
    <w:rsid w:val="614B9BB8"/>
    <w:rsid w:val="615A1FD9"/>
    <w:rsid w:val="6162420A"/>
    <w:rsid w:val="616B394A"/>
    <w:rsid w:val="6171E073"/>
    <w:rsid w:val="6174EFF3"/>
    <w:rsid w:val="61810094"/>
    <w:rsid w:val="6182733C"/>
    <w:rsid w:val="61A32590"/>
    <w:rsid w:val="61AE58DE"/>
    <w:rsid w:val="61B59209"/>
    <w:rsid w:val="61D51203"/>
    <w:rsid w:val="61D634D8"/>
    <w:rsid w:val="61D68897"/>
    <w:rsid w:val="61D711C7"/>
    <w:rsid w:val="61DEBAEA"/>
    <w:rsid w:val="61DF28C6"/>
    <w:rsid w:val="61E23651"/>
    <w:rsid w:val="61EB19E8"/>
    <w:rsid w:val="61ECA348"/>
    <w:rsid w:val="61F1CD14"/>
    <w:rsid w:val="61F89DCF"/>
    <w:rsid w:val="61FA1C4F"/>
    <w:rsid w:val="62004CED"/>
    <w:rsid w:val="620F5A76"/>
    <w:rsid w:val="6211CCC6"/>
    <w:rsid w:val="6211DBCE"/>
    <w:rsid w:val="6215CE3E"/>
    <w:rsid w:val="6224FE21"/>
    <w:rsid w:val="6226AF32"/>
    <w:rsid w:val="622E89F5"/>
    <w:rsid w:val="62305590"/>
    <w:rsid w:val="6247BB41"/>
    <w:rsid w:val="624FE878"/>
    <w:rsid w:val="6251D158"/>
    <w:rsid w:val="625D9614"/>
    <w:rsid w:val="625DEC71"/>
    <w:rsid w:val="6261B924"/>
    <w:rsid w:val="6262EBDE"/>
    <w:rsid w:val="62631924"/>
    <w:rsid w:val="626C4AD2"/>
    <w:rsid w:val="6277300C"/>
    <w:rsid w:val="62789813"/>
    <w:rsid w:val="627C5664"/>
    <w:rsid w:val="6280CC78"/>
    <w:rsid w:val="62817E0C"/>
    <w:rsid w:val="6282BC39"/>
    <w:rsid w:val="628C0F25"/>
    <w:rsid w:val="62952DFA"/>
    <w:rsid w:val="629FF7C0"/>
    <w:rsid w:val="62A24DBD"/>
    <w:rsid w:val="62AF0CB6"/>
    <w:rsid w:val="62B6967D"/>
    <w:rsid w:val="62C11699"/>
    <w:rsid w:val="62C36031"/>
    <w:rsid w:val="62D734BC"/>
    <w:rsid w:val="62DECCEA"/>
    <w:rsid w:val="62E586DE"/>
    <w:rsid w:val="62EA7421"/>
    <w:rsid w:val="62F35795"/>
    <w:rsid w:val="62F3CFA8"/>
    <w:rsid w:val="62F53240"/>
    <w:rsid w:val="62F66388"/>
    <w:rsid w:val="62FD4EC2"/>
    <w:rsid w:val="62FE8D39"/>
    <w:rsid w:val="62FFB65E"/>
    <w:rsid w:val="6303BBA1"/>
    <w:rsid w:val="63162FD0"/>
    <w:rsid w:val="6318494F"/>
    <w:rsid w:val="63201E85"/>
    <w:rsid w:val="6325AB8B"/>
    <w:rsid w:val="632FE730"/>
    <w:rsid w:val="63394369"/>
    <w:rsid w:val="633C215E"/>
    <w:rsid w:val="634262A1"/>
    <w:rsid w:val="635482F5"/>
    <w:rsid w:val="635CA7DD"/>
    <w:rsid w:val="636C7B25"/>
    <w:rsid w:val="636C7FD2"/>
    <w:rsid w:val="636F1F5A"/>
    <w:rsid w:val="636FC548"/>
    <w:rsid w:val="637258F8"/>
    <w:rsid w:val="6378A322"/>
    <w:rsid w:val="638A0BD9"/>
    <w:rsid w:val="638ED183"/>
    <w:rsid w:val="63909FF1"/>
    <w:rsid w:val="6395ECB0"/>
    <w:rsid w:val="639AEA5D"/>
    <w:rsid w:val="639DFAC7"/>
    <w:rsid w:val="63A4EBA8"/>
    <w:rsid w:val="63AC7739"/>
    <w:rsid w:val="63B09D3B"/>
    <w:rsid w:val="63B79953"/>
    <w:rsid w:val="63CCDB83"/>
    <w:rsid w:val="63DA5AA0"/>
    <w:rsid w:val="63E1C548"/>
    <w:rsid w:val="63F250A1"/>
    <w:rsid w:val="63F9DC55"/>
    <w:rsid w:val="64000BB4"/>
    <w:rsid w:val="6409FE12"/>
    <w:rsid w:val="640E1F8E"/>
    <w:rsid w:val="6415D9A0"/>
    <w:rsid w:val="641AB6A6"/>
    <w:rsid w:val="641DF580"/>
    <w:rsid w:val="642A61FD"/>
    <w:rsid w:val="642D8732"/>
    <w:rsid w:val="6430A74C"/>
    <w:rsid w:val="6434BA92"/>
    <w:rsid w:val="643D3EA4"/>
    <w:rsid w:val="643E7BAC"/>
    <w:rsid w:val="64427291"/>
    <w:rsid w:val="644796B9"/>
    <w:rsid w:val="64499B0E"/>
    <w:rsid w:val="6452C463"/>
    <w:rsid w:val="645327A8"/>
    <w:rsid w:val="6455FCB4"/>
    <w:rsid w:val="64568B1E"/>
    <w:rsid w:val="645DC9DB"/>
    <w:rsid w:val="645F5B8F"/>
    <w:rsid w:val="646172D8"/>
    <w:rsid w:val="6461B480"/>
    <w:rsid w:val="646E9325"/>
    <w:rsid w:val="64755EDE"/>
    <w:rsid w:val="6476BA11"/>
    <w:rsid w:val="6480F912"/>
    <w:rsid w:val="6484BC42"/>
    <w:rsid w:val="648FD7C9"/>
    <w:rsid w:val="649105D0"/>
    <w:rsid w:val="649548E9"/>
    <w:rsid w:val="64990C71"/>
    <w:rsid w:val="6499C773"/>
    <w:rsid w:val="649E5CBD"/>
    <w:rsid w:val="64A1DB4D"/>
    <w:rsid w:val="64A97744"/>
    <w:rsid w:val="64AA086D"/>
    <w:rsid w:val="64B331AA"/>
    <w:rsid w:val="64B404B9"/>
    <w:rsid w:val="64B9D95B"/>
    <w:rsid w:val="64BE1212"/>
    <w:rsid w:val="64C90DB4"/>
    <w:rsid w:val="64DB62B9"/>
    <w:rsid w:val="64DB884E"/>
    <w:rsid w:val="64E01F0F"/>
    <w:rsid w:val="64EF37C5"/>
    <w:rsid w:val="64F226DC"/>
    <w:rsid w:val="64FCCB6D"/>
    <w:rsid w:val="6505E1BC"/>
    <w:rsid w:val="65087F06"/>
    <w:rsid w:val="65123FCD"/>
    <w:rsid w:val="65179834"/>
    <w:rsid w:val="65188C82"/>
    <w:rsid w:val="65210EDC"/>
    <w:rsid w:val="65292AB2"/>
    <w:rsid w:val="652E67EC"/>
    <w:rsid w:val="652F52B2"/>
    <w:rsid w:val="6531BD11"/>
    <w:rsid w:val="6532AAA1"/>
    <w:rsid w:val="653B453B"/>
    <w:rsid w:val="653E8568"/>
    <w:rsid w:val="65474102"/>
    <w:rsid w:val="6548479A"/>
    <w:rsid w:val="654A38FC"/>
    <w:rsid w:val="654EBEC7"/>
    <w:rsid w:val="655369B4"/>
    <w:rsid w:val="65636274"/>
    <w:rsid w:val="65645082"/>
    <w:rsid w:val="65657013"/>
    <w:rsid w:val="656CD431"/>
    <w:rsid w:val="6571F631"/>
    <w:rsid w:val="6572DC90"/>
    <w:rsid w:val="65753C49"/>
    <w:rsid w:val="6579EEB5"/>
    <w:rsid w:val="657E84EC"/>
    <w:rsid w:val="65863044"/>
    <w:rsid w:val="65874290"/>
    <w:rsid w:val="65893EDB"/>
    <w:rsid w:val="658DD453"/>
    <w:rsid w:val="658E0443"/>
    <w:rsid w:val="659418CC"/>
    <w:rsid w:val="659942D4"/>
    <w:rsid w:val="65A06ED9"/>
    <w:rsid w:val="65A3966E"/>
    <w:rsid w:val="65B29CC3"/>
    <w:rsid w:val="65B478E1"/>
    <w:rsid w:val="65B82647"/>
    <w:rsid w:val="65B8EE8D"/>
    <w:rsid w:val="65BA608F"/>
    <w:rsid w:val="65BDED5F"/>
    <w:rsid w:val="65BEFC56"/>
    <w:rsid w:val="65C388A9"/>
    <w:rsid w:val="65C78F65"/>
    <w:rsid w:val="65CCE486"/>
    <w:rsid w:val="65D02AE6"/>
    <w:rsid w:val="65E0D3F7"/>
    <w:rsid w:val="65E28E5F"/>
    <w:rsid w:val="65E8C3EF"/>
    <w:rsid w:val="65ECCF68"/>
    <w:rsid w:val="65ED7A08"/>
    <w:rsid w:val="65F23636"/>
    <w:rsid w:val="65F3B362"/>
    <w:rsid w:val="65F3B7A3"/>
    <w:rsid w:val="65F4E898"/>
    <w:rsid w:val="65F6CF71"/>
    <w:rsid w:val="65F6EC0E"/>
    <w:rsid w:val="65FD0CD1"/>
    <w:rsid w:val="65FDDA25"/>
    <w:rsid w:val="66043109"/>
    <w:rsid w:val="6605C921"/>
    <w:rsid w:val="66061BD2"/>
    <w:rsid w:val="66068549"/>
    <w:rsid w:val="660894B7"/>
    <w:rsid w:val="660E498E"/>
    <w:rsid w:val="66113333"/>
    <w:rsid w:val="6611383C"/>
    <w:rsid w:val="66400356"/>
    <w:rsid w:val="664699B9"/>
    <w:rsid w:val="6648C22C"/>
    <w:rsid w:val="66499F8A"/>
    <w:rsid w:val="664ABB53"/>
    <w:rsid w:val="664CB90D"/>
    <w:rsid w:val="665313E1"/>
    <w:rsid w:val="666AA3D3"/>
    <w:rsid w:val="666B22F7"/>
    <w:rsid w:val="66728736"/>
    <w:rsid w:val="667778CE"/>
    <w:rsid w:val="667956BB"/>
    <w:rsid w:val="667C403B"/>
    <w:rsid w:val="6680C7A9"/>
    <w:rsid w:val="66880309"/>
    <w:rsid w:val="6689219B"/>
    <w:rsid w:val="6694EC00"/>
    <w:rsid w:val="669A638D"/>
    <w:rsid w:val="669A987F"/>
    <w:rsid w:val="669B29E3"/>
    <w:rsid w:val="66A011E1"/>
    <w:rsid w:val="66A661DC"/>
    <w:rsid w:val="66A70CAE"/>
    <w:rsid w:val="66A9F9BA"/>
    <w:rsid w:val="66AB2F6A"/>
    <w:rsid w:val="66AD7922"/>
    <w:rsid w:val="66B61AD7"/>
    <w:rsid w:val="66B9ECD7"/>
    <w:rsid w:val="66BD8F71"/>
    <w:rsid w:val="66CA2DC7"/>
    <w:rsid w:val="66CEDBF4"/>
    <w:rsid w:val="66D43B30"/>
    <w:rsid w:val="66D6FFB1"/>
    <w:rsid w:val="66DD09BB"/>
    <w:rsid w:val="66E38556"/>
    <w:rsid w:val="66E4FE06"/>
    <w:rsid w:val="66EBCB8A"/>
    <w:rsid w:val="66F06ACA"/>
    <w:rsid w:val="66F6D6BB"/>
    <w:rsid w:val="66FC159D"/>
    <w:rsid w:val="67039741"/>
    <w:rsid w:val="67122888"/>
    <w:rsid w:val="67191F09"/>
    <w:rsid w:val="671FEBE0"/>
    <w:rsid w:val="6720AFC7"/>
    <w:rsid w:val="672779A5"/>
    <w:rsid w:val="672F4379"/>
    <w:rsid w:val="672FB049"/>
    <w:rsid w:val="6736D18A"/>
    <w:rsid w:val="673BD9F2"/>
    <w:rsid w:val="67485665"/>
    <w:rsid w:val="6749D042"/>
    <w:rsid w:val="674A9F3A"/>
    <w:rsid w:val="675158D2"/>
    <w:rsid w:val="6758BD38"/>
    <w:rsid w:val="675CB921"/>
    <w:rsid w:val="675F4491"/>
    <w:rsid w:val="675FACE1"/>
    <w:rsid w:val="67662FFB"/>
    <w:rsid w:val="6768831C"/>
    <w:rsid w:val="676BA3F9"/>
    <w:rsid w:val="6773856D"/>
    <w:rsid w:val="677D952C"/>
    <w:rsid w:val="677DACE7"/>
    <w:rsid w:val="67806C47"/>
    <w:rsid w:val="6783EB8B"/>
    <w:rsid w:val="67847797"/>
    <w:rsid w:val="67886964"/>
    <w:rsid w:val="678A1980"/>
    <w:rsid w:val="678AD022"/>
    <w:rsid w:val="678E4A8D"/>
    <w:rsid w:val="67938698"/>
    <w:rsid w:val="6798ECB0"/>
    <w:rsid w:val="67A87C09"/>
    <w:rsid w:val="67AAA7A5"/>
    <w:rsid w:val="67BAC300"/>
    <w:rsid w:val="67C5011D"/>
    <w:rsid w:val="67D0FF9D"/>
    <w:rsid w:val="67DB3213"/>
    <w:rsid w:val="67E8E8FB"/>
    <w:rsid w:val="67EC6C6B"/>
    <w:rsid w:val="67EE3402"/>
    <w:rsid w:val="67F97867"/>
    <w:rsid w:val="67FA768B"/>
    <w:rsid w:val="67FB5C98"/>
    <w:rsid w:val="68093D1B"/>
    <w:rsid w:val="680B09CE"/>
    <w:rsid w:val="680F8A7A"/>
    <w:rsid w:val="6812A9B2"/>
    <w:rsid w:val="68145073"/>
    <w:rsid w:val="682021AC"/>
    <w:rsid w:val="68205F4C"/>
    <w:rsid w:val="682ACC7C"/>
    <w:rsid w:val="682CD806"/>
    <w:rsid w:val="68376E77"/>
    <w:rsid w:val="6838166D"/>
    <w:rsid w:val="683A8378"/>
    <w:rsid w:val="683D9E39"/>
    <w:rsid w:val="68418B3E"/>
    <w:rsid w:val="6845395A"/>
    <w:rsid w:val="684936D6"/>
    <w:rsid w:val="684C9328"/>
    <w:rsid w:val="6858AE68"/>
    <w:rsid w:val="6858C470"/>
    <w:rsid w:val="685AAEC6"/>
    <w:rsid w:val="685CE792"/>
    <w:rsid w:val="686850B4"/>
    <w:rsid w:val="686BF6B8"/>
    <w:rsid w:val="686CD1B7"/>
    <w:rsid w:val="68700B91"/>
    <w:rsid w:val="687216D2"/>
    <w:rsid w:val="68725BDC"/>
    <w:rsid w:val="68771228"/>
    <w:rsid w:val="6877CC76"/>
    <w:rsid w:val="689B193D"/>
    <w:rsid w:val="68A1BD0B"/>
    <w:rsid w:val="68B4B0B2"/>
    <w:rsid w:val="68BA5DD2"/>
    <w:rsid w:val="68BAB673"/>
    <w:rsid w:val="68C28C30"/>
    <w:rsid w:val="68C4C755"/>
    <w:rsid w:val="68C529A1"/>
    <w:rsid w:val="68CA6F5B"/>
    <w:rsid w:val="68CBE863"/>
    <w:rsid w:val="68E691A4"/>
    <w:rsid w:val="68EC205D"/>
    <w:rsid w:val="68EC395A"/>
    <w:rsid w:val="68EDE73F"/>
    <w:rsid w:val="68F045AA"/>
    <w:rsid w:val="68F83F39"/>
    <w:rsid w:val="68FF557B"/>
    <w:rsid w:val="68FFCBDB"/>
    <w:rsid w:val="690BD833"/>
    <w:rsid w:val="6915B0E3"/>
    <w:rsid w:val="6924702A"/>
    <w:rsid w:val="693118B6"/>
    <w:rsid w:val="6946BE52"/>
    <w:rsid w:val="69493DCA"/>
    <w:rsid w:val="69532BD2"/>
    <w:rsid w:val="695D20C6"/>
    <w:rsid w:val="6969887A"/>
    <w:rsid w:val="696D5FC1"/>
    <w:rsid w:val="697F8832"/>
    <w:rsid w:val="698959F4"/>
    <w:rsid w:val="698BF58B"/>
    <w:rsid w:val="6994CC75"/>
    <w:rsid w:val="6994D3A8"/>
    <w:rsid w:val="69975042"/>
    <w:rsid w:val="69A1129A"/>
    <w:rsid w:val="69A13CC6"/>
    <w:rsid w:val="69A5B99C"/>
    <w:rsid w:val="69B0200B"/>
    <w:rsid w:val="69B7B435"/>
    <w:rsid w:val="69B97F3C"/>
    <w:rsid w:val="69C3A4AB"/>
    <w:rsid w:val="69CE094C"/>
    <w:rsid w:val="69CE9822"/>
    <w:rsid w:val="69D010A5"/>
    <w:rsid w:val="69D6CD80"/>
    <w:rsid w:val="69DF4B16"/>
    <w:rsid w:val="69E10CD8"/>
    <w:rsid w:val="69EA4D93"/>
    <w:rsid w:val="69EB0637"/>
    <w:rsid w:val="69F50AD9"/>
    <w:rsid w:val="69F8B187"/>
    <w:rsid w:val="69FCADE3"/>
    <w:rsid w:val="6A011F53"/>
    <w:rsid w:val="6A04556A"/>
    <w:rsid w:val="6A09C9F5"/>
    <w:rsid w:val="6A18CFC2"/>
    <w:rsid w:val="6A1AB201"/>
    <w:rsid w:val="6A206F83"/>
    <w:rsid w:val="6A256239"/>
    <w:rsid w:val="6A273525"/>
    <w:rsid w:val="6A289B17"/>
    <w:rsid w:val="6A2EFE94"/>
    <w:rsid w:val="6A34A690"/>
    <w:rsid w:val="6A4752F9"/>
    <w:rsid w:val="6A55E221"/>
    <w:rsid w:val="6A5D2248"/>
    <w:rsid w:val="6A604811"/>
    <w:rsid w:val="6A6823BC"/>
    <w:rsid w:val="6A68EC65"/>
    <w:rsid w:val="6A701D78"/>
    <w:rsid w:val="6A7543E4"/>
    <w:rsid w:val="6A7681B5"/>
    <w:rsid w:val="6A7C51BA"/>
    <w:rsid w:val="6A8F8A04"/>
    <w:rsid w:val="6A9C26B6"/>
    <w:rsid w:val="6A9D5D6E"/>
    <w:rsid w:val="6A9EE0E2"/>
    <w:rsid w:val="6AA02B40"/>
    <w:rsid w:val="6AA1DA04"/>
    <w:rsid w:val="6AA85AD5"/>
    <w:rsid w:val="6AA9E339"/>
    <w:rsid w:val="6AB1919D"/>
    <w:rsid w:val="6AB21BC5"/>
    <w:rsid w:val="6AC79CC0"/>
    <w:rsid w:val="6AC92931"/>
    <w:rsid w:val="6ACD4254"/>
    <w:rsid w:val="6AD0E37D"/>
    <w:rsid w:val="6ADB62CF"/>
    <w:rsid w:val="6AE04BAD"/>
    <w:rsid w:val="6AF37079"/>
    <w:rsid w:val="6B01816D"/>
    <w:rsid w:val="6B019FDB"/>
    <w:rsid w:val="6B04574B"/>
    <w:rsid w:val="6B07030E"/>
    <w:rsid w:val="6B08136A"/>
    <w:rsid w:val="6B209E14"/>
    <w:rsid w:val="6B226A3D"/>
    <w:rsid w:val="6B231DF8"/>
    <w:rsid w:val="6B29A0E5"/>
    <w:rsid w:val="6B2DB1B1"/>
    <w:rsid w:val="6B3FDB5D"/>
    <w:rsid w:val="6B403626"/>
    <w:rsid w:val="6B53615F"/>
    <w:rsid w:val="6B546058"/>
    <w:rsid w:val="6B579FE8"/>
    <w:rsid w:val="6B65C67C"/>
    <w:rsid w:val="6B68315E"/>
    <w:rsid w:val="6B689969"/>
    <w:rsid w:val="6B742AB9"/>
    <w:rsid w:val="6B78D631"/>
    <w:rsid w:val="6B7DCA26"/>
    <w:rsid w:val="6B82AB54"/>
    <w:rsid w:val="6B82C812"/>
    <w:rsid w:val="6B831C44"/>
    <w:rsid w:val="6B880199"/>
    <w:rsid w:val="6B8941E2"/>
    <w:rsid w:val="6B8E868B"/>
    <w:rsid w:val="6B8FDA80"/>
    <w:rsid w:val="6B91D5D9"/>
    <w:rsid w:val="6BA8A2CD"/>
    <w:rsid w:val="6BB78A06"/>
    <w:rsid w:val="6BC8E3B3"/>
    <w:rsid w:val="6BD48640"/>
    <w:rsid w:val="6BD5ED54"/>
    <w:rsid w:val="6BDBBA54"/>
    <w:rsid w:val="6BE170AF"/>
    <w:rsid w:val="6BE7EC4A"/>
    <w:rsid w:val="6BEE8246"/>
    <w:rsid w:val="6BF05B1D"/>
    <w:rsid w:val="6BF0DCFD"/>
    <w:rsid w:val="6BF7EBA2"/>
    <w:rsid w:val="6BFBDB43"/>
    <w:rsid w:val="6BFBDC0B"/>
    <w:rsid w:val="6C0A1443"/>
    <w:rsid w:val="6C0AC82B"/>
    <w:rsid w:val="6C13CFE2"/>
    <w:rsid w:val="6C1A86B8"/>
    <w:rsid w:val="6C1BF713"/>
    <w:rsid w:val="6C1CE804"/>
    <w:rsid w:val="6C236489"/>
    <w:rsid w:val="6C287669"/>
    <w:rsid w:val="6C2A99E6"/>
    <w:rsid w:val="6C30C560"/>
    <w:rsid w:val="6C330639"/>
    <w:rsid w:val="6C33E6B2"/>
    <w:rsid w:val="6C397716"/>
    <w:rsid w:val="6C3E12F3"/>
    <w:rsid w:val="6C41BE19"/>
    <w:rsid w:val="6C444FCF"/>
    <w:rsid w:val="6C4719BD"/>
    <w:rsid w:val="6C4B7688"/>
    <w:rsid w:val="6C4C8857"/>
    <w:rsid w:val="6C52417D"/>
    <w:rsid w:val="6C5474E2"/>
    <w:rsid w:val="6C5C10EC"/>
    <w:rsid w:val="6C5F0484"/>
    <w:rsid w:val="6C5F38D4"/>
    <w:rsid w:val="6C60D9F6"/>
    <w:rsid w:val="6C60E55A"/>
    <w:rsid w:val="6C65CCDF"/>
    <w:rsid w:val="6C661FAF"/>
    <w:rsid w:val="6C6B9154"/>
    <w:rsid w:val="6C6BCE9D"/>
    <w:rsid w:val="6C73F243"/>
    <w:rsid w:val="6C7AB956"/>
    <w:rsid w:val="6C7EACA0"/>
    <w:rsid w:val="6C83D190"/>
    <w:rsid w:val="6C930CB2"/>
    <w:rsid w:val="6C9496E5"/>
    <w:rsid w:val="6C97A2E9"/>
    <w:rsid w:val="6C983B09"/>
    <w:rsid w:val="6C9CD213"/>
    <w:rsid w:val="6CA83D80"/>
    <w:rsid w:val="6CCA3BF3"/>
    <w:rsid w:val="6CCC1A0C"/>
    <w:rsid w:val="6CD0DC5F"/>
    <w:rsid w:val="6CD94632"/>
    <w:rsid w:val="6CDBDE34"/>
    <w:rsid w:val="6CE4CC33"/>
    <w:rsid w:val="6CE4D392"/>
    <w:rsid w:val="6CE5A307"/>
    <w:rsid w:val="6CE6372B"/>
    <w:rsid w:val="6CE79076"/>
    <w:rsid w:val="6CF03ABC"/>
    <w:rsid w:val="6CF78446"/>
    <w:rsid w:val="6D031E72"/>
    <w:rsid w:val="6D09A511"/>
    <w:rsid w:val="6D0B651A"/>
    <w:rsid w:val="6D11479D"/>
    <w:rsid w:val="6D15FF79"/>
    <w:rsid w:val="6D197A04"/>
    <w:rsid w:val="6D1982B5"/>
    <w:rsid w:val="6D19BC20"/>
    <w:rsid w:val="6D24412A"/>
    <w:rsid w:val="6D26697C"/>
    <w:rsid w:val="6D341B8C"/>
    <w:rsid w:val="6D423F3F"/>
    <w:rsid w:val="6D453A7E"/>
    <w:rsid w:val="6D4A834B"/>
    <w:rsid w:val="6D4B6A3A"/>
    <w:rsid w:val="6D4CE12E"/>
    <w:rsid w:val="6D50513C"/>
    <w:rsid w:val="6D54FA12"/>
    <w:rsid w:val="6D551136"/>
    <w:rsid w:val="6D59D676"/>
    <w:rsid w:val="6D64B062"/>
    <w:rsid w:val="6D74D116"/>
    <w:rsid w:val="6D7791B5"/>
    <w:rsid w:val="6D7B2AA9"/>
    <w:rsid w:val="6D7E9B75"/>
    <w:rsid w:val="6D8CF63D"/>
    <w:rsid w:val="6D94DCF2"/>
    <w:rsid w:val="6D9A56C6"/>
    <w:rsid w:val="6D9DD209"/>
    <w:rsid w:val="6DA4E872"/>
    <w:rsid w:val="6DA64792"/>
    <w:rsid w:val="6DA771C8"/>
    <w:rsid w:val="6DC0DB9C"/>
    <w:rsid w:val="6DC585F1"/>
    <w:rsid w:val="6DC82F5E"/>
    <w:rsid w:val="6DD172F4"/>
    <w:rsid w:val="6DDBD8A6"/>
    <w:rsid w:val="6DDD4C1D"/>
    <w:rsid w:val="6DE26166"/>
    <w:rsid w:val="6DF238E5"/>
    <w:rsid w:val="6DFCACEF"/>
    <w:rsid w:val="6E021796"/>
    <w:rsid w:val="6E05F7A1"/>
    <w:rsid w:val="6E089013"/>
    <w:rsid w:val="6E0A60EA"/>
    <w:rsid w:val="6E0DECE8"/>
    <w:rsid w:val="6E0F887B"/>
    <w:rsid w:val="6E198120"/>
    <w:rsid w:val="6E1C942E"/>
    <w:rsid w:val="6E1F81B3"/>
    <w:rsid w:val="6E200FBA"/>
    <w:rsid w:val="6E221A41"/>
    <w:rsid w:val="6E226680"/>
    <w:rsid w:val="6E2880F0"/>
    <w:rsid w:val="6E2A1328"/>
    <w:rsid w:val="6E2F1230"/>
    <w:rsid w:val="6E2FDCA1"/>
    <w:rsid w:val="6E3E4126"/>
    <w:rsid w:val="6E4700B4"/>
    <w:rsid w:val="6E58FC6E"/>
    <w:rsid w:val="6E5B7ACA"/>
    <w:rsid w:val="6E60391C"/>
    <w:rsid w:val="6E688476"/>
    <w:rsid w:val="6E69EF07"/>
    <w:rsid w:val="6E6FB5E5"/>
    <w:rsid w:val="6E702F06"/>
    <w:rsid w:val="6E8F4A65"/>
    <w:rsid w:val="6E99B472"/>
    <w:rsid w:val="6EA1C6CB"/>
    <w:rsid w:val="6EA3D0E1"/>
    <w:rsid w:val="6EA42BFF"/>
    <w:rsid w:val="6EAFE807"/>
    <w:rsid w:val="6EB2A3A5"/>
    <w:rsid w:val="6EB3598E"/>
    <w:rsid w:val="6EC54DBD"/>
    <w:rsid w:val="6EC8FDF7"/>
    <w:rsid w:val="6ED31D11"/>
    <w:rsid w:val="6ED41B80"/>
    <w:rsid w:val="6ED7CC45"/>
    <w:rsid w:val="6EDC40F5"/>
    <w:rsid w:val="6EE50455"/>
    <w:rsid w:val="6EEEF741"/>
    <w:rsid w:val="6EF4220E"/>
    <w:rsid w:val="6EF56E4E"/>
    <w:rsid w:val="6EF98868"/>
    <w:rsid w:val="6EFAA8B9"/>
    <w:rsid w:val="6EFABE33"/>
    <w:rsid w:val="6F04182D"/>
    <w:rsid w:val="6F0B7361"/>
    <w:rsid w:val="6F14129C"/>
    <w:rsid w:val="6F2AE232"/>
    <w:rsid w:val="6F2CBBEA"/>
    <w:rsid w:val="6F2FDCC9"/>
    <w:rsid w:val="6F31FC33"/>
    <w:rsid w:val="6F5858C0"/>
    <w:rsid w:val="6F5D270D"/>
    <w:rsid w:val="6F622E0D"/>
    <w:rsid w:val="6F6B3F7E"/>
    <w:rsid w:val="6F6D048D"/>
    <w:rsid w:val="6F743763"/>
    <w:rsid w:val="6F7651B4"/>
    <w:rsid w:val="6F7DAEEE"/>
    <w:rsid w:val="6F7FF620"/>
    <w:rsid w:val="6F82CB02"/>
    <w:rsid w:val="6F8F7959"/>
    <w:rsid w:val="6F932DE4"/>
    <w:rsid w:val="6FA75733"/>
    <w:rsid w:val="6FA767C1"/>
    <w:rsid w:val="6FAA3DF0"/>
    <w:rsid w:val="6FAC060A"/>
    <w:rsid w:val="6FB25A18"/>
    <w:rsid w:val="6FB945F7"/>
    <w:rsid w:val="6FC38CB5"/>
    <w:rsid w:val="6FC3ABB9"/>
    <w:rsid w:val="6FC6AAE8"/>
    <w:rsid w:val="6FC74440"/>
    <w:rsid w:val="6FC7E278"/>
    <w:rsid w:val="6FC8B19B"/>
    <w:rsid w:val="6FCB45FD"/>
    <w:rsid w:val="6FD1DA9D"/>
    <w:rsid w:val="6FD7F0E4"/>
    <w:rsid w:val="6FDA6DEB"/>
    <w:rsid w:val="6FDE3DD7"/>
    <w:rsid w:val="6FE32F5C"/>
    <w:rsid w:val="6FE7FBFF"/>
    <w:rsid w:val="6FF534B2"/>
    <w:rsid w:val="6FF92084"/>
    <w:rsid w:val="70009E7B"/>
    <w:rsid w:val="70081E12"/>
    <w:rsid w:val="7008340E"/>
    <w:rsid w:val="70123B25"/>
    <w:rsid w:val="70175C0B"/>
    <w:rsid w:val="701AF0DA"/>
    <w:rsid w:val="701BFFF5"/>
    <w:rsid w:val="7025C9F8"/>
    <w:rsid w:val="7025F43F"/>
    <w:rsid w:val="70322320"/>
    <w:rsid w:val="7033D03C"/>
    <w:rsid w:val="7034BA8A"/>
    <w:rsid w:val="703B21BB"/>
    <w:rsid w:val="703F0E99"/>
    <w:rsid w:val="70478C3A"/>
    <w:rsid w:val="704AB534"/>
    <w:rsid w:val="70586F90"/>
    <w:rsid w:val="70711FDD"/>
    <w:rsid w:val="707A3BFD"/>
    <w:rsid w:val="707D115C"/>
    <w:rsid w:val="707F2A8C"/>
    <w:rsid w:val="708B039C"/>
    <w:rsid w:val="708FDC99"/>
    <w:rsid w:val="709C3A4B"/>
    <w:rsid w:val="709E0378"/>
    <w:rsid w:val="709FEACC"/>
    <w:rsid w:val="70A32C5C"/>
    <w:rsid w:val="70B7C754"/>
    <w:rsid w:val="70BD953B"/>
    <w:rsid w:val="70C23412"/>
    <w:rsid w:val="70C25FB1"/>
    <w:rsid w:val="70C9D781"/>
    <w:rsid w:val="70CF3A56"/>
    <w:rsid w:val="70D8F187"/>
    <w:rsid w:val="70E51D79"/>
    <w:rsid w:val="70F321AC"/>
    <w:rsid w:val="70F59C2B"/>
    <w:rsid w:val="70F5B481"/>
    <w:rsid w:val="70F6D017"/>
    <w:rsid w:val="711BFB66"/>
    <w:rsid w:val="711E9643"/>
    <w:rsid w:val="7127A2EC"/>
    <w:rsid w:val="712A9A4A"/>
    <w:rsid w:val="7135178C"/>
    <w:rsid w:val="71403974"/>
    <w:rsid w:val="715267FA"/>
    <w:rsid w:val="7156F653"/>
    <w:rsid w:val="71575F9C"/>
    <w:rsid w:val="715A4D92"/>
    <w:rsid w:val="716B96B0"/>
    <w:rsid w:val="716DAAFE"/>
    <w:rsid w:val="717177BF"/>
    <w:rsid w:val="7175C1F6"/>
    <w:rsid w:val="717D22BE"/>
    <w:rsid w:val="71804F9A"/>
    <w:rsid w:val="7188A873"/>
    <w:rsid w:val="7188DF35"/>
    <w:rsid w:val="718A1CBD"/>
    <w:rsid w:val="718B1F89"/>
    <w:rsid w:val="718D6AE3"/>
    <w:rsid w:val="71908004"/>
    <w:rsid w:val="719906F1"/>
    <w:rsid w:val="719AF2F6"/>
    <w:rsid w:val="71A10413"/>
    <w:rsid w:val="71C08B5C"/>
    <w:rsid w:val="71C5DC78"/>
    <w:rsid w:val="71C62B16"/>
    <w:rsid w:val="71C8C99F"/>
    <w:rsid w:val="71D1C449"/>
    <w:rsid w:val="71D46D10"/>
    <w:rsid w:val="71D5A27A"/>
    <w:rsid w:val="71DBF9A9"/>
    <w:rsid w:val="71DC3EA3"/>
    <w:rsid w:val="71E4508F"/>
    <w:rsid w:val="71E7A7F6"/>
    <w:rsid w:val="71E8A6AD"/>
    <w:rsid w:val="71ECA842"/>
    <w:rsid w:val="71FE4EA3"/>
    <w:rsid w:val="7208046E"/>
    <w:rsid w:val="721D628D"/>
    <w:rsid w:val="722DAE52"/>
    <w:rsid w:val="723822E8"/>
    <w:rsid w:val="723CFF20"/>
    <w:rsid w:val="72464B52"/>
    <w:rsid w:val="72484283"/>
    <w:rsid w:val="724EA2AD"/>
    <w:rsid w:val="7251D78B"/>
    <w:rsid w:val="7254C7D7"/>
    <w:rsid w:val="725A4C21"/>
    <w:rsid w:val="726DC7B4"/>
    <w:rsid w:val="727CD8A3"/>
    <w:rsid w:val="728294A4"/>
    <w:rsid w:val="7286966F"/>
    <w:rsid w:val="72894721"/>
    <w:rsid w:val="72896D4D"/>
    <w:rsid w:val="728A359C"/>
    <w:rsid w:val="728D130E"/>
    <w:rsid w:val="72925C3D"/>
    <w:rsid w:val="729FE44D"/>
    <w:rsid w:val="72A60AD5"/>
    <w:rsid w:val="72A9C22F"/>
    <w:rsid w:val="72A9D924"/>
    <w:rsid w:val="72B0D54A"/>
    <w:rsid w:val="72B72D1E"/>
    <w:rsid w:val="72BE9241"/>
    <w:rsid w:val="72C0B9FA"/>
    <w:rsid w:val="72C5E17B"/>
    <w:rsid w:val="72C69EDC"/>
    <w:rsid w:val="72D77C0A"/>
    <w:rsid w:val="72D9835B"/>
    <w:rsid w:val="72EC7B98"/>
    <w:rsid w:val="72F407A5"/>
    <w:rsid w:val="72F5402B"/>
    <w:rsid w:val="72FD00F0"/>
    <w:rsid w:val="73013EC9"/>
    <w:rsid w:val="7310A623"/>
    <w:rsid w:val="7328D972"/>
    <w:rsid w:val="732DC983"/>
    <w:rsid w:val="73334D52"/>
    <w:rsid w:val="733907F4"/>
    <w:rsid w:val="733F9107"/>
    <w:rsid w:val="7359D092"/>
    <w:rsid w:val="735E7FDF"/>
    <w:rsid w:val="7366C5CA"/>
    <w:rsid w:val="736B9E1F"/>
    <w:rsid w:val="7370BBB7"/>
    <w:rsid w:val="73728801"/>
    <w:rsid w:val="7375D58C"/>
    <w:rsid w:val="737818FB"/>
    <w:rsid w:val="73995671"/>
    <w:rsid w:val="73A5DB3E"/>
    <w:rsid w:val="73A774B6"/>
    <w:rsid w:val="73BAABBE"/>
    <w:rsid w:val="73BBBDE5"/>
    <w:rsid w:val="73CBA3A8"/>
    <w:rsid w:val="73CEAE8B"/>
    <w:rsid w:val="73D3DDB5"/>
    <w:rsid w:val="73D40235"/>
    <w:rsid w:val="73D4F70C"/>
    <w:rsid w:val="73D7D1C9"/>
    <w:rsid w:val="73F6E62A"/>
    <w:rsid w:val="73FAD0EB"/>
    <w:rsid w:val="740372EF"/>
    <w:rsid w:val="7406C521"/>
    <w:rsid w:val="7413AE74"/>
    <w:rsid w:val="742594F4"/>
    <w:rsid w:val="742F1F56"/>
    <w:rsid w:val="74303C7D"/>
    <w:rsid w:val="743A5CF5"/>
    <w:rsid w:val="743CA17E"/>
    <w:rsid w:val="74426B11"/>
    <w:rsid w:val="744A094C"/>
    <w:rsid w:val="744E6440"/>
    <w:rsid w:val="744EA239"/>
    <w:rsid w:val="74515C6D"/>
    <w:rsid w:val="7453821B"/>
    <w:rsid w:val="74556F6C"/>
    <w:rsid w:val="74597DE0"/>
    <w:rsid w:val="745A8712"/>
    <w:rsid w:val="74605969"/>
    <w:rsid w:val="7461E5CF"/>
    <w:rsid w:val="746B04DE"/>
    <w:rsid w:val="746BA32A"/>
    <w:rsid w:val="747209E3"/>
    <w:rsid w:val="7473E3BD"/>
    <w:rsid w:val="747DAB3F"/>
    <w:rsid w:val="747F13BA"/>
    <w:rsid w:val="7480279D"/>
    <w:rsid w:val="7483AAEF"/>
    <w:rsid w:val="74905AAB"/>
    <w:rsid w:val="74932974"/>
    <w:rsid w:val="7496BE34"/>
    <w:rsid w:val="749BA19D"/>
    <w:rsid w:val="74A1A035"/>
    <w:rsid w:val="74A27CE3"/>
    <w:rsid w:val="74A2950F"/>
    <w:rsid w:val="74AA92DF"/>
    <w:rsid w:val="74B5D19F"/>
    <w:rsid w:val="74D1C943"/>
    <w:rsid w:val="74DF8EE1"/>
    <w:rsid w:val="74E175A0"/>
    <w:rsid w:val="74E66C6F"/>
    <w:rsid w:val="74E78BB5"/>
    <w:rsid w:val="74EEC84A"/>
    <w:rsid w:val="74F54F31"/>
    <w:rsid w:val="74F937A9"/>
    <w:rsid w:val="75059BF3"/>
    <w:rsid w:val="7510F8D2"/>
    <w:rsid w:val="75110649"/>
    <w:rsid w:val="7516A19D"/>
    <w:rsid w:val="751CDC7C"/>
    <w:rsid w:val="752AA88F"/>
    <w:rsid w:val="752BFA84"/>
    <w:rsid w:val="7536E15D"/>
    <w:rsid w:val="75392B2A"/>
    <w:rsid w:val="753D53C2"/>
    <w:rsid w:val="7542BAF0"/>
    <w:rsid w:val="7543000E"/>
    <w:rsid w:val="75439991"/>
    <w:rsid w:val="7554AD25"/>
    <w:rsid w:val="75567C1F"/>
    <w:rsid w:val="7556CAF4"/>
    <w:rsid w:val="7557DC78"/>
    <w:rsid w:val="75598E2E"/>
    <w:rsid w:val="755D752F"/>
    <w:rsid w:val="756D5493"/>
    <w:rsid w:val="756F47D0"/>
    <w:rsid w:val="757988A6"/>
    <w:rsid w:val="75811AF8"/>
    <w:rsid w:val="7581B445"/>
    <w:rsid w:val="758A9D5E"/>
    <w:rsid w:val="758B4062"/>
    <w:rsid w:val="758DAB68"/>
    <w:rsid w:val="758FAFAE"/>
    <w:rsid w:val="75989DAA"/>
    <w:rsid w:val="759CD88F"/>
    <w:rsid w:val="75A020BD"/>
    <w:rsid w:val="75CA21C1"/>
    <w:rsid w:val="75CBED81"/>
    <w:rsid w:val="75CE69F1"/>
    <w:rsid w:val="75E2370A"/>
    <w:rsid w:val="75E7945C"/>
    <w:rsid w:val="75E9A435"/>
    <w:rsid w:val="75F6279D"/>
    <w:rsid w:val="7600A6F1"/>
    <w:rsid w:val="76027F26"/>
    <w:rsid w:val="761ACC9D"/>
    <w:rsid w:val="762059F4"/>
    <w:rsid w:val="76227B37"/>
    <w:rsid w:val="762426C5"/>
    <w:rsid w:val="762BDE9C"/>
    <w:rsid w:val="762E4EFB"/>
    <w:rsid w:val="763F85D9"/>
    <w:rsid w:val="764203FB"/>
    <w:rsid w:val="7648A913"/>
    <w:rsid w:val="76494304"/>
    <w:rsid w:val="764C7EA9"/>
    <w:rsid w:val="764D3843"/>
    <w:rsid w:val="7651A200"/>
    <w:rsid w:val="765264B7"/>
    <w:rsid w:val="765B3097"/>
    <w:rsid w:val="76642A5C"/>
    <w:rsid w:val="7668B983"/>
    <w:rsid w:val="767AB9A3"/>
    <w:rsid w:val="767D8AED"/>
    <w:rsid w:val="767F5B52"/>
    <w:rsid w:val="76853E2F"/>
    <w:rsid w:val="768BCFA0"/>
    <w:rsid w:val="768D83FA"/>
    <w:rsid w:val="768DD1C1"/>
    <w:rsid w:val="76934DBB"/>
    <w:rsid w:val="76939FE4"/>
    <w:rsid w:val="769526D0"/>
    <w:rsid w:val="7695B203"/>
    <w:rsid w:val="7696F71C"/>
    <w:rsid w:val="76983B41"/>
    <w:rsid w:val="7699A627"/>
    <w:rsid w:val="769E1D8E"/>
    <w:rsid w:val="76A4A5C1"/>
    <w:rsid w:val="76A78F2A"/>
    <w:rsid w:val="76ACFE6D"/>
    <w:rsid w:val="76ADECBC"/>
    <w:rsid w:val="76AEABBF"/>
    <w:rsid w:val="76B33EA7"/>
    <w:rsid w:val="76B35C75"/>
    <w:rsid w:val="76BA89E7"/>
    <w:rsid w:val="76BB4D72"/>
    <w:rsid w:val="76BC1254"/>
    <w:rsid w:val="76BDF2A7"/>
    <w:rsid w:val="76C8EAFA"/>
    <w:rsid w:val="76E8B6D2"/>
    <w:rsid w:val="76EACA32"/>
    <w:rsid w:val="76EC37C0"/>
    <w:rsid w:val="76EDB10A"/>
    <w:rsid w:val="76F0CA0F"/>
    <w:rsid w:val="76F3ACD9"/>
    <w:rsid w:val="76FBC0C5"/>
    <w:rsid w:val="76FC3937"/>
    <w:rsid w:val="770FB182"/>
    <w:rsid w:val="7715654A"/>
    <w:rsid w:val="771A2970"/>
    <w:rsid w:val="7720B401"/>
    <w:rsid w:val="7722E873"/>
    <w:rsid w:val="7727AD89"/>
    <w:rsid w:val="772E3D9F"/>
    <w:rsid w:val="77389135"/>
    <w:rsid w:val="7741F4DF"/>
    <w:rsid w:val="774BDDB7"/>
    <w:rsid w:val="774C5AA5"/>
    <w:rsid w:val="774C96A3"/>
    <w:rsid w:val="774D8E95"/>
    <w:rsid w:val="774DEF93"/>
    <w:rsid w:val="7752B2B1"/>
    <w:rsid w:val="775892BD"/>
    <w:rsid w:val="775C6C6F"/>
    <w:rsid w:val="77628286"/>
    <w:rsid w:val="7767BDE2"/>
    <w:rsid w:val="776ED101"/>
    <w:rsid w:val="77744240"/>
    <w:rsid w:val="77753209"/>
    <w:rsid w:val="77770EC0"/>
    <w:rsid w:val="7778469C"/>
    <w:rsid w:val="77790122"/>
    <w:rsid w:val="777AB882"/>
    <w:rsid w:val="777E4B2A"/>
    <w:rsid w:val="7788CE6F"/>
    <w:rsid w:val="778DB680"/>
    <w:rsid w:val="778DDEDB"/>
    <w:rsid w:val="778EE938"/>
    <w:rsid w:val="779153B2"/>
    <w:rsid w:val="7791DDC9"/>
    <w:rsid w:val="7796052F"/>
    <w:rsid w:val="77A21326"/>
    <w:rsid w:val="77A26827"/>
    <w:rsid w:val="77A610E4"/>
    <w:rsid w:val="77A8B1B0"/>
    <w:rsid w:val="77ACFAB6"/>
    <w:rsid w:val="77BB145A"/>
    <w:rsid w:val="77BB56BF"/>
    <w:rsid w:val="77BC410C"/>
    <w:rsid w:val="77C4250B"/>
    <w:rsid w:val="77C83C2E"/>
    <w:rsid w:val="77CACDF9"/>
    <w:rsid w:val="77CCE716"/>
    <w:rsid w:val="77D365E9"/>
    <w:rsid w:val="77DBB52F"/>
    <w:rsid w:val="77DF022F"/>
    <w:rsid w:val="77E27847"/>
    <w:rsid w:val="77E42CF9"/>
    <w:rsid w:val="77E58339"/>
    <w:rsid w:val="77E9EC51"/>
    <w:rsid w:val="77F06B1B"/>
    <w:rsid w:val="77F33278"/>
    <w:rsid w:val="7803A8B5"/>
    <w:rsid w:val="780C16C1"/>
    <w:rsid w:val="780E59AA"/>
    <w:rsid w:val="7810863D"/>
    <w:rsid w:val="7816B857"/>
    <w:rsid w:val="78182B0C"/>
    <w:rsid w:val="781D621F"/>
    <w:rsid w:val="781F3639"/>
    <w:rsid w:val="7820FECD"/>
    <w:rsid w:val="7822B72E"/>
    <w:rsid w:val="782321FD"/>
    <w:rsid w:val="78242856"/>
    <w:rsid w:val="78355689"/>
    <w:rsid w:val="783628D5"/>
    <w:rsid w:val="783A09A4"/>
    <w:rsid w:val="783A36ED"/>
    <w:rsid w:val="783A5DD3"/>
    <w:rsid w:val="783E456F"/>
    <w:rsid w:val="784B8A1E"/>
    <w:rsid w:val="784D53C4"/>
    <w:rsid w:val="7858EF62"/>
    <w:rsid w:val="78593E87"/>
    <w:rsid w:val="7864D68F"/>
    <w:rsid w:val="786C958E"/>
    <w:rsid w:val="786D2ECA"/>
    <w:rsid w:val="7871E45F"/>
    <w:rsid w:val="787BB12C"/>
    <w:rsid w:val="787C0C8A"/>
    <w:rsid w:val="78820B60"/>
    <w:rsid w:val="788A815C"/>
    <w:rsid w:val="788E93A8"/>
    <w:rsid w:val="7898718F"/>
    <w:rsid w:val="78B15756"/>
    <w:rsid w:val="78BD4BFD"/>
    <w:rsid w:val="78BDC119"/>
    <w:rsid w:val="78C34238"/>
    <w:rsid w:val="78CC7C09"/>
    <w:rsid w:val="78D25A30"/>
    <w:rsid w:val="78D54D3D"/>
    <w:rsid w:val="78DD53BD"/>
    <w:rsid w:val="78DE180B"/>
    <w:rsid w:val="78E7B7AC"/>
    <w:rsid w:val="78F2702B"/>
    <w:rsid w:val="78F3B8A7"/>
    <w:rsid w:val="78F4A2BB"/>
    <w:rsid w:val="7903AD17"/>
    <w:rsid w:val="790CA306"/>
    <w:rsid w:val="790D72CB"/>
    <w:rsid w:val="790E0A8A"/>
    <w:rsid w:val="790F68AA"/>
    <w:rsid w:val="7914CC22"/>
    <w:rsid w:val="7914D183"/>
    <w:rsid w:val="79159F49"/>
    <w:rsid w:val="7929A8C1"/>
    <w:rsid w:val="792DDAAB"/>
    <w:rsid w:val="7931DCC7"/>
    <w:rsid w:val="793E7601"/>
    <w:rsid w:val="794006A7"/>
    <w:rsid w:val="79409040"/>
    <w:rsid w:val="7952D8D2"/>
    <w:rsid w:val="795E682A"/>
    <w:rsid w:val="7963953A"/>
    <w:rsid w:val="7963C9D9"/>
    <w:rsid w:val="79680B37"/>
    <w:rsid w:val="7968D41D"/>
    <w:rsid w:val="796FEADE"/>
    <w:rsid w:val="7975129A"/>
    <w:rsid w:val="797D970B"/>
    <w:rsid w:val="798A06F1"/>
    <w:rsid w:val="798C22E0"/>
    <w:rsid w:val="79918009"/>
    <w:rsid w:val="79945AC6"/>
    <w:rsid w:val="79970B83"/>
    <w:rsid w:val="79987B1D"/>
    <w:rsid w:val="799C3732"/>
    <w:rsid w:val="79A32017"/>
    <w:rsid w:val="79A3F03C"/>
    <w:rsid w:val="79B2A598"/>
    <w:rsid w:val="79B4764D"/>
    <w:rsid w:val="79B67E29"/>
    <w:rsid w:val="79B74D4E"/>
    <w:rsid w:val="79BD7D40"/>
    <w:rsid w:val="79C332B9"/>
    <w:rsid w:val="79C537F5"/>
    <w:rsid w:val="79C995CF"/>
    <w:rsid w:val="79CA935F"/>
    <w:rsid w:val="79CD33BF"/>
    <w:rsid w:val="79CE037A"/>
    <w:rsid w:val="79CE690B"/>
    <w:rsid w:val="79D5F239"/>
    <w:rsid w:val="79E08008"/>
    <w:rsid w:val="79E1F8F7"/>
    <w:rsid w:val="79E4D61A"/>
    <w:rsid w:val="79E98BFD"/>
    <w:rsid w:val="7A071EEF"/>
    <w:rsid w:val="7A0DE4DC"/>
    <w:rsid w:val="7A127E7B"/>
    <w:rsid w:val="7A136166"/>
    <w:rsid w:val="7A16E0CC"/>
    <w:rsid w:val="7A29ED42"/>
    <w:rsid w:val="7A309231"/>
    <w:rsid w:val="7A36AF96"/>
    <w:rsid w:val="7A406F4C"/>
    <w:rsid w:val="7A4E6C14"/>
    <w:rsid w:val="7A4FDB0E"/>
    <w:rsid w:val="7A5F282C"/>
    <w:rsid w:val="7A68EF06"/>
    <w:rsid w:val="7A6C754E"/>
    <w:rsid w:val="7A6E68FA"/>
    <w:rsid w:val="7A75182F"/>
    <w:rsid w:val="7A789962"/>
    <w:rsid w:val="7A78C807"/>
    <w:rsid w:val="7A801D14"/>
    <w:rsid w:val="7A80673F"/>
    <w:rsid w:val="7A879403"/>
    <w:rsid w:val="7A89BF1F"/>
    <w:rsid w:val="7A8AC787"/>
    <w:rsid w:val="7A91276A"/>
    <w:rsid w:val="7A9644E8"/>
    <w:rsid w:val="7A96B1FC"/>
    <w:rsid w:val="7A987189"/>
    <w:rsid w:val="7AA20D5A"/>
    <w:rsid w:val="7AA29E94"/>
    <w:rsid w:val="7AA411F8"/>
    <w:rsid w:val="7AA83000"/>
    <w:rsid w:val="7AA9644D"/>
    <w:rsid w:val="7AAB5C70"/>
    <w:rsid w:val="7AAEFFD2"/>
    <w:rsid w:val="7AAF3C93"/>
    <w:rsid w:val="7AB252E5"/>
    <w:rsid w:val="7AB3F119"/>
    <w:rsid w:val="7AB7EA2F"/>
    <w:rsid w:val="7ABEEE3A"/>
    <w:rsid w:val="7ABFFA6C"/>
    <w:rsid w:val="7ADC9813"/>
    <w:rsid w:val="7AE2D929"/>
    <w:rsid w:val="7AE76573"/>
    <w:rsid w:val="7AEB26FE"/>
    <w:rsid w:val="7AF703EB"/>
    <w:rsid w:val="7AFFE08F"/>
    <w:rsid w:val="7B04DD1F"/>
    <w:rsid w:val="7B14F874"/>
    <w:rsid w:val="7B1620DB"/>
    <w:rsid w:val="7B1BBB8F"/>
    <w:rsid w:val="7B1D03AD"/>
    <w:rsid w:val="7B2090EC"/>
    <w:rsid w:val="7B217A7F"/>
    <w:rsid w:val="7B2655EE"/>
    <w:rsid w:val="7B268191"/>
    <w:rsid w:val="7B27B1DD"/>
    <w:rsid w:val="7B359268"/>
    <w:rsid w:val="7B4C9777"/>
    <w:rsid w:val="7B53ABAB"/>
    <w:rsid w:val="7B545CA1"/>
    <w:rsid w:val="7B5F58C7"/>
    <w:rsid w:val="7B67806A"/>
    <w:rsid w:val="7B69DE12"/>
    <w:rsid w:val="7B69FDF6"/>
    <w:rsid w:val="7B6DBA3E"/>
    <w:rsid w:val="7B73C0C6"/>
    <w:rsid w:val="7B754654"/>
    <w:rsid w:val="7B7BADA6"/>
    <w:rsid w:val="7B8BE20D"/>
    <w:rsid w:val="7B917A72"/>
    <w:rsid w:val="7B95F344"/>
    <w:rsid w:val="7B996506"/>
    <w:rsid w:val="7B9BF987"/>
    <w:rsid w:val="7BA1853D"/>
    <w:rsid w:val="7BA34CF4"/>
    <w:rsid w:val="7BA956CC"/>
    <w:rsid w:val="7BAC49F4"/>
    <w:rsid w:val="7BAF6F33"/>
    <w:rsid w:val="7BB11489"/>
    <w:rsid w:val="7BBBD716"/>
    <w:rsid w:val="7BC54AD7"/>
    <w:rsid w:val="7BC5D818"/>
    <w:rsid w:val="7BC80E2E"/>
    <w:rsid w:val="7BCDA991"/>
    <w:rsid w:val="7BCE6749"/>
    <w:rsid w:val="7BCE8EB9"/>
    <w:rsid w:val="7BD7ADFE"/>
    <w:rsid w:val="7BD89E49"/>
    <w:rsid w:val="7BD9C070"/>
    <w:rsid w:val="7BDFE180"/>
    <w:rsid w:val="7BE0F8F6"/>
    <w:rsid w:val="7BE61390"/>
    <w:rsid w:val="7BE6BCC9"/>
    <w:rsid w:val="7BF3A796"/>
    <w:rsid w:val="7BF3E042"/>
    <w:rsid w:val="7BF85FAE"/>
    <w:rsid w:val="7BFFD4EB"/>
    <w:rsid w:val="7C053859"/>
    <w:rsid w:val="7C06A2F5"/>
    <w:rsid w:val="7C06A758"/>
    <w:rsid w:val="7C0AC358"/>
    <w:rsid w:val="7C0B6C3B"/>
    <w:rsid w:val="7C117A63"/>
    <w:rsid w:val="7C201968"/>
    <w:rsid w:val="7C20EE5B"/>
    <w:rsid w:val="7C24A3C6"/>
    <w:rsid w:val="7C250156"/>
    <w:rsid w:val="7C2C5F4C"/>
    <w:rsid w:val="7C3858B1"/>
    <w:rsid w:val="7C3B4568"/>
    <w:rsid w:val="7C451ADB"/>
    <w:rsid w:val="7C4C93D5"/>
    <w:rsid w:val="7C4D2888"/>
    <w:rsid w:val="7C500509"/>
    <w:rsid w:val="7C57976D"/>
    <w:rsid w:val="7C598B47"/>
    <w:rsid w:val="7C59BFD7"/>
    <w:rsid w:val="7C5DA934"/>
    <w:rsid w:val="7C5FF0DE"/>
    <w:rsid w:val="7C60E817"/>
    <w:rsid w:val="7C663837"/>
    <w:rsid w:val="7C6AEAAB"/>
    <w:rsid w:val="7C717675"/>
    <w:rsid w:val="7C7B2396"/>
    <w:rsid w:val="7C7CAB22"/>
    <w:rsid w:val="7C9BDC81"/>
    <w:rsid w:val="7CA05839"/>
    <w:rsid w:val="7CA247D0"/>
    <w:rsid w:val="7CABC47D"/>
    <w:rsid w:val="7CB61B60"/>
    <w:rsid w:val="7CB84B2B"/>
    <w:rsid w:val="7CC9057D"/>
    <w:rsid w:val="7CCE4193"/>
    <w:rsid w:val="7CCF29A8"/>
    <w:rsid w:val="7CD3EC0F"/>
    <w:rsid w:val="7CD4F782"/>
    <w:rsid w:val="7CD80776"/>
    <w:rsid w:val="7CD8628C"/>
    <w:rsid w:val="7CDCC519"/>
    <w:rsid w:val="7CDF7F95"/>
    <w:rsid w:val="7CE50430"/>
    <w:rsid w:val="7CEE95ED"/>
    <w:rsid w:val="7CF72C07"/>
    <w:rsid w:val="7CFAF73D"/>
    <w:rsid w:val="7CFB20A3"/>
    <w:rsid w:val="7D003DB4"/>
    <w:rsid w:val="7D10F60D"/>
    <w:rsid w:val="7D270CDB"/>
    <w:rsid w:val="7D27B661"/>
    <w:rsid w:val="7D2ABCC3"/>
    <w:rsid w:val="7D33BBAA"/>
    <w:rsid w:val="7D3438DE"/>
    <w:rsid w:val="7D3D0819"/>
    <w:rsid w:val="7D3D29B2"/>
    <w:rsid w:val="7D419301"/>
    <w:rsid w:val="7D43E0C7"/>
    <w:rsid w:val="7D450E7B"/>
    <w:rsid w:val="7D4B932F"/>
    <w:rsid w:val="7D4D087E"/>
    <w:rsid w:val="7D4ED057"/>
    <w:rsid w:val="7D50E182"/>
    <w:rsid w:val="7D571760"/>
    <w:rsid w:val="7D5F3F19"/>
    <w:rsid w:val="7D7560C0"/>
    <w:rsid w:val="7D777349"/>
    <w:rsid w:val="7D899553"/>
    <w:rsid w:val="7D8BB04D"/>
    <w:rsid w:val="7D8EDBB5"/>
    <w:rsid w:val="7D9111A7"/>
    <w:rsid w:val="7D931EF6"/>
    <w:rsid w:val="7DA8BCA9"/>
    <w:rsid w:val="7DAF330D"/>
    <w:rsid w:val="7DBA2554"/>
    <w:rsid w:val="7DBC3BA0"/>
    <w:rsid w:val="7DC23C67"/>
    <w:rsid w:val="7DC42061"/>
    <w:rsid w:val="7DC4B2CB"/>
    <w:rsid w:val="7DC7DC27"/>
    <w:rsid w:val="7DCCAEA4"/>
    <w:rsid w:val="7DCF8EE2"/>
    <w:rsid w:val="7DD04CD7"/>
    <w:rsid w:val="7DD50987"/>
    <w:rsid w:val="7DD53666"/>
    <w:rsid w:val="7DD887A3"/>
    <w:rsid w:val="7DE8E640"/>
    <w:rsid w:val="7DE9DD14"/>
    <w:rsid w:val="7DFB65E6"/>
    <w:rsid w:val="7DFC00D5"/>
    <w:rsid w:val="7E000825"/>
    <w:rsid w:val="7E12945B"/>
    <w:rsid w:val="7E193D28"/>
    <w:rsid w:val="7E1DED90"/>
    <w:rsid w:val="7E1E50CB"/>
    <w:rsid w:val="7E209DE3"/>
    <w:rsid w:val="7E24D6C5"/>
    <w:rsid w:val="7E2916FB"/>
    <w:rsid w:val="7E2A8D7C"/>
    <w:rsid w:val="7E38B391"/>
    <w:rsid w:val="7E433028"/>
    <w:rsid w:val="7E489D52"/>
    <w:rsid w:val="7E4EFEE0"/>
    <w:rsid w:val="7E5126B6"/>
    <w:rsid w:val="7E5545C0"/>
    <w:rsid w:val="7E5A598F"/>
    <w:rsid w:val="7E604CE7"/>
    <w:rsid w:val="7E65B99E"/>
    <w:rsid w:val="7E65D753"/>
    <w:rsid w:val="7E6CD2F1"/>
    <w:rsid w:val="7E72F445"/>
    <w:rsid w:val="7E7393F9"/>
    <w:rsid w:val="7E8FB3B9"/>
    <w:rsid w:val="7E928BC9"/>
    <w:rsid w:val="7E94ED97"/>
    <w:rsid w:val="7E956297"/>
    <w:rsid w:val="7E976D69"/>
    <w:rsid w:val="7E9F9A09"/>
    <w:rsid w:val="7EA0E238"/>
    <w:rsid w:val="7EA4B7F3"/>
    <w:rsid w:val="7EA82465"/>
    <w:rsid w:val="7EB5220C"/>
    <w:rsid w:val="7EBDCB80"/>
    <w:rsid w:val="7EC54B75"/>
    <w:rsid w:val="7EE59661"/>
    <w:rsid w:val="7EE98FFD"/>
    <w:rsid w:val="7EEC72AC"/>
    <w:rsid w:val="7F0B4E40"/>
    <w:rsid w:val="7F0E0641"/>
    <w:rsid w:val="7F166E8D"/>
    <w:rsid w:val="7F18E308"/>
    <w:rsid w:val="7F2E1FF4"/>
    <w:rsid w:val="7F33F831"/>
    <w:rsid w:val="7F417566"/>
    <w:rsid w:val="7F485312"/>
    <w:rsid w:val="7F486FC1"/>
    <w:rsid w:val="7F48D726"/>
    <w:rsid w:val="7F5C853A"/>
    <w:rsid w:val="7F642F69"/>
    <w:rsid w:val="7F710A96"/>
    <w:rsid w:val="7F722192"/>
    <w:rsid w:val="7F742593"/>
    <w:rsid w:val="7F7D9068"/>
    <w:rsid w:val="7F9BA364"/>
    <w:rsid w:val="7FABE087"/>
    <w:rsid w:val="7FAE662A"/>
    <w:rsid w:val="7FAEFE3F"/>
    <w:rsid w:val="7FB2CD35"/>
    <w:rsid w:val="7FB9EACB"/>
    <w:rsid w:val="7FC8B0B1"/>
    <w:rsid w:val="7FCB2528"/>
    <w:rsid w:val="7FCB5C43"/>
    <w:rsid w:val="7FCC7640"/>
    <w:rsid w:val="7FD19E2E"/>
    <w:rsid w:val="7FD33A43"/>
    <w:rsid w:val="7FE02781"/>
    <w:rsid w:val="7FE05B1D"/>
    <w:rsid w:val="7FE078B6"/>
    <w:rsid w:val="7FFDE0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46F1F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86"/>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C475C1"/>
    <w:pPr>
      <w:keepNext/>
      <w:keepLines/>
      <w:spacing w:before="360" w:after="120" w:line="216" w:lineRule="auto"/>
      <w:outlineLvl w:val="0"/>
    </w:pPr>
    <w:rPr>
      <w:rFonts w:asciiTheme="majorHAnsi" w:eastAsiaTheme="majorEastAsia" w:hAnsiTheme="majorHAnsi" w:cstheme="majorBidi"/>
      <w:bCs/>
      <w:color w:val="87189D" w:themeColor="accent1"/>
      <w:sz w:val="48"/>
      <w:szCs w:val="56"/>
      <w:lang w:eastAsia="en-AU"/>
    </w:rPr>
  </w:style>
  <w:style w:type="paragraph" w:styleId="Heading2">
    <w:name w:val="heading 2"/>
    <w:basedOn w:val="Normal"/>
    <w:next w:val="Normal"/>
    <w:link w:val="Heading2Char"/>
    <w:qFormat/>
    <w:rsid w:val="000E23B2"/>
    <w:pPr>
      <w:keepNext/>
      <w:spacing w:before="280"/>
      <w:outlineLvl w:val="1"/>
    </w:pPr>
    <w:rPr>
      <w:rFonts w:asciiTheme="majorHAnsi" w:eastAsiaTheme="majorEastAsia" w:hAnsiTheme="majorHAnsi" w:cstheme="majorBidi"/>
      <w:bCs/>
      <w:color w:val="87189D" w:themeColor="accent1"/>
      <w:sz w:val="28"/>
      <w:szCs w:val="26"/>
    </w:rPr>
  </w:style>
  <w:style w:type="paragraph" w:styleId="Heading3">
    <w:name w:val="heading 3"/>
    <w:basedOn w:val="Normal"/>
    <w:next w:val="Normal"/>
    <w:link w:val="Heading3Char"/>
    <w:qFormat/>
    <w:rsid w:val="007F2B08"/>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AF0B6E"/>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EE260D"/>
    <w:pPr>
      <w:keepNext/>
      <w:spacing w:before="60" w:after="60"/>
      <w:outlineLvl w:val="4"/>
    </w:pPr>
    <w:rPr>
      <w:rFonts w:asciiTheme="majorHAnsi" w:eastAsiaTheme="majorEastAsia" w:hAnsiTheme="majorHAnsi" w:cstheme="majorBidi"/>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C1"/>
    <w:rPr>
      <w:rFonts w:asciiTheme="majorHAnsi" w:eastAsiaTheme="majorEastAsia" w:hAnsiTheme="majorHAnsi" w:cstheme="majorBidi"/>
      <w:bCs/>
      <w:color w:val="87189D" w:themeColor="accent1"/>
      <w:sz w:val="48"/>
      <w:szCs w:val="56"/>
      <w:lang w:eastAsia="en-AU"/>
    </w:rPr>
  </w:style>
  <w:style w:type="paragraph" w:styleId="Title">
    <w:name w:val="Title"/>
    <w:next w:val="Subtitle"/>
    <w:link w:val="TitleChar"/>
    <w:uiPriority w:val="44"/>
    <w:qFormat/>
    <w:rsid w:val="001B71DC"/>
    <w:pPr>
      <w:spacing w:before="400" w:after="30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1B71DC"/>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761E15"/>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61E15"/>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C166DB"/>
    <w:rPr>
      <w:color w:val="87189D" w:themeColor="accent1"/>
      <w:u w:val="none"/>
    </w:rPr>
  </w:style>
  <w:style w:type="character" w:styleId="UnresolvedMention">
    <w:name w:val="Unresolved Mention"/>
    <w:basedOn w:val="DefaultParagraphFont"/>
    <w:uiPriority w:val="99"/>
    <w:unhideWhenUsed/>
    <w:rsid w:val="00E00B5C"/>
    <w:rPr>
      <w:color w:val="605E5C"/>
      <w:shd w:val="clear" w:color="auto" w:fill="E1DFDD"/>
    </w:rPr>
  </w:style>
  <w:style w:type="paragraph" w:styleId="Header">
    <w:name w:val="header"/>
    <w:basedOn w:val="Normal"/>
    <w:link w:val="HeaderChar"/>
    <w:uiPriority w:val="99"/>
    <w:rsid w:val="00EE2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60D"/>
    <w:rPr>
      <w:rFonts w:eastAsiaTheme="minorEastAsia"/>
      <w:color w:val="000000" w:themeColor="text1"/>
      <w:sz w:val="20"/>
      <w:szCs w:val="20"/>
      <w:lang w:eastAsia="en-AU"/>
    </w:rPr>
  </w:style>
  <w:style w:type="paragraph" w:styleId="Footer">
    <w:name w:val="footer"/>
    <w:basedOn w:val="Normal"/>
    <w:link w:val="FooterChar"/>
    <w:uiPriority w:val="99"/>
    <w:rsid w:val="00EE260D"/>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EE260D"/>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0E23B2"/>
    <w:rPr>
      <w:rFonts w:asciiTheme="majorHAnsi" w:eastAsiaTheme="majorEastAsia" w:hAnsiTheme="majorHAnsi" w:cstheme="majorBidi"/>
      <w:bCs/>
      <w:color w:val="87189D" w:themeColor="accent1"/>
      <w:sz w:val="28"/>
      <w:szCs w:val="26"/>
      <w:lang w:eastAsia="en-AU"/>
    </w:rPr>
  </w:style>
  <w:style w:type="character" w:customStyle="1" w:styleId="Heading3Char">
    <w:name w:val="Heading 3 Char"/>
    <w:basedOn w:val="DefaultParagraphFont"/>
    <w:link w:val="Heading3"/>
    <w:rsid w:val="007F2B08"/>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AF0B6E"/>
    <w:rPr>
      <w:rFonts w:asciiTheme="majorHAnsi" w:eastAsiaTheme="majorEastAsia" w:hAnsiTheme="majorHAnsi" w:cstheme="majorBidi"/>
      <w:bCs/>
      <w:iCs/>
      <w:color w:val="1F2A44" w:themeColor="text2"/>
      <w:szCs w:val="21"/>
      <w:lang w:eastAsia="en-AU"/>
    </w:rPr>
  </w:style>
  <w:style w:type="table" w:styleId="TableGrid">
    <w:name w:val="Table Grid"/>
    <w:basedOn w:val="TableNormal"/>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E260D"/>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0D1845"/>
    <w:pPr>
      <w:pBdr>
        <w:top w:val="single" w:sz="4" w:space="10" w:color="71C5E8" w:themeColor="accent2"/>
        <w:bottom w:val="single" w:sz="4" w:space="10" w:color="71C5E8" w:themeColor="accent2"/>
      </w:pBdr>
      <w:spacing w:before="360" w:after="360"/>
      <w:ind w:left="864" w:right="864"/>
      <w:jc w:val="center"/>
    </w:pPr>
    <w:rPr>
      <w:i/>
      <w:iCs/>
      <w:color w:val="71C5E8" w:themeColor="accent2"/>
    </w:rPr>
  </w:style>
  <w:style w:type="character" w:customStyle="1" w:styleId="IntenseQuoteChar">
    <w:name w:val="Intense Quote Char"/>
    <w:aliases w:val="Quotation Char"/>
    <w:basedOn w:val="DefaultParagraphFont"/>
    <w:link w:val="IntenseQuote"/>
    <w:uiPriority w:val="30"/>
    <w:semiHidden/>
    <w:rsid w:val="002D7574"/>
    <w:rPr>
      <w:rFonts w:eastAsiaTheme="minorEastAsia"/>
      <w:i/>
      <w:iCs/>
      <w:color w:val="71C5E8" w:themeColor="accent2"/>
      <w:sz w:val="20"/>
      <w:szCs w:val="20"/>
      <w:lang w:eastAsia="en-AU"/>
    </w:rPr>
  </w:style>
  <w:style w:type="character" w:styleId="Strong">
    <w:name w:val="Strong"/>
    <w:aliases w:val="Table heading"/>
    <w:basedOn w:val="DefaultParagraphFont"/>
    <w:uiPriority w:val="22"/>
    <w:qFormat/>
    <w:rsid w:val="00C47323"/>
    <w:rPr>
      <w:b/>
      <w:bCs/>
    </w:rPr>
  </w:style>
  <w:style w:type="character" w:styleId="Emphasis">
    <w:name w:val="Emphasis"/>
    <w:aliases w:val="Table notes"/>
    <w:basedOn w:val="DefaultParagraphFont"/>
    <w:uiPriority w:val="20"/>
    <w:semiHidden/>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link w:val="Bullet1Char"/>
    <w:uiPriority w:val="1"/>
    <w:qFormat/>
    <w:rsid w:val="006550EE"/>
    <w:pPr>
      <w:numPr>
        <w:numId w:val="18"/>
      </w:numPr>
      <w:spacing w:before="100" w:after="100" w:line="252"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EE260D"/>
    <w:pPr>
      <w:numPr>
        <w:ilvl w:val="1"/>
      </w:numPr>
    </w:pPr>
  </w:style>
  <w:style w:type="paragraph" w:customStyle="1" w:styleId="Bulletindent">
    <w:name w:val="Bullet indent"/>
    <w:basedOn w:val="Bullet2"/>
    <w:uiPriority w:val="9"/>
    <w:qFormat/>
    <w:rsid w:val="00EE260D"/>
    <w:pPr>
      <w:numPr>
        <w:ilvl w:val="2"/>
      </w:numPr>
    </w:pPr>
  </w:style>
  <w:style w:type="paragraph" w:customStyle="1" w:styleId="Bulletindent2">
    <w:name w:val="Bullet indent 2"/>
    <w:basedOn w:val="Normal"/>
    <w:uiPriority w:val="9"/>
    <w:qFormat/>
    <w:rsid w:val="00EE260D"/>
    <w:pPr>
      <w:numPr>
        <w:ilvl w:val="3"/>
        <w:numId w:val="21"/>
      </w:numPr>
      <w:spacing w:before="100"/>
      <w:contextualSpacing/>
    </w:pPr>
  </w:style>
  <w:style w:type="paragraph" w:styleId="NoSpacing">
    <w:name w:val="No Spacing"/>
    <w:uiPriority w:val="1"/>
    <w:semiHidden/>
    <w:qFormat/>
    <w:rsid w:val="00D35CF3"/>
    <w:pPr>
      <w:spacing w:after="0" w:line="240" w:lineRule="auto"/>
    </w:pPr>
  </w:style>
  <w:style w:type="paragraph" w:customStyle="1" w:styleId="Heading1numbered">
    <w:name w:val="Heading 1 numbered"/>
    <w:basedOn w:val="Heading1"/>
    <w:next w:val="NormalIndent"/>
    <w:link w:val="Heading1numberedChar"/>
    <w:uiPriority w:val="8"/>
    <w:qFormat/>
    <w:rsid w:val="00EE260D"/>
    <w:pPr>
      <w:numPr>
        <w:ilvl w:val="2"/>
        <w:numId w:val="31"/>
      </w:numPr>
    </w:pPr>
  </w:style>
  <w:style w:type="paragraph" w:customStyle="1" w:styleId="Heading2numbered">
    <w:name w:val="Heading 2 numbered"/>
    <w:basedOn w:val="Heading2"/>
    <w:next w:val="NormalIndent"/>
    <w:link w:val="Heading2numberedChar"/>
    <w:uiPriority w:val="8"/>
    <w:qFormat/>
    <w:rsid w:val="00EE260D"/>
    <w:pPr>
      <w:numPr>
        <w:ilvl w:val="3"/>
        <w:numId w:val="31"/>
      </w:numPr>
    </w:pPr>
  </w:style>
  <w:style w:type="character" w:customStyle="1" w:styleId="Heading1numberedChar">
    <w:name w:val="Heading 1 numbered Char"/>
    <w:basedOn w:val="Heading1Char"/>
    <w:link w:val="Heading1numbered"/>
    <w:uiPriority w:val="8"/>
    <w:rsid w:val="00D35CF3"/>
    <w:rPr>
      <w:rFonts w:asciiTheme="majorHAnsi" w:eastAsiaTheme="majorEastAsia" w:hAnsiTheme="majorHAnsi" w:cstheme="majorBidi"/>
      <w:b w:val="0"/>
      <w:bCs/>
      <w:color w:val="87189D" w:themeColor="accent1"/>
      <w:sz w:val="36"/>
      <w:szCs w:val="28"/>
      <w:lang w:eastAsia="en-AU"/>
    </w:rPr>
  </w:style>
  <w:style w:type="paragraph" w:customStyle="1" w:styleId="Heading3numbered">
    <w:name w:val="Heading 3 numbered"/>
    <w:basedOn w:val="Heading3"/>
    <w:next w:val="NormalIndent"/>
    <w:link w:val="Heading3numberedChar"/>
    <w:uiPriority w:val="8"/>
    <w:qFormat/>
    <w:rsid w:val="00EE260D"/>
    <w:pPr>
      <w:numPr>
        <w:ilvl w:val="4"/>
        <w:numId w:val="31"/>
      </w:numPr>
    </w:pPr>
  </w:style>
  <w:style w:type="character" w:customStyle="1" w:styleId="Heading2numberedChar">
    <w:name w:val="Heading 2 numbered Char"/>
    <w:basedOn w:val="Heading2Char"/>
    <w:link w:val="Heading2numbered"/>
    <w:uiPriority w:val="8"/>
    <w:rsid w:val="00D35CF3"/>
    <w:rPr>
      <w:rFonts w:asciiTheme="majorHAnsi" w:eastAsiaTheme="majorEastAsia" w:hAnsiTheme="majorHAnsi" w:cstheme="majorBidi"/>
      <w:b w:val="0"/>
      <w:bCs/>
      <w:color w:val="1F2A44" w:themeColor="text2"/>
      <w:sz w:val="28"/>
      <w:szCs w:val="26"/>
      <w:lang w:eastAsia="en-AU"/>
    </w:rPr>
  </w:style>
  <w:style w:type="table" w:customStyle="1" w:styleId="Financialtable">
    <w:name w:val="Financial table"/>
    <w:basedOn w:val="TableNormal"/>
    <w:uiPriority w:val="99"/>
    <w:rsid w:val="009A6494"/>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D35CF3"/>
    <w:rPr>
      <w:rFonts w:asciiTheme="majorHAnsi" w:eastAsiaTheme="majorEastAsia" w:hAnsiTheme="majorHAnsi" w:cstheme="majorBidi"/>
      <w:b w:val="0"/>
      <w:bCs/>
      <w:color w:val="1F2A44" w:themeColor="text2"/>
      <w:sz w:val="24"/>
      <w:szCs w:val="24"/>
      <w:lang w:eastAsia="en-AU"/>
    </w:rPr>
  </w:style>
  <w:style w:type="paragraph" w:customStyle="1" w:styleId="Sub-principle">
    <w:name w:val="Sub-principle"/>
    <w:basedOn w:val="Principle"/>
    <w:qFormat/>
    <w:rsid w:val="007710CD"/>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6550EE"/>
    <w:rPr>
      <w:rFonts w:eastAsia="Times New Roman" w:cs="Calibri"/>
      <w:color w:val="000000" w:themeColor="text1"/>
      <w:sz w:val="20"/>
      <w:szCs w:val="20"/>
      <w:lang w:eastAsia="en-AU"/>
    </w:rPr>
  </w:style>
  <w:style w:type="paragraph" w:customStyle="1" w:styleId="Principle">
    <w:name w:val="Principle"/>
    <w:basedOn w:val="Normal"/>
    <w:qFormat/>
    <w:rsid w:val="00923DD2"/>
    <w:pPr>
      <w:keepNext/>
      <w:pageBreakBefore/>
      <w:numPr>
        <w:numId w:val="36"/>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EE260D"/>
    <w:pPr>
      <w:spacing w:before="0" w:after="0" w:line="240" w:lineRule="auto"/>
    </w:pPr>
    <w:rPr>
      <w:sz w:val="17"/>
    </w:rPr>
  </w:style>
  <w:style w:type="character" w:customStyle="1" w:styleId="FootnoteTextChar">
    <w:name w:val="Footnote Text Char"/>
    <w:basedOn w:val="DefaultParagraphFont"/>
    <w:link w:val="FootnoteText"/>
    <w:uiPriority w:val="99"/>
    <w:semiHidden/>
    <w:rsid w:val="00EE260D"/>
    <w:rPr>
      <w:rFonts w:eastAsiaTheme="minorEastAsia"/>
      <w:color w:val="000000" w:themeColor="text1"/>
      <w:sz w:val="17"/>
      <w:szCs w:val="20"/>
      <w:lang w:eastAsia="en-AU"/>
    </w:rPr>
  </w:style>
  <w:style w:type="character" w:styleId="FootnoteReference">
    <w:name w:val="footnote reference"/>
    <w:basedOn w:val="DefaultParagraphFont"/>
    <w:uiPriority w:val="99"/>
    <w:semiHidden/>
    <w:rsid w:val="00EE260D"/>
    <w:rPr>
      <w:vertAlign w:val="superscript"/>
    </w:rPr>
  </w:style>
  <w:style w:type="paragraph" w:styleId="CommentText">
    <w:name w:val="annotation text"/>
    <w:basedOn w:val="Normal"/>
    <w:link w:val="CommentTextChar"/>
    <w:uiPriority w:val="99"/>
    <w:unhideWhenUsed/>
    <w:rsid w:val="00F9202F"/>
    <w:pPr>
      <w:spacing w:after="0" w:line="240" w:lineRule="auto"/>
    </w:pPr>
  </w:style>
  <w:style w:type="character" w:customStyle="1" w:styleId="CommentTextChar">
    <w:name w:val="Comment Text Char"/>
    <w:basedOn w:val="DefaultParagraphFont"/>
    <w:link w:val="CommentText"/>
    <w:uiPriority w:val="99"/>
    <w:rsid w:val="00F9202F"/>
    <w:rPr>
      <w:rFonts w:eastAsiaTheme="minorEastAsia"/>
      <w:sz w:val="20"/>
      <w:szCs w:val="20"/>
    </w:rPr>
  </w:style>
  <w:style w:type="character" w:styleId="CommentReference">
    <w:name w:val="annotation reference"/>
    <w:basedOn w:val="DefaultParagraphFont"/>
    <w:uiPriority w:val="99"/>
    <w:semiHidden/>
    <w:unhideWhenUsed/>
    <w:rsid w:val="00F9202F"/>
    <w:rPr>
      <w:sz w:val="16"/>
      <w:szCs w:val="16"/>
    </w:rPr>
  </w:style>
  <w:style w:type="table" w:styleId="TableGridLight">
    <w:name w:val="Grid Table Light"/>
    <w:basedOn w:val="TableNormal"/>
    <w:uiPriority w:val="40"/>
    <w:rsid w:val="00F9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127637"/>
    <w:pPr>
      <w:spacing w:after="160"/>
      <w:jc w:val="both"/>
    </w:pPr>
    <w:rPr>
      <w:rFonts w:eastAsiaTheme="minorHAnsi"/>
      <w:b/>
      <w:bCs/>
    </w:rPr>
  </w:style>
  <w:style w:type="character" w:customStyle="1" w:styleId="CommentSubjectChar">
    <w:name w:val="Comment Subject Char"/>
    <w:basedOn w:val="CommentTextChar"/>
    <w:link w:val="CommentSubject"/>
    <w:uiPriority w:val="99"/>
    <w:semiHidden/>
    <w:rsid w:val="00127637"/>
    <w:rPr>
      <w:rFonts w:eastAsiaTheme="minorEastAsia"/>
      <w:b/>
      <w:bCs/>
      <w:sz w:val="20"/>
      <w:szCs w:val="20"/>
    </w:rPr>
  </w:style>
  <w:style w:type="paragraph" w:styleId="Revision">
    <w:name w:val="Revision"/>
    <w:hidden/>
    <w:uiPriority w:val="99"/>
    <w:semiHidden/>
    <w:rsid w:val="001748A8"/>
    <w:pPr>
      <w:spacing w:after="0" w:line="240" w:lineRule="auto"/>
    </w:pPr>
  </w:style>
  <w:style w:type="paragraph" w:styleId="BalloonText">
    <w:name w:val="Balloon Text"/>
    <w:basedOn w:val="Normal"/>
    <w:link w:val="BalloonTextChar"/>
    <w:uiPriority w:val="99"/>
    <w:semiHidden/>
    <w:rsid w:val="00EE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0D"/>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EE260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E260D"/>
    <w:rPr>
      <w:rFonts w:ascii="Calibri" w:eastAsia="Times New Roman" w:hAnsi="Calibri" w:cs="Calibri"/>
      <w:color w:val="000000" w:themeColor="text1"/>
      <w:lang w:eastAsia="en-AU"/>
    </w:rPr>
  </w:style>
  <w:style w:type="paragraph" w:styleId="Caption">
    <w:name w:val="caption"/>
    <w:basedOn w:val="Normal"/>
    <w:next w:val="Normal"/>
    <w:uiPriority w:val="35"/>
    <w:qFormat/>
    <w:rsid w:val="00E745EB"/>
    <w:pPr>
      <w:keepNext/>
      <w:spacing w:before="200" w:after="60" w:line="240" w:lineRule="auto"/>
    </w:pPr>
    <w:rPr>
      <w:b/>
      <w:bCs/>
      <w:szCs w:val="18"/>
    </w:rPr>
  </w:style>
  <w:style w:type="paragraph" w:customStyle="1" w:styleId="Captionindent">
    <w:name w:val="Caption indent"/>
    <w:basedOn w:val="Caption"/>
    <w:uiPriority w:val="7"/>
    <w:qFormat/>
    <w:rsid w:val="00EE260D"/>
    <w:pPr>
      <w:spacing w:before="240"/>
      <w:ind w:left="792"/>
    </w:pPr>
  </w:style>
  <w:style w:type="paragraph" w:customStyle="1" w:styleId="CM">
    <w:name w:val="CM"/>
    <w:next w:val="Title"/>
    <w:uiPriority w:val="79"/>
    <w:semiHidden/>
    <w:rsid w:val="00EE260D"/>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E260D"/>
    <w:pPr>
      <w:spacing w:before="4600" w:after="0"/>
    </w:pPr>
  </w:style>
  <w:style w:type="character" w:styleId="FollowedHyperlink">
    <w:name w:val="FollowedHyperlink"/>
    <w:basedOn w:val="DefaultParagraphFont"/>
    <w:uiPriority w:val="99"/>
    <w:semiHidden/>
    <w:rsid w:val="00EE260D"/>
    <w:rPr>
      <w:color w:val="808080" w:themeColor="background1" w:themeShade="80"/>
      <w:u w:val="none"/>
    </w:rPr>
  </w:style>
  <w:style w:type="paragraph" w:styleId="NormalIndent">
    <w:name w:val="Normal Indent"/>
    <w:basedOn w:val="Normal"/>
    <w:uiPriority w:val="9"/>
    <w:qFormat/>
    <w:rsid w:val="00EE260D"/>
    <w:pPr>
      <w:ind w:left="792"/>
    </w:pPr>
  </w:style>
  <w:style w:type="paragraph" w:styleId="Index1">
    <w:name w:val="index 1"/>
    <w:basedOn w:val="Normal"/>
    <w:next w:val="Normal"/>
    <w:uiPriority w:val="99"/>
    <w:semiHidden/>
    <w:rsid w:val="00EE260D"/>
    <w:pPr>
      <w:spacing w:after="60" w:line="240" w:lineRule="auto"/>
    </w:pPr>
    <w:rPr>
      <w:sz w:val="16"/>
    </w:rPr>
  </w:style>
  <w:style w:type="paragraph" w:styleId="Index2">
    <w:name w:val="index 2"/>
    <w:basedOn w:val="Normal"/>
    <w:next w:val="Normal"/>
    <w:uiPriority w:val="99"/>
    <w:semiHidden/>
    <w:rsid w:val="00EE260D"/>
    <w:pPr>
      <w:spacing w:after="0" w:line="240" w:lineRule="auto"/>
      <w:ind w:left="216"/>
    </w:pPr>
    <w:rPr>
      <w:sz w:val="16"/>
      <w:szCs w:val="16"/>
    </w:rPr>
  </w:style>
  <w:style w:type="paragraph" w:styleId="IndexHeading">
    <w:name w:val="index heading"/>
    <w:basedOn w:val="Normal"/>
    <w:next w:val="Index1"/>
    <w:uiPriority w:val="99"/>
    <w:semiHidden/>
    <w:rsid w:val="00EE260D"/>
    <w:rPr>
      <w:rFonts w:asciiTheme="majorHAnsi" w:eastAsiaTheme="majorEastAsia" w:hAnsiTheme="majorHAnsi" w:cstheme="majorBidi"/>
      <w:b/>
      <w:bCs/>
    </w:rPr>
  </w:style>
  <w:style w:type="paragraph" w:customStyle="1" w:styleId="NormalTight">
    <w:name w:val="Normal Tight"/>
    <w:uiPriority w:val="99"/>
    <w:semiHidden/>
    <w:rsid w:val="00EE260D"/>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EE260D"/>
    <w:pPr>
      <w:spacing w:before="3800"/>
      <w:ind w:right="1382"/>
    </w:pPr>
  </w:style>
  <w:style w:type="table" w:styleId="LightList-Accent1">
    <w:name w:val="Light List Accent 1"/>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87189D" w:themeColor="accent1"/>
        <w:left w:val="single" w:sz="8" w:space="0" w:color="87189D" w:themeColor="accent1"/>
        <w:bottom w:val="single" w:sz="8" w:space="0" w:color="87189D" w:themeColor="accent1"/>
        <w:right w:val="single" w:sz="8" w:space="0" w:color="87189D" w:themeColor="accent1"/>
      </w:tblBorders>
    </w:tblPr>
    <w:tblStylePr w:type="firstRow">
      <w:pPr>
        <w:spacing w:before="0" w:after="0" w:line="240" w:lineRule="auto"/>
      </w:pPr>
      <w:rPr>
        <w:b/>
        <w:bCs/>
        <w:color w:val="FFFFFF" w:themeColor="background1"/>
      </w:rPr>
      <w:tblPr/>
      <w:tcPr>
        <w:shd w:val="clear" w:color="auto" w:fill="87189D" w:themeFill="accent1"/>
      </w:tcPr>
    </w:tblStylePr>
    <w:tblStylePr w:type="lastRow">
      <w:pPr>
        <w:spacing w:before="0" w:after="0" w:line="240" w:lineRule="auto"/>
      </w:pPr>
      <w:rPr>
        <w:b/>
        <w:bCs/>
      </w:rPr>
      <w:tblPr/>
      <w:tcPr>
        <w:tcBorders>
          <w:top w:val="double" w:sz="6" w:space="0" w:color="87189D" w:themeColor="accent1"/>
          <w:left w:val="single" w:sz="8" w:space="0" w:color="87189D" w:themeColor="accent1"/>
          <w:bottom w:val="single" w:sz="8" w:space="0" w:color="87189D" w:themeColor="accent1"/>
          <w:right w:val="single" w:sz="8" w:space="0" w:color="87189D" w:themeColor="accent1"/>
        </w:tcBorders>
      </w:tcPr>
    </w:tblStylePr>
    <w:tblStylePr w:type="firstCol">
      <w:rPr>
        <w:b/>
        <w:bCs/>
      </w:rPr>
    </w:tblStylePr>
    <w:tblStylePr w:type="lastCol">
      <w:rPr>
        <w:b/>
        <w:bCs/>
      </w:rPr>
    </w:tblStylePr>
    <w:tblStylePr w:type="band1Vert">
      <w:tblPr/>
      <w:tcPr>
        <w:tcBorders>
          <w:top w:val="single" w:sz="8" w:space="0" w:color="87189D" w:themeColor="accent1"/>
          <w:left w:val="single" w:sz="8" w:space="0" w:color="87189D" w:themeColor="accent1"/>
          <w:bottom w:val="single" w:sz="8" w:space="0" w:color="87189D" w:themeColor="accent1"/>
          <w:right w:val="single" w:sz="8" w:space="0" w:color="87189D" w:themeColor="accent1"/>
        </w:tcBorders>
      </w:tcPr>
    </w:tblStylePr>
    <w:tblStylePr w:type="band1Horz">
      <w:tblPr/>
      <w:tcPr>
        <w:tcBorders>
          <w:top w:val="single" w:sz="8" w:space="0" w:color="87189D" w:themeColor="accent1"/>
          <w:left w:val="single" w:sz="8" w:space="0" w:color="87189D" w:themeColor="accent1"/>
          <w:bottom w:val="single" w:sz="8" w:space="0" w:color="87189D" w:themeColor="accent1"/>
          <w:right w:val="single" w:sz="8" w:space="0" w:color="87189D" w:themeColor="accent1"/>
        </w:tcBorders>
      </w:tcPr>
    </w:tblStylePr>
  </w:style>
  <w:style w:type="table" w:styleId="LightList-Accent4">
    <w:name w:val="Light List Accent 4"/>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table" w:styleId="LightShading">
    <w:name w:val="Light Shading"/>
    <w:basedOn w:val="TableNormal"/>
    <w:uiPriority w:val="60"/>
    <w:rsid w:val="00EE260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EE260D"/>
    <w:pPr>
      <w:numPr>
        <w:numId w:val="31"/>
      </w:numPr>
    </w:pPr>
  </w:style>
  <w:style w:type="paragraph" w:customStyle="1" w:styleId="Listnum2">
    <w:name w:val="List num 2"/>
    <w:basedOn w:val="Normal"/>
    <w:uiPriority w:val="2"/>
    <w:qFormat/>
    <w:rsid w:val="00EE260D"/>
    <w:pPr>
      <w:numPr>
        <w:ilvl w:val="1"/>
        <w:numId w:val="31"/>
      </w:numPr>
    </w:pPr>
  </w:style>
  <w:style w:type="paragraph" w:customStyle="1" w:styleId="Listnumindent">
    <w:name w:val="List num indent"/>
    <w:basedOn w:val="Normal"/>
    <w:uiPriority w:val="9"/>
    <w:qFormat/>
    <w:rsid w:val="00EE260D"/>
    <w:pPr>
      <w:numPr>
        <w:ilvl w:val="6"/>
        <w:numId w:val="31"/>
      </w:numPr>
      <w:spacing w:before="100"/>
    </w:pPr>
  </w:style>
  <w:style w:type="paragraph" w:customStyle="1" w:styleId="Listnumindent2">
    <w:name w:val="List num indent 2"/>
    <w:basedOn w:val="Normal"/>
    <w:uiPriority w:val="9"/>
    <w:qFormat/>
    <w:rsid w:val="00EE260D"/>
    <w:pPr>
      <w:numPr>
        <w:ilvl w:val="7"/>
        <w:numId w:val="31"/>
      </w:numPr>
      <w:spacing w:before="100"/>
      <w:contextualSpacing/>
    </w:pPr>
  </w:style>
  <w:style w:type="paragraph" w:customStyle="1" w:styleId="NoteNormal">
    <w:name w:val="Note Normal"/>
    <w:basedOn w:val="Normal"/>
    <w:rsid w:val="00EE260D"/>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EE260D"/>
    <w:pPr>
      <w:ind w:left="792"/>
    </w:pPr>
  </w:style>
  <w:style w:type="paragraph" w:customStyle="1" w:styleId="Numpara">
    <w:name w:val="Num para"/>
    <w:basedOn w:val="Normal"/>
    <w:uiPriority w:val="2"/>
    <w:qFormat/>
    <w:rsid w:val="004E4E86"/>
    <w:pPr>
      <w:numPr>
        <w:numId w:val="30"/>
      </w:numPr>
      <w:tabs>
        <w:tab w:val="left" w:pos="540"/>
      </w:tabs>
      <w:contextualSpacing/>
    </w:pPr>
  </w:style>
  <w:style w:type="paragraph" w:customStyle="1" w:styleId="Numparaindent">
    <w:name w:val="Num para indent"/>
    <w:basedOn w:val="Numpara"/>
    <w:uiPriority w:val="9"/>
    <w:qFormat/>
    <w:rsid w:val="00EE260D"/>
    <w:pPr>
      <w:numPr>
        <w:ilvl w:val="8"/>
        <w:numId w:val="31"/>
      </w:numPr>
      <w:tabs>
        <w:tab w:val="clear" w:pos="540"/>
      </w:tabs>
    </w:pPr>
  </w:style>
  <w:style w:type="character" w:styleId="PageNumber">
    <w:name w:val="page number"/>
    <w:uiPriority w:val="49"/>
    <w:semiHidden/>
    <w:rsid w:val="00EE260D"/>
    <w:rPr>
      <w:rFonts w:asciiTheme="minorHAnsi" w:hAnsiTheme="minorHAnsi"/>
      <w:b w:val="0"/>
      <w:color w:val="000000" w:themeColor="text1"/>
    </w:rPr>
  </w:style>
  <w:style w:type="character" w:styleId="PlaceholderText">
    <w:name w:val="Placeholder Text"/>
    <w:basedOn w:val="DefaultParagraphFont"/>
    <w:uiPriority w:val="99"/>
    <w:semiHidden/>
    <w:rsid w:val="00EE260D"/>
    <w:rPr>
      <w:color w:val="808080"/>
    </w:rPr>
  </w:style>
  <w:style w:type="table" w:styleId="PlainTable4">
    <w:name w:val="Plain Table 4"/>
    <w:basedOn w:val="TableNormal"/>
    <w:uiPriority w:val="44"/>
    <w:rsid w:val="00EE260D"/>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A62C3F"/>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A62C3F"/>
    <w:rPr>
      <w:rFonts w:eastAsiaTheme="minorEastAsia"/>
      <w:i/>
      <w:iCs/>
      <w:color w:val="000000" w:themeColor="text1"/>
      <w:sz w:val="18"/>
      <w:szCs w:val="18"/>
      <w:lang w:eastAsia="en-AU"/>
    </w:rPr>
  </w:style>
  <w:style w:type="paragraph" w:customStyle="1" w:styleId="ReportDate">
    <w:name w:val="ReportDate"/>
    <w:uiPriority w:val="79"/>
    <w:semiHidden/>
    <w:rsid w:val="00EE260D"/>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99"/>
    <w:qFormat/>
    <w:rsid w:val="00EE260D"/>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437262"/>
    <w:pPr>
      <w:spacing w:before="60" w:after="60"/>
    </w:pPr>
    <w:rPr>
      <w:sz w:val="18"/>
    </w:rPr>
  </w:style>
  <w:style w:type="paragraph" w:customStyle="1" w:styleId="Tablebullet">
    <w:name w:val="Table bullet"/>
    <w:basedOn w:val="Tabletext"/>
    <w:uiPriority w:val="6"/>
    <w:rsid w:val="008966CA"/>
    <w:pPr>
      <w:numPr>
        <w:numId w:val="32"/>
      </w:numPr>
      <w:contextualSpacing/>
    </w:pPr>
  </w:style>
  <w:style w:type="paragraph" w:customStyle="1" w:styleId="Tabledash">
    <w:name w:val="Table dash"/>
    <w:basedOn w:val="Tablebullet"/>
    <w:uiPriority w:val="6"/>
    <w:rsid w:val="00EE260D"/>
    <w:pPr>
      <w:numPr>
        <w:ilvl w:val="1"/>
      </w:numPr>
    </w:pPr>
  </w:style>
  <w:style w:type="paragraph" w:customStyle="1" w:styleId="Tableheader">
    <w:name w:val="Table header"/>
    <w:basedOn w:val="Tabletext"/>
    <w:uiPriority w:val="5"/>
    <w:qFormat/>
    <w:rsid w:val="00C166DB"/>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EE260D"/>
    <w:pPr>
      <w:numPr>
        <w:ilvl w:val="2"/>
        <w:numId w:val="35"/>
      </w:numPr>
      <w:spacing w:before="60" w:after="60"/>
    </w:pPr>
    <w:rPr>
      <w:sz w:val="17"/>
    </w:rPr>
  </w:style>
  <w:style w:type="paragraph" w:customStyle="1" w:styleId="Tablenum2">
    <w:name w:val="Table num 2"/>
    <w:basedOn w:val="Normal"/>
    <w:uiPriority w:val="6"/>
    <w:rsid w:val="00EE260D"/>
    <w:pPr>
      <w:numPr>
        <w:ilvl w:val="3"/>
        <w:numId w:val="35"/>
      </w:numPr>
      <w:spacing w:before="60" w:after="60"/>
    </w:pPr>
    <w:rPr>
      <w:sz w:val="17"/>
    </w:rPr>
  </w:style>
  <w:style w:type="paragraph" w:customStyle="1" w:styleId="Tabletextcentred">
    <w:name w:val="Table text centred"/>
    <w:basedOn w:val="Tabletext"/>
    <w:uiPriority w:val="5"/>
    <w:qFormat/>
    <w:rsid w:val="00EE260D"/>
    <w:pPr>
      <w:jc w:val="center"/>
    </w:pPr>
  </w:style>
  <w:style w:type="paragraph" w:customStyle="1" w:styleId="Tabletextindent">
    <w:name w:val="Table text indent"/>
    <w:basedOn w:val="Tabletext"/>
    <w:uiPriority w:val="5"/>
    <w:qFormat/>
    <w:rsid w:val="00EE260D"/>
    <w:pPr>
      <w:ind w:left="288"/>
    </w:pPr>
  </w:style>
  <w:style w:type="paragraph" w:customStyle="1" w:styleId="Tabletextright">
    <w:name w:val="Table text right"/>
    <w:basedOn w:val="Tabletext"/>
    <w:uiPriority w:val="5"/>
    <w:qFormat/>
    <w:rsid w:val="00EE260D"/>
    <w:pPr>
      <w:jc w:val="right"/>
    </w:pPr>
  </w:style>
  <w:style w:type="paragraph" w:customStyle="1" w:styleId="TertiaryTitle">
    <w:name w:val="Tertiary Title"/>
    <w:next w:val="Normal"/>
    <w:uiPriority w:val="99"/>
    <w:semiHidden/>
    <w:rsid w:val="00EE260D"/>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rsid w:val="008715E8"/>
    <w:pPr>
      <w:pBdr>
        <w:bottom w:val="single" w:sz="12" w:space="4" w:color="auto"/>
        <w:between w:val="single" w:sz="12" w:space="4" w:color="auto"/>
      </w:pBdr>
      <w:tabs>
        <w:tab w:val="right" w:pos="9000"/>
      </w:tabs>
      <w:ind w:right="26"/>
    </w:pPr>
    <w:rPr>
      <w:noProof/>
      <w:sz w:val="24"/>
      <w:szCs w:val="24"/>
    </w:rPr>
  </w:style>
  <w:style w:type="paragraph" w:styleId="TOC2">
    <w:name w:val="toc 2"/>
    <w:next w:val="Normal"/>
    <w:uiPriority w:val="39"/>
    <w:rsid w:val="008715E8"/>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715E8"/>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semiHidden/>
    <w:rsid w:val="00EE260D"/>
    <w:pPr>
      <w:spacing w:before="280"/>
      <w:ind w:left="446" w:right="29" w:hanging="446"/>
    </w:pPr>
    <w:rPr>
      <w:lang w:eastAsia="en-US"/>
    </w:rPr>
  </w:style>
  <w:style w:type="paragraph" w:styleId="TOC5">
    <w:name w:val="toc 5"/>
    <w:basedOn w:val="TOC2"/>
    <w:next w:val="Normal"/>
    <w:uiPriority w:val="39"/>
    <w:semiHidden/>
    <w:rsid w:val="00EE260D"/>
    <w:pPr>
      <w:ind w:left="1080" w:hanging="634"/>
    </w:pPr>
    <w:rPr>
      <w:lang w:eastAsia="en-US"/>
    </w:rPr>
  </w:style>
  <w:style w:type="paragraph" w:styleId="TOC6">
    <w:name w:val="toc 6"/>
    <w:basedOn w:val="TOC3"/>
    <w:next w:val="Normal"/>
    <w:uiPriority w:val="39"/>
    <w:semiHidden/>
    <w:rsid w:val="00EE260D"/>
    <w:pPr>
      <w:ind w:hanging="720"/>
    </w:pPr>
    <w:rPr>
      <w:lang w:eastAsia="en-US"/>
    </w:rPr>
  </w:style>
  <w:style w:type="paragraph" w:styleId="TOCHeading">
    <w:name w:val="TOC Heading"/>
    <w:basedOn w:val="Heading1"/>
    <w:next w:val="Normal"/>
    <w:uiPriority w:val="38"/>
    <w:rsid w:val="00F43C5E"/>
    <w:pPr>
      <w:spacing w:before="440" w:after="280"/>
      <w:outlineLvl w:val="9"/>
    </w:pPr>
    <w:rPr>
      <w:spacing w:val="2"/>
      <w:sz w:val="36"/>
    </w:rPr>
  </w:style>
  <w:style w:type="table" w:customStyle="1" w:styleId="Texttable">
    <w:name w:val="Text table"/>
    <w:basedOn w:val="TableNormal"/>
    <w:uiPriority w:val="99"/>
    <w:rsid w:val="009A6494"/>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87189D" w:themeFill="accent1"/>
      </w:tcPr>
    </w:tblStylePr>
    <w:tblStylePr w:type="lastRow">
      <w:rPr>
        <w:b/>
      </w:rPr>
      <w:tblPr/>
      <w:tcPr>
        <w:tcBorders>
          <w:top w:val="single" w:sz="6" w:space="0" w:color="71C5E8" w:themeColor="accent2"/>
          <w:left w:val="nil"/>
          <w:bottom w:val="single" w:sz="12" w:space="0" w:color="71C5E8"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AF0B6E"/>
    <w:pPr>
      <w:tabs>
        <w:tab w:val="num" w:pos="792"/>
      </w:tabs>
      <w:spacing w:line="264" w:lineRule="auto"/>
      <w:ind w:left="792" w:hanging="792"/>
    </w:pPr>
    <w:rPr>
      <w:b/>
    </w:rPr>
  </w:style>
  <w:style w:type="paragraph" w:customStyle="1" w:styleId="Highlightboxbullet">
    <w:name w:val="Highlight box bullet"/>
    <w:basedOn w:val="Normal"/>
    <w:uiPriority w:val="13"/>
    <w:qFormat/>
    <w:rsid w:val="004E4E86"/>
    <w:pPr>
      <w:numPr>
        <w:numId w:val="37"/>
      </w:numPr>
      <w:pBdr>
        <w:top w:val="single" w:sz="6" w:space="6" w:color="87189D" w:themeColor="accent1"/>
        <w:bottom w:val="single" w:sz="6" w:space="4" w:color="87189D" w:themeColor="accent1"/>
      </w:pBdr>
      <w:shd w:val="clear" w:color="auto" w:fill="E2E6F2" w:themeFill="text2" w:themeFillTint="1A"/>
      <w:spacing w:before="60" w:after="60"/>
      <w:ind w:left="360"/>
      <w:contextualSpacing/>
    </w:pPr>
    <w:rPr>
      <w:sz w:val="19"/>
    </w:rPr>
  </w:style>
  <w:style w:type="paragraph" w:customStyle="1" w:styleId="Highlightboxheading">
    <w:name w:val="Highlight box heading"/>
    <w:basedOn w:val="Normal"/>
    <w:uiPriority w:val="13"/>
    <w:qFormat/>
    <w:rsid w:val="00C26F21"/>
    <w:pPr>
      <w:keepNext/>
      <w:pBdr>
        <w:top w:val="single" w:sz="6" w:space="6" w:color="87189D" w:themeColor="accent1"/>
        <w:bottom w:val="single" w:sz="6" w:space="4" w:color="87189D" w:themeColor="accent1"/>
      </w:pBdr>
      <w:shd w:val="clear" w:color="auto" w:fill="E2E6F2" w:themeFill="text2" w:themeFillTint="1A"/>
      <w:spacing w:after="60"/>
    </w:pPr>
    <w:rPr>
      <w:rFonts w:asciiTheme="majorHAnsi" w:hAnsiTheme="majorHAnsi"/>
      <w:bCs/>
    </w:rPr>
  </w:style>
  <w:style w:type="paragraph" w:customStyle="1" w:styleId="Highlightboxtext">
    <w:name w:val="Highlight box text"/>
    <w:basedOn w:val="Normal"/>
    <w:uiPriority w:val="13"/>
    <w:qFormat/>
    <w:rsid w:val="00DA4282"/>
    <w:pPr>
      <w:pBdr>
        <w:top w:val="single" w:sz="6" w:space="6" w:color="87189D" w:themeColor="accent1"/>
        <w:bottom w:val="single" w:sz="6" w:space="4" w:color="87189D" w:themeColor="accent1"/>
      </w:pBdr>
      <w:shd w:val="clear" w:color="auto" w:fill="E2E6F2" w:themeFill="text2" w:themeFillTint="1A"/>
      <w:spacing w:before="60" w:after="60"/>
    </w:pPr>
    <w:rPr>
      <w:sz w:val="19"/>
    </w:rPr>
  </w:style>
  <w:style w:type="paragraph" w:customStyle="1" w:styleId="Heading1highlight">
    <w:name w:val="Heading 1 highlight"/>
    <w:basedOn w:val="Heading1"/>
    <w:qFormat/>
    <w:rsid w:val="0090760F"/>
    <w:pPr>
      <w:pageBreakBefore/>
      <w:spacing w:before="600"/>
    </w:pPr>
    <w:rPr>
      <w:color w:val="FFFFFF" w:themeColor="background1"/>
      <w:spacing w:val="2"/>
      <w:sz w:val="40"/>
      <w:szCs w:val="40"/>
    </w:rPr>
  </w:style>
  <w:style w:type="paragraph" w:styleId="NormalWeb">
    <w:name w:val="Normal (Web)"/>
    <w:basedOn w:val="Normal"/>
    <w:uiPriority w:val="99"/>
    <w:semiHidden/>
    <w:unhideWhenUsed/>
    <w:rsid w:val="00536214"/>
    <w:rPr>
      <w:rFonts w:ascii="Times New Roman" w:hAnsi="Times New Roman" w:cs="Times New Roman"/>
      <w:sz w:val="24"/>
      <w:szCs w:val="24"/>
    </w:rPr>
  </w:style>
  <w:style w:type="paragraph" w:customStyle="1" w:styleId="Partheading">
    <w:name w:val="Part heading"/>
    <w:basedOn w:val="Normal"/>
    <w:uiPriority w:val="99"/>
    <w:qFormat/>
    <w:rsid w:val="00712D37"/>
    <w:pPr>
      <w:keepLines w:val="0"/>
      <w:tabs>
        <w:tab w:val="left" w:pos="3870"/>
      </w:tabs>
      <w:spacing w:before="1200"/>
    </w:pPr>
    <w:rPr>
      <w:rFonts w:asciiTheme="majorHAnsi" w:eastAsiaTheme="minorHAnsi" w:hAnsiTheme="majorHAnsi"/>
      <w:bCs/>
      <w:color w:val="87189D" w:themeColor="accent1"/>
      <w:sz w:val="70"/>
      <w:szCs w:val="90"/>
      <w:lang w:eastAsia="en-US"/>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customStyle="1" w:styleId="cf01">
    <w:name w:val="cf01"/>
    <w:basedOn w:val="DefaultParagraphFont"/>
    <w:rsid w:val="001857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8774">
      <w:bodyDiv w:val="1"/>
      <w:marLeft w:val="0"/>
      <w:marRight w:val="0"/>
      <w:marTop w:val="0"/>
      <w:marBottom w:val="0"/>
      <w:divBdr>
        <w:top w:val="none" w:sz="0" w:space="0" w:color="auto"/>
        <w:left w:val="none" w:sz="0" w:space="0" w:color="auto"/>
        <w:bottom w:val="none" w:sz="0" w:space="0" w:color="auto"/>
        <w:right w:val="none" w:sz="0" w:space="0" w:color="auto"/>
      </w:divBdr>
    </w:div>
    <w:div w:id="288777901">
      <w:bodyDiv w:val="1"/>
      <w:marLeft w:val="0"/>
      <w:marRight w:val="0"/>
      <w:marTop w:val="0"/>
      <w:marBottom w:val="0"/>
      <w:divBdr>
        <w:top w:val="none" w:sz="0" w:space="0" w:color="auto"/>
        <w:left w:val="none" w:sz="0" w:space="0" w:color="auto"/>
        <w:bottom w:val="none" w:sz="0" w:space="0" w:color="auto"/>
        <w:right w:val="none" w:sz="0" w:space="0" w:color="auto"/>
      </w:divBdr>
    </w:div>
    <w:div w:id="826094168">
      <w:bodyDiv w:val="1"/>
      <w:marLeft w:val="0"/>
      <w:marRight w:val="0"/>
      <w:marTop w:val="0"/>
      <w:marBottom w:val="0"/>
      <w:divBdr>
        <w:top w:val="none" w:sz="0" w:space="0" w:color="auto"/>
        <w:left w:val="none" w:sz="0" w:space="0" w:color="auto"/>
        <w:bottom w:val="none" w:sz="0" w:space="0" w:color="auto"/>
        <w:right w:val="none" w:sz="0" w:space="0" w:color="auto"/>
      </w:divBdr>
    </w:div>
    <w:div w:id="1121412918">
      <w:bodyDiv w:val="1"/>
      <w:marLeft w:val="0"/>
      <w:marRight w:val="0"/>
      <w:marTop w:val="0"/>
      <w:marBottom w:val="0"/>
      <w:divBdr>
        <w:top w:val="none" w:sz="0" w:space="0" w:color="auto"/>
        <w:left w:val="none" w:sz="0" w:space="0" w:color="auto"/>
        <w:bottom w:val="none" w:sz="0" w:space="0" w:color="auto"/>
        <w:right w:val="none" w:sz="0" w:space="0" w:color="auto"/>
      </w:divBdr>
    </w:div>
    <w:div w:id="1481539044">
      <w:bodyDiv w:val="1"/>
      <w:marLeft w:val="0"/>
      <w:marRight w:val="0"/>
      <w:marTop w:val="0"/>
      <w:marBottom w:val="0"/>
      <w:divBdr>
        <w:top w:val="none" w:sz="0" w:space="0" w:color="auto"/>
        <w:left w:val="none" w:sz="0" w:space="0" w:color="auto"/>
        <w:bottom w:val="none" w:sz="0" w:space="0" w:color="auto"/>
        <w:right w:val="none" w:sz="0" w:space="0" w:color="auto"/>
      </w:divBdr>
    </w:div>
    <w:div w:id="1889878293">
      <w:bodyDiv w:val="1"/>
      <w:marLeft w:val="0"/>
      <w:marRight w:val="0"/>
      <w:marTop w:val="0"/>
      <w:marBottom w:val="0"/>
      <w:divBdr>
        <w:top w:val="none" w:sz="0" w:space="0" w:color="auto"/>
        <w:left w:val="none" w:sz="0" w:space="0" w:color="auto"/>
        <w:bottom w:val="none" w:sz="0" w:space="0" w:color="auto"/>
        <w:right w:val="none" w:sz="0" w:space="0" w:color="auto"/>
      </w:divBdr>
    </w:div>
    <w:div w:id="1951278552">
      <w:bodyDiv w:val="1"/>
      <w:marLeft w:val="0"/>
      <w:marRight w:val="0"/>
      <w:marTop w:val="0"/>
      <w:marBottom w:val="0"/>
      <w:divBdr>
        <w:top w:val="none" w:sz="0" w:space="0" w:color="auto"/>
        <w:left w:val="none" w:sz="0" w:space="0" w:color="auto"/>
        <w:bottom w:val="none" w:sz="0" w:space="0" w:color="auto"/>
        <w:right w:val="none" w:sz="0" w:space="0" w:color="auto"/>
      </w:divBdr>
    </w:div>
    <w:div w:id="20308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betterreg.vic.gov.au" TargetMode="External"/><Relationship Id="rId18" Type="http://schemas.openxmlformats.org/officeDocument/2006/relationships/hyperlink" Target="mailto:contact@betterreg.vic.gov.au" TargetMode="External"/><Relationship Id="rId26" Type="http://schemas.openxmlformats.org/officeDocument/2006/relationships/header" Target="header4.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image" Target="media/image5.emf"/><Relationship Id="rId42" Type="http://schemas.openxmlformats.org/officeDocument/2006/relationships/hyperlink" Target="http://www.dpc.vic.gov.au/index.php/policies/protocol/23-policies/governance/813-the-cabinet-handbook" TargetMode="External"/><Relationship Id="rId47" Type="http://schemas.openxmlformats.org/officeDocument/2006/relationships/footer" Target="footer17.xml"/><Relationship Id="rId50" Type="http://schemas.openxmlformats.org/officeDocument/2006/relationships/footer" Target="footer20.xml"/><Relationship Id="rId55" Type="http://schemas.openxmlformats.org/officeDocument/2006/relationships/package" Target="embeddings/Microsoft_Visio_Drawing2.vsdx"/><Relationship Id="rId63" Type="http://schemas.openxmlformats.org/officeDocument/2006/relationships/footer" Target="footer23.xml"/><Relationship Id="rId68" Type="http://schemas.openxmlformats.org/officeDocument/2006/relationships/footer" Target="footer26.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betterregulation.vic.gov.au" TargetMode="External"/><Relationship Id="rId32" Type="http://schemas.openxmlformats.org/officeDocument/2006/relationships/hyperlink" Target="mailto:contact@betterreg.vic.gov.au" TargetMode="External"/><Relationship Id="rId37" Type="http://schemas.openxmlformats.org/officeDocument/2006/relationships/footer" Target="footer11.xml"/><Relationship Id="rId40" Type="http://schemas.openxmlformats.org/officeDocument/2006/relationships/footer" Target="footer14.xml"/><Relationship Id="rId45" Type="http://schemas.openxmlformats.org/officeDocument/2006/relationships/hyperlink" Target="https://www.vic.gov.au/public-engagement-framework-2021-2025" TargetMode="External"/><Relationship Id="rId53" Type="http://schemas.openxmlformats.org/officeDocument/2006/relationships/package" Target="embeddings/Microsoft_Visio_Drawing1.vsdx"/><Relationship Id="rId58" Type="http://schemas.openxmlformats.org/officeDocument/2006/relationships/package" Target="embeddings/Microsoft_Visio_Drawing3.vsdx"/><Relationship Id="rId66"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oter" Target="footer19.xml"/><Relationship Id="rId57" Type="http://schemas.openxmlformats.org/officeDocument/2006/relationships/image" Target="media/image8.emf"/><Relationship Id="rId61" Type="http://schemas.openxmlformats.org/officeDocument/2006/relationships/hyperlink" Target="https://engage.vic.gov.au/" TargetMode="External"/><Relationship Id="rId10" Type="http://schemas.openxmlformats.org/officeDocument/2006/relationships/footer" Target="footer2.xml"/><Relationship Id="rId19" Type="http://schemas.openxmlformats.org/officeDocument/2006/relationships/hyperlink" Target="http://www.betterregulation.vic.gov.au" TargetMode="External"/><Relationship Id="rId31" Type="http://schemas.openxmlformats.org/officeDocument/2006/relationships/hyperlink" Target="https://www.legislation.vic.gov.au/in-force/acts/subordinate-legislation-act-1994/042" TargetMode="External"/><Relationship Id="rId44" Type="http://schemas.openxmlformats.org/officeDocument/2006/relationships/hyperlink" Target="https://www.vic.gov.au/sites/default/files/2019-12/Notes-for-guidance-on-the-preparation-of-statutory-rules-Office-of-the-Chief-Parliamentary-Counsel-Victoria.pdf" TargetMode="External"/><Relationship Id="rId52" Type="http://schemas.openxmlformats.org/officeDocument/2006/relationships/image" Target="media/image6.emf"/><Relationship Id="rId60" Type="http://schemas.openxmlformats.org/officeDocument/2006/relationships/hyperlink" Target="https://new.parliament.vic.gov.au/4a7aed/globalassets/tabled-paper-documents/tabled-paper-7465/subordinate-legislation-act-1994-guidelines-september-2023.pdf" TargetMode="External"/><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betterregulation.vic.gov.au"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yperlink" Target="https://www.vic.gov.au/cabinet-handbook" TargetMode="External"/><Relationship Id="rId35" Type="http://schemas.openxmlformats.org/officeDocument/2006/relationships/package" Target="embeddings/Microsoft_Visio_Drawing.vsdx"/><Relationship Id="rId43" Type="http://schemas.openxmlformats.org/officeDocument/2006/relationships/hyperlink" Target="https://www.vic.gov.au/requirements-updating-subordinate-legislation-legislative-instruments-regulations" TargetMode="External"/><Relationship Id="rId48" Type="http://schemas.openxmlformats.org/officeDocument/2006/relationships/footer" Target="footer18.xml"/><Relationship Id="rId56" Type="http://schemas.openxmlformats.org/officeDocument/2006/relationships/hyperlink" Target="https://www.vic.gov.au/impact-assessments" TargetMode="External"/><Relationship Id="rId64" Type="http://schemas.openxmlformats.org/officeDocument/2006/relationships/footer" Target="footer24.xml"/><Relationship Id="rId69"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mailto:IPpolicy@dtf.vic.gov.au" TargetMode="External"/><Relationship Id="rId25" Type="http://schemas.openxmlformats.org/officeDocument/2006/relationships/header" Target="header3.xml"/><Relationship Id="rId33" Type="http://schemas.openxmlformats.org/officeDocument/2006/relationships/hyperlink" Target="http://www.betterregulation.vic.gov.au" TargetMode="Externa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yperlink" Target="https://www.vic.gov.au/impact-assessments" TargetMode="External"/><Relationship Id="rId67" Type="http://schemas.openxmlformats.org/officeDocument/2006/relationships/footer" Target="footer25.xml"/><Relationship Id="rId20" Type="http://schemas.openxmlformats.org/officeDocument/2006/relationships/header" Target="header2.xml"/><Relationship Id="rId41" Type="http://schemas.openxmlformats.org/officeDocument/2006/relationships/footer" Target="footer15.xml"/><Relationship Id="rId54" Type="http://schemas.openxmlformats.org/officeDocument/2006/relationships/image" Target="media/image7.emf"/><Relationship Id="rId62" Type="http://schemas.openxmlformats.org/officeDocument/2006/relationships/footer" Target="footer22.xml"/><Relationship Id="rId7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etter Regulation">
      <a:dk1>
        <a:sysClr val="windowText" lastClr="000000"/>
      </a:dk1>
      <a:lt1>
        <a:sysClr val="window" lastClr="FFFFFF"/>
      </a:lt1>
      <a:dk2>
        <a:srgbClr val="1F2A44"/>
      </a:dk2>
      <a:lt2>
        <a:srgbClr val="D2D4DA"/>
      </a:lt2>
      <a:accent1>
        <a:srgbClr val="87189D"/>
      </a:accent1>
      <a:accent2>
        <a:srgbClr val="71C5E8"/>
      </a:accent2>
      <a:accent3>
        <a:srgbClr val="00B2A9"/>
      </a:accent3>
      <a:accent4>
        <a:srgbClr val="78BE20"/>
      </a:accent4>
      <a:accent5>
        <a:srgbClr val="AD5FB9"/>
      </a:accent5>
      <a:accent6>
        <a:srgbClr val="D0A3D7"/>
      </a:accent6>
      <a:hlink>
        <a:srgbClr val="87189D"/>
      </a:hlink>
      <a:folHlink>
        <a:srgbClr val="71C5E8"/>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2.xml><?xml version="1.0" encoding="utf-8"?>
<ds:datastoreItem xmlns:ds="http://schemas.openxmlformats.org/officeDocument/2006/customXml" ds:itemID="{5E224985-AFD6-46CE-9D47-7164A4C5A81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23269</Words>
  <Characters>138685</Characters>
  <Application>Microsoft Office Word</Application>
  <DocSecurity>0</DocSecurity>
  <Lines>1155</Lines>
  <Paragraphs>323</Paragraphs>
  <ScaleCrop>false</ScaleCrop>
  <Company/>
  <LinksUpToDate>false</LinksUpToDate>
  <CharactersWithSpaces>161631</CharactersWithSpaces>
  <SharedDoc>false</SharedDoc>
  <HLinks>
    <vt:vector size="228" baseType="variant">
      <vt:variant>
        <vt:i4>3211384</vt:i4>
      </vt:variant>
      <vt:variant>
        <vt:i4>156</vt:i4>
      </vt:variant>
      <vt:variant>
        <vt:i4>0</vt:i4>
      </vt:variant>
      <vt:variant>
        <vt:i4>5</vt:i4>
      </vt:variant>
      <vt:variant>
        <vt:lpwstr>https://engage.vic.gov.au/</vt:lpwstr>
      </vt:variant>
      <vt:variant>
        <vt:lpwstr/>
      </vt:variant>
      <vt:variant>
        <vt:i4>5177365</vt:i4>
      </vt:variant>
      <vt:variant>
        <vt:i4>153</vt:i4>
      </vt:variant>
      <vt:variant>
        <vt:i4>0</vt:i4>
      </vt:variant>
      <vt:variant>
        <vt:i4>5</vt:i4>
      </vt:variant>
      <vt:variant>
        <vt:lpwstr>https://new.parliament.vic.gov.au/4a7aed/globalassets/tabled-paper-documents/tabled-paper-7465/subordinate-legislation-act-1994-guidelines-september-2023.pdf</vt:lpwstr>
      </vt:variant>
      <vt:variant>
        <vt:lpwstr/>
      </vt:variant>
      <vt:variant>
        <vt:i4>5767181</vt:i4>
      </vt:variant>
      <vt:variant>
        <vt:i4>123</vt:i4>
      </vt:variant>
      <vt:variant>
        <vt:i4>0</vt:i4>
      </vt:variant>
      <vt:variant>
        <vt:i4>5</vt:i4>
      </vt:variant>
      <vt:variant>
        <vt:lpwstr>https://www.vic.gov.au/public-engagement-framework-2021-2025</vt:lpwstr>
      </vt:variant>
      <vt:variant>
        <vt:lpwstr/>
      </vt:variant>
      <vt:variant>
        <vt:i4>7471202</vt:i4>
      </vt:variant>
      <vt:variant>
        <vt:i4>120</vt:i4>
      </vt:variant>
      <vt:variant>
        <vt:i4>0</vt:i4>
      </vt:variant>
      <vt:variant>
        <vt:i4>5</vt:i4>
      </vt:variant>
      <vt:variant>
        <vt:lpwstr>https://www.vic.gov.au/sites/default/files/2019-12/Notes-for-guidance-on-the-preparation-of-statutory-rules-Office-of-the-Chief-Parliamentary-Counsel-Victoria.pdf</vt:lpwstr>
      </vt:variant>
      <vt:variant>
        <vt:lpwstr/>
      </vt:variant>
      <vt:variant>
        <vt:i4>1769547</vt:i4>
      </vt:variant>
      <vt:variant>
        <vt:i4>117</vt:i4>
      </vt:variant>
      <vt:variant>
        <vt:i4>0</vt:i4>
      </vt:variant>
      <vt:variant>
        <vt:i4>5</vt:i4>
      </vt:variant>
      <vt:variant>
        <vt:lpwstr>https://www.vic.gov.au/requirements-updating-subordinate-legislation-legislative-instruments-regulations</vt:lpwstr>
      </vt:variant>
      <vt:variant>
        <vt:lpwstr/>
      </vt:variant>
      <vt:variant>
        <vt:i4>4915210</vt:i4>
      </vt:variant>
      <vt:variant>
        <vt:i4>114</vt:i4>
      </vt:variant>
      <vt:variant>
        <vt:i4>0</vt:i4>
      </vt:variant>
      <vt:variant>
        <vt:i4>5</vt:i4>
      </vt:variant>
      <vt:variant>
        <vt:lpwstr>http://www.dpc.vic.gov.au/index.php/policies/protocol/23-policies/governance/813-the-cabinet-handbook</vt:lpwstr>
      </vt:variant>
      <vt:variant>
        <vt:lpwstr/>
      </vt:variant>
      <vt:variant>
        <vt:i4>6750240</vt:i4>
      </vt:variant>
      <vt:variant>
        <vt:i4>108</vt:i4>
      </vt:variant>
      <vt:variant>
        <vt:i4>0</vt:i4>
      </vt:variant>
      <vt:variant>
        <vt:i4>5</vt:i4>
      </vt:variant>
      <vt:variant>
        <vt:lpwstr>http://www.betterregulation.vic.gov.au/</vt:lpwstr>
      </vt:variant>
      <vt:variant>
        <vt:lpwstr/>
      </vt:variant>
      <vt:variant>
        <vt:i4>7929948</vt:i4>
      </vt:variant>
      <vt:variant>
        <vt:i4>105</vt:i4>
      </vt:variant>
      <vt:variant>
        <vt:i4>0</vt:i4>
      </vt:variant>
      <vt:variant>
        <vt:i4>5</vt:i4>
      </vt:variant>
      <vt:variant>
        <vt:lpwstr>mailto:contact@betterreg.vic.gov.au</vt:lpwstr>
      </vt:variant>
      <vt:variant>
        <vt:lpwstr/>
      </vt:variant>
      <vt:variant>
        <vt:i4>983133</vt:i4>
      </vt:variant>
      <vt:variant>
        <vt:i4>102</vt:i4>
      </vt:variant>
      <vt:variant>
        <vt:i4>0</vt:i4>
      </vt:variant>
      <vt:variant>
        <vt:i4>5</vt:i4>
      </vt:variant>
      <vt:variant>
        <vt:lpwstr>https://www.legislation.vic.gov.au/in-force/acts/subordinate-legislation-act-1994/042</vt:lpwstr>
      </vt:variant>
      <vt:variant>
        <vt:lpwstr/>
      </vt:variant>
      <vt:variant>
        <vt:i4>2818080</vt:i4>
      </vt:variant>
      <vt:variant>
        <vt:i4>99</vt:i4>
      </vt:variant>
      <vt:variant>
        <vt:i4>0</vt:i4>
      </vt:variant>
      <vt:variant>
        <vt:i4>5</vt:i4>
      </vt:variant>
      <vt:variant>
        <vt:lpwstr>https://www.vic.gov.au/cabinet-handbook</vt:lpwstr>
      </vt:variant>
      <vt:variant>
        <vt:lpwstr/>
      </vt:variant>
      <vt:variant>
        <vt:i4>6750240</vt:i4>
      </vt:variant>
      <vt:variant>
        <vt:i4>96</vt:i4>
      </vt:variant>
      <vt:variant>
        <vt:i4>0</vt:i4>
      </vt:variant>
      <vt:variant>
        <vt:i4>5</vt:i4>
      </vt:variant>
      <vt:variant>
        <vt:lpwstr>http://www.betterregulation.vic.gov.au/</vt:lpwstr>
      </vt:variant>
      <vt:variant>
        <vt:lpwstr/>
      </vt:variant>
      <vt:variant>
        <vt:i4>1376306</vt:i4>
      </vt:variant>
      <vt:variant>
        <vt:i4>89</vt:i4>
      </vt:variant>
      <vt:variant>
        <vt:i4>0</vt:i4>
      </vt:variant>
      <vt:variant>
        <vt:i4>5</vt:i4>
      </vt:variant>
      <vt:variant>
        <vt:lpwstr/>
      </vt:variant>
      <vt:variant>
        <vt:lpwstr>_Toc170212254</vt:lpwstr>
      </vt:variant>
      <vt:variant>
        <vt:i4>1376306</vt:i4>
      </vt:variant>
      <vt:variant>
        <vt:i4>83</vt:i4>
      </vt:variant>
      <vt:variant>
        <vt:i4>0</vt:i4>
      </vt:variant>
      <vt:variant>
        <vt:i4>5</vt:i4>
      </vt:variant>
      <vt:variant>
        <vt:lpwstr/>
      </vt:variant>
      <vt:variant>
        <vt:lpwstr>_Toc170212253</vt:lpwstr>
      </vt:variant>
      <vt:variant>
        <vt:i4>1376306</vt:i4>
      </vt:variant>
      <vt:variant>
        <vt:i4>77</vt:i4>
      </vt:variant>
      <vt:variant>
        <vt:i4>0</vt:i4>
      </vt:variant>
      <vt:variant>
        <vt:i4>5</vt:i4>
      </vt:variant>
      <vt:variant>
        <vt:lpwstr/>
      </vt:variant>
      <vt:variant>
        <vt:lpwstr>_Toc170212252</vt:lpwstr>
      </vt:variant>
      <vt:variant>
        <vt:i4>1376306</vt:i4>
      </vt:variant>
      <vt:variant>
        <vt:i4>71</vt:i4>
      </vt:variant>
      <vt:variant>
        <vt:i4>0</vt:i4>
      </vt:variant>
      <vt:variant>
        <vt:i4>5</vt:i4>
      </vt:variant>
      <vt:variant>
        <vt:lpwstr/>
      </vt:variant>
      <vt:variant>
        <vt:lpwstr>_Toc170212251</vt:lpwstr>
      </vt:variant>
      <vt:variant>
        <vt:i4>1376306</vt:i4>
      </vt:variant>
      <vt:variant>
        <vt:i4>65</vt:i4>
      </vt:variant>
      <vt:variant>
        <vt:i4>0</vt:i4>
      </vt:variant>
      <vt:variant>
        <vt:i4>5</vt:i4>
      </vt:variant>
      <vt:variant>
        <vt:lpwstr/>
      </vt:variant>
      <vt:variant>
        <vt:lpwstr>_Toc170212250</vt:lpwstr>
      </vt:variant>
      <vt:variant>
        <vt:i4>1310770</vt:i4>
      </vt:variant>
      <vt:variant>
        <vt:i4>59</vt:i4>
      </vt:variant>
      <vt:variant>
        <vt:i4>0</vt:i4>
      </vt:variant>
      <vt:variant>
        <vt:i4>5</vt:i4>
      </vt:variant>
      <vt:variant>
        <vt:lpwstr/>
      </vt:variant>
      <vt:variant>
        <vt:lpwstr>_Toc170212249</vt:lpwstr>
      </vt:variant>
      <vt:variant>
        <vt:i4>1310770</vt:i4>
      </vt:variant>
      <vt:variant>
        <vt:i4>53</vt:i4>
      </vt:variant>
      <vt:variant>
        <vt:i4>0</vt:i4>
      </vt:variant>
      <vt:variant>
        <vt:i4>5</vt:i4>
      </vt:variant>
      <vt:variant>
        <vt:lpwstr/>
      </vt:variant>
      <vt:variant>
        <vt:lpwstr>_Toc170212248</vt:lpwstr>
      </vt:variant>
      <vt:variant>
        <vt:i4>1310770</vt:i4>
      </vt:variant>
      <vt:variant>
        <vt:i4>47</vt:i4>
      </vt:variant>
      <vt:variant>
        <vt:i4>0</vt:i4>
      </vt:variant>
      <vt:variant>
        <vt:i4>5</vt:i4>
      </vt:variant>
      <vt:variant>
        <vt:lpwstr/>
      </vt:variant>
      <vt:variant>
        <vt:lpwstr>_Toc170212247</vt:lpwstr>
      </vt:variant>
      <vt:variant>
        <vt:i4>1310770</vt:i4>
      </vt:variant>
      <vt:variant>
        <vt:i4>41</vt:i4>
      </vt:variant>
      <vt:variant>
        <vt:i4>0</vt:i4>
      </vt:variant>
      <vt:variant>
        <vt:i4>5</vt:i4>
      </vt:variant>
      <vt:variant>
        <vt:lpwstr/>
      </vt:variant>
      <vt:variant>
        <vt:lpwstr>_Toc170212246</vt:lpwstr>
      </vt:variant>
      <vt:variant>
        <vt:i4>1310770</vt:i4>
      </vt:variant>
      <vt:variant>
        <vt:i4>35</vt:i4>
      </vt:variant>
      <vt:variant>
        <vt:i4>0</vt:i4>
      </vt:variant>
      <vt:variant>
        <vt:i4>5</vt:i4>
      </vt:variant>
      <vt:variant>
        <vt:lpwstr/>
      </vt:variant>
      <vt:variant>
        <vt:lpwstr>_Toc170212245</vt:lpwstr>
      </vt:variant>
      <vt:variant>
        <vt:i4>1310770</vt:i4>
      </vt:variant>
      <vt:variant>
        <vt:i4>32</vt:i4>
      </vt:variant>
      <vt:variant>
        <vt:i4>0</vt:i4>
      </vt:variant>
      <vt:variant>
        <vt:i4>5</vt:i4>
      </vt:variant>
      <vt:variant>
        <vt:lpwstr/>
      </vt:variant>
      <vt:variant>
        <vt:lpwstr>_Toc170212244</vt:lpwstr>
      </vt:variant>
      <vt:variant>
        <vt:i4>1310770</vt:i4>
      </vt:variant>
      <vt:variant>
        <vt:i4>26</vt:i4>
      </vt:variant>
      <vt:variant>
        <vt:i4>0</vt:i4>
      </vt:variant>
      <vt:variant>
        <vt:i4>5</vt:i4>
      </vt:variant>
      <vt:variant>
        <vt:lpwstr/>
      </vt:variant>
      <vt:variant>
        <vt:lpwstr>_Toc170212243</vt:lpwstr>
      </vt:variant>
      <vt:variant>
        <vt:i4>1310770</vt:i4>
      </vt:variant>
      <vt:variant>
        <vt:i4>20</vt:i4>
      </vt:variant>
      <vt:variant>
        <vt:i4>0</vt:i4>
      </vt:variant>
      <vt:variant>
        <vt:i4>5</vt:i4>
      </vt:variant>
      <vt:variant>
        <vt:lpwstr/>
      </vt:variant>
      <vt:variant>
        <vt:lpwstr>_Toc170212242</vt:lpwstr>
      </vt:variant>
      <vt:variant>
        <vt:i4>1310770</vt:i4>
      </vt:variant>
      <vt:variant>
        <vt:i4>17</vt:i4>
      </vt:variant>
      <vt:variant>
        <vt:i4>0</vt:i4>
      </vt:variant>
      <vt:variant>
        <vt:i4>5</vt:i4>
      </vt:variant>
      <vt:variant>
        <vt:lpwstr/>
      </vt:variant>
      <vt:variant>
        <vt:lpwstr>_Toc170212241</vt:lpwstr>
      </vt:variant>
      <vt:variant>
        <vt:i4>6750240</vt:i4>
      </vt:variant>
      <vt:variant>
        <vt:i4>12</vt:i4>
      </vt:variant>
      <vt:variant>
        <vt:i4>0</vt:i4>
      </vt:variant>
      <vt:variant>
        <vt:i4>5</vt:i4>
      </vt:variant>
      <vt:variant>
        <vt:lpwstr>http://www.betterregulation.vic.gov.au/</vt:lpwstr>
      </vt:variant>
      <vt:variant>
        <vt:lpwstr/>
      </vt:variant>
      <vt:variant>
        <vt:i4>7929948</vt:i4>
      </vt:variant>
      <vt:variant>
        <vt:i4>9</vt:i4>
      </vt:variant>
      <vt:variant>
        <vt:i4>0</vt:i4>
      </vt:variant>
      <vt:variant>
        <vt:i4>5</vt:i4>
      </vt:variant>
      <vt:variant>
        <vt:lpwstr>mailto:contact@betterreg.vic.gov.au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6750240</vt:i4>
      </vt:variant>
      <vt:variant>
        <vt:i4>3</vt:i4>
      </vt:variant>
      <vt:variant>
        <vt:i4>0</vt:i4>
      </vt:variant>
      <vt:variant>
        <vt:i4>5</vt:i4>
      </vt:variant>
      <vt:variant>
        <vt:lpwstr>http://www.betterregulation.vic.gov.au/</vt:lpwstr>
      </vt:variant>
      <vt:variant>
        <vt:lpwstr/>
      </vt:variant>
      <vt:variant>
        <vt:i4>7929948</vt:i4>
      </vt:variant>
      <vt:variant>
        <vt:i4>0</vt:i4>
      </vt:variant>
      <vt:variant>
        <vt:i4>0</vt:i4>
      </vt:variant>
      <vt:variant>
        <vt:i4>5</vt:i4>
      </vt:variant>
      <vt:variant>
        <vt:lpwstr>mailto:contact@betterreg.vic.gov.au</vt:lpwstr>
      </vt:variant>
      <vt:variant>
        <vt:lpwstr/>
      </vt:variant>
      <vt:variant>
        <vt:i4>3211384</vt:i4>
      </vt:variant>
      <vt:variant>
        <vt:i4>21</vt:i4>
      </vt:variant>
      <vt:variant>
        <vt:i4>0</vt:i4>
      </vt:variant>
      <vt:variant>
        <vt:i4>5</vt:i4>
      </vt:variant>
      <vt:variant>
        <vt:lpwstr>https://engage.vic.gov.au/</vt:lpwstr>
      </vt:variant>
      <vt:variant>
        <vt:lpwstr/>
      </vt:variant>
      <vt:variant>
        <vt:i4>8126469</vt:i4>
      </vt:variant>
      <vt:variant>
        <vt:i4>18</vt:i4>
      </vt:variant>
      <vt:variant>
        <vt:i4>0</vt:i4>
      </vt:variant>
      <vt:variant>
        <vt:i4>5</vt:i4>
      </vt:variant>
      <vt:variant>
        <vt:lpwstr>mailto:dominic.crowley@betterreg.vic.gov.au</vt:lpwstr>
      </vt:variant>
      <vt:variant>
        <vt:lpwstr/>
      </vt:variant>
      <vt:variant>
        <vt:i4>6488078</vt:i4>
      </vt:variant>
      <vt:variant>
        <vt:i4>15</vt:i4>
      </vt:variant>
      <vt:variant>
        <vt:i4>0</vt:i4>
      </vt:variant>
      <vt:variant>
        <vt:i4>5</vt:i4>
      </vt:variant>
      <vt:variant>
        <vt:lpwstr>mailto:geoff.stanton@dtf.vic.gov.au</vt:lpwstr>
      </vt:variant>
      <vt:variant>
        <vt:lpwstr/>
      </vt:variant>
      <vt:variant>
        <vt:i4>8126469</vt:i4>
      </vt:variant>
      <vt:variant>
        <vt:i4>12</vt:i4>
      </vt:variant>
      <vt:variant>
        <vt:i4>0</vt:i4>
      </vt:variant>
      <vt:variant>
        <vt:i4>5</vt:i4>
      </vt:variant>
      <vt:variant>
        <vt:lpwstr>mailto:dominic.crowley@betterreg.vic.gov.au</vt:lpwstr>
      </vt:variant>
      <vt:variant>
        <vt:lpwstr/>
      </vt:variant>
      <vt:variant>
        <vt:i4>6488078</vt:i4>
      </vt:variant>
      <vt:variant>
        <vt:i4>9</vt:i4>
      </vt:variant>
      <vt:variant>
        <vt:i4>0</vt:i4>
      </vt:variant>
      <vt:variant>
        <vt:i4>5</vt:i4>
      </vt:variant>
      <vt:variant>
        <vt:lpwstr>mailto:geoff.stanton@dtf.vic.gov.au</vt:lpwstr>
      </vt:variant>
      <vt:variant>
        <vt:lpwstr/>
      </vt:variant>
      <vt:variant>
        <vt:i4>6553620</vt:i4>
      </vt:variant>
      <vt:variant>
        <vt:i4>6</vt:i4>
      </vt:variant>
      <vt:variant>
        <vt:i4>0</vt:i4>
      </vt:variant>
      <vt:variant>
        <vt:i4>5</vt:i4>
      </vt:variant>
      <vt:variant>
        <vt:lpwstr>mailto:Jason.Knight@betterreg.vic.gov.au</vt:lpwstr>
      </vt:variant>
      <vt:variant>
        <vt:lpwstr/>
      </vt:variant>
      <vt:variant>
        <vt:i4>6553620</vt:i4>
      </vt:variant>
      <vt:variant>
        <vt:i4>3</vt:i4>
      </vt:variant>
      <vt:variant>
        <vt:i4>0</vt:i4>
      </vt:variant>
      <vt:variant>
        <vt:i4>5</vt:i4>
      </vt:variant>
      <vt:variant>
        <vt:lpwstr>mailto:Jason.Knight@betterreg.vic.gov.au</vt:lpwstr>
      </vt:variant>
      <vt:variant>
        <vt:lpwstr/>
      </vt:variant>
      <vt:variant>
        <vt:i4>6553620</vt:i4>
      </vt:variant>
      <vt:variant>
        <vt:i4>0</vt:i4>
      </vt:variant>
      <vt:variant>
        <vt:i4>0</vt:i4>
      </vt:variant>
      <vt:variant>
        <vt:i4>5</vt:i4>
      </vt:variant>
      <vt:variant>
        <vt:lpwstr>mailto:Jason.Knight@betterreg.vic.gov.au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2025-04-17T04:36:00Z</dcterms:created>
  <dcterms:modified xsi:type="dcterms:W3CDTF">2025-04-17T04:38:00Z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2d96ee09,f3facc7,ca324eb,6f82cda9,697fab68,6a99ec34,28a20d2f,749a99c0,4d4f2475,2f9906d9,25f7d77c,78edb23,6b5bf1b9,27a55fbb,f51fafa,1f6729c3,9cb9ea6,7dbcd47a,4fed562a,4985d7ec,edd918a,2a9c100c,f4c2765,2702139</vt:lpwstr>
  </property>
  <property fmtid="{D5CDD505-2E9C-101B-9397-08002B2CF9AE}" pid="3" name="ClassificationContentMarkingFooterShapeIds-1">
    <vt:lpwstr>3611b26b,772d43de,7ee5b2af</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7158ebbd-6c5e-441f-bfc9-4eb8c11e3978_Enabled">
    <vt:lpwstr>true</vt:lpwstr>
  </property>
  <property fmtid="{D5CDD505-2E9C-101B-9397-08002B2CF9AE}" pid="7" name="MSIP_Label_7158ebbd-6c5e-441f-bfc9-4eb8c11e3978_SetDate">
    <vt:lpwstr>2025-04-17T04:36:30Z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e58c3820-472e-4427-8611-e60a014d998e</vt:lpwstr>
  </property>
  <property fmtid="{D5CDD505-2E9C-101B-9397-08002B2CF9AE}" pid="12" name="MSIP_Label_7158ebbd-6c5e-441f-bfc9-4eb8c11e3978_ContentBits">
    <vt:lpwstr>2</vt:lpwstr>
  </property>
  <property fmtid="{D5CDD505-2E9C-101B-9397-08002B2CF9AE}" pid="13" name="MSIP_Label_7158ebbd-6c5e-441f-bfc9-4eb8c11e3978_Tag">
    <vt:lpwstr>10, 0, 1, 1</vt:lpwstr>
  </property>
</Properties>
</file>