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Microsoft Sans Serif" w:hAnsi="Microsoft Sans Serif" w:cs="Arial"/>
          <w:b/>
          <w:bCs/>
          <w:sz w:val="40"/>
        </w:rPr>
        <w:id w:val="1500622133"/>
        <w:docPartObj>
          <w:docPartGallery w:val="Cover Pages"/>
          <w:docPartUnique/>
        </w:docPartObj>
      </w:sdtPr>
      <w:sdtEndPr>
        <w:rPr>
          <w:rFonts w:cs="Times New Roman"/>
          <w:sz w:val="28"/>
        </w:rPr>
      </w:sdtEndPr>
      <w:sdtContent>
        <w:p w14:paraId="7237D0F4" w14:textId="35E17A3C" w:rsidR="00F1730F" w:rsidRPr="002001DD" w:rsidRDefault="00621E74" w:rsidP="002001DD">
          <w:pPr>
            <w:jc w:val="center"/>
            <w:rPr>
              <w:rFonts w:cs="Arial"/>
              <w:b/>
              <w:sz w:val="40"/>
            </w:rPr>
          </w:pPr>
          <w:r>
            <w:rPr>
              <w:rFonts w:cs="Arial"/>
              <w:b/>
              <w:sz w:val="40"/>
            </w:rPr>
            <w:t>22584</w:t>
          </w:r>
          <w:r w:rsidR="00461CAA" w:rsidRPr="002001DD">
            <w:rPr>
              <w:rFonts w:cs="Arial"/>
              <w:b/>
              <w:sz w:val="40"/>
            </w:rPr>
            <w:t>VIC</w:t>
          </w:r>
          <w:r w:rsidR="00490F67" w:rsidRPr="002001DD">
            <w:rPr>
              <w:rFonts w:cs="Arial"/>
              <w:b/>
              <w:sz w:val="40"/>
            </w:rPr>
            <w:t xml:space="preserve"> </w:t>
          </w:r>
          <w:r w:rsidR="00F1730F" w:rsidRPr="002001DD">
            <w:rPr>
              <w:rFonts w:cs="Arial"/>
              <w:b/>
              <w:sz w:val="40"/>
            </w:rPr>
            <w:t xml:space="preserve">Course in Inter-agency Response to Safety on </w:t>
          </w:r>
          <w:proofErr w:type="gramStart"/>
          <w:r w:rsidR="00F1730F" w:rsidRPr="002001DD">
            <w:rPr>
              <w:rFonts w:cs="Arial"/>
              <w:b/>
              <w:sz w:val="40"/>
            </w:rPr>
            <w:t>High Speed</w:t>
          </w:r>
          <w:proofErr w:type="gramEnd"/>
          <w:r w:rsidR="00F1730F" w:rsidRPr="002001DD">
            <w:rPr>
              <w:rFonts w:cs="Arial"/>
              <w:b/>
              <w:sz w:val="40"/>
            </w:rPr>
            <w:t xml:space="preserve"> Roads</w:t>
          </w:r>
        </w:p>
        <w:p w14:paraId="62582124" w14:textId="77777777" w:rsidR="00F1730F" w:rsidRPr="004F69D9" w:rsidRDefault="00F1730F" w:rsidP="002001DD">
          <w:pPr>
            <w:pStyle w:val="Headingfrontpages"/>
          </w:pPr>
        </w:p>
        <w:p w14:paraId="0A3F2DC9" w14:textId="165BA5F2" w:rsidR="00603F0E" w:rsidRPr="00761567" w:rsidRDefault="00603F0E" w:rsidP="00432056">
          <w:pPr>
            <w:spacing w:before="60" w:after="60" w:line="240" w:lineRule="atLeast"/>
            <w:ind w:left="90" w:right="77"/>
            <w:jc w:val="center"/>
            <w:rPr>
              <w:rFonts w:eastAsia="Arial" w:cs="Arial"/>
              <w:color w:val="000000" w:themeColor="text1"/>
              <w:spacing w:val="1"/>
              <w:sz w:val="28"/>
              <w:szCs w:val="22"/>
              <w:lang w:val="en-AU" w:eastAsia="en-AU"/>
            </w:rPr>
          </w:pPr>
          <w:r w:rsidRPr="00761567">
            <w:rPr>
              <w:rFonts w:eastAsia="Arial" w:cs="Arial"/>
              <w:color w:val="000000" w:themeColor="text1"/>
              <w:spacing w:val="1"/>
              <w:sz w:val="28"/>
              <w:szCs w:val="22"/>
              <w:lang w:val="en-AU" w:eastAsia="en-AU"/>
            </w:rPr>
            <w:t>This course has been accredited under Part 4.4 of the Education and Training Reform Act 2006.</w:t>
          </w:r>
          <w:r w:rsidR="00C635D9">
            <w:rPr>
              <w:rFonts w:eastAsia="Arial" w:cs="Arial"/>
              <w:color w:val="000000" w:themeColor="text1"/>
              <w:spacing w:val="1"/>
              <w:sz w:val="28"/>
              <w:szCs w:val="22"/>
              <w:lang w:val="en-AU" w:eastAsia="en-AU"/>
            </w:rPr>
            <w:t xml:space="preserve"> </w:t>
          </w:r>
        </w:p>
        <w:p w14:paraId="490E4A85" w14:textId="77777777" w:rsidR="00F1730F" w:rsidRPr="004F69D9" w:rsidRDefault="00F1730F" w:rsidP="002001DD">
          <w:pPr>
            <w:pStyle w:val="Headingfrontpages"/>
            <w:rPr>
              <w:rFonts w:eastAsia="Arial"/>
            </w:rPr>
          </w:pPr>
        </w:p>
        <w:p w14:paraId="73DD5A69" w14:textId="58EE3F44" w:rsidR="002001DD" w:rsidRPr="00761567" w:rsidRDefault="002001DD" w:rsidP="002001DD">
          <w:pPr>
            <w:spacing w:before="31" w:line="248" w:lineRule="exact"/>
            <w:ind w:right="-20"/>
            <w:jc w:val="center"/>
            <w:rPr>
              <w:rFonts w:eastAsia="Arial" w:cs="Arial"/>
              <w:b/>
              <w:color w:val="000000" w:themeColor="text1"/>
              <w:position w:val="-1"/>
              <w:sz w:val="24"/>
              <w:szCs w:val="22"/>
              <w:lang w:val="en-AU" w:eastAsia="en-AU"/>
            </w:rPr>
          </w:pPr>
          <w:r w:rsidRPr="00575A9C">
            <w:rPr>
              <w:rFonts w:eastAsia="Arial" w:cs="Arial"/>
              <w:b/>
              <w:color w:val="000000" w:themeColor="text1"/>
              <w:position w:val="-1"/>
              <w:sz w:val="24"/>
              <w:szCs w:val="22"/>
              <w:lang w:val="en-AU" w:eastAsia="en-AU"/>
            </w:rPr>
            <w:t>Accreditation period</w:t>
          </w:r>
          <w:r w:rsidRPr="00384A45">
            <w:rPr>
              <w:rFonts w:eastAsia="Arial" w:cs="Arial"/>
              <w:b/>
              <w:color w:val="000000" w:themeColor="text1"/>
              <w:position w:val="-1"/>
              <w:sz w:val="24"/>
              <w:szCs w:val="22"/>
              <w:lang w:val="en-AU" w:eastAsia="en-AU"/>
            </w:rPr>
            <w:t xml:space="preserve">: </w:t>
          </w:r>
          <w:r w:rsidR="00384A45">
            <w:rPr>
              <w:rFonts w:eastAsia="Arial" w:cs="Arial"/>
              <w:b/>
              <w:color w:val="000000" w:themeColor="text1"/>
              <w:position w:val="-1"/>
              <w:sz w:val="24"/>
              <w:szCs w:val="22"/>
              <w:lang w:val="en-AU" w:eastAsia="en-AU"/>
            </w:rPr>
            <w:t>0</w:t>
          </w:r>
          <w:r w:rsidR="000C3247" w:rsidRPr="00384A45">
            <w:rPr>
              <w:rFonts w:eastAsia="Arial" w:cs="Arial"/>
              <w:b/>
              <w:color w:val="000000" w:themeColor="text1"/>
              <w:position w:val="-1"/>
              <w:sz w:val="24"/>
              <w:szCs w:val="22"/>
              <w:lang w:val="en-AU" w:eastAsia="en-AU"/>
            </w:rPr>
            <w:t xml:space="preserve">1 </w:t>
          </w:r>
          <w:r w:rsidR="00621E74">
            <w:rPr>
              <w:rFonts w:eastAsia="Arial" w:cs="Arial"/>
              <w:b/>
              <w:color w:val="000000" w:themeColor="text1"/>
              <w:position w:val="-1"/>
              <w:sz w:val="24"/>
              <w:szCs w:val="22"/>
              <w:lang w:val="en-AU" w:eastAsia="en-AU"/>
            </w:rPr>
            <w:t>August</w:t>
          </w:r>
          <w:r w:rsidR="00E754F6" w:rsidRPr="00384A45">
            <w:rPr>
              <w:rFonts w:eastAsia="Arial" w:cs="Arial"/>
              <w:b/>
              <w:color w:val="000000" w:themeColor="text1"/>
              <w:position w:val="-1"/>
              <w:sz w:val="24"/>
              <w:szCs w:val="22"/>
              <w:lang w:val="en-AU" w:eastAsia="en-AU"/>
            </w:rPr>
            <w:t xml:space="preserve"> 2021</w:t>
          </w:r>
          <w:r w:rsidR="000C3247" w:rsidRPr="00384A45">
            <w:rPr>
              <w:rFonts w:eastAsia="Arial" w:cs="Arial"/>
              <w:b/>
              <w:color w:val="000000" w:themeColor="text1"/>
              <w:position w:val="-1"/>
              <w:sz w:val="24"/>
              <w:szCs w:val="22"/>
              <w:lang w:val="en-AU" w:eastAsia="en-AU"/>
            </w:rPr>
            <w:t xml:space="preserve"> to 31 </w:t>
          </w:r>
          <w:r w:rsidR="00621E74">
            <w:rPr>
              <w:rFonts w:eastAsia="Arial" w:cs="Arial"/>
              <w:b/>
              <w:color w:val="000000" w:themeColor="text1"/>
              <w:position w:val="-1"/>
              <w:sz w:val="24"/>
              <w:szCs w:val="22"/>
              <w:lang w:val="en-AU" w:eastAsia="en-AU"/>
            </w:rPr>
            <w:t>July</w:t>
          </w:r>
          <w:r w:rsidR="00E754F6" w:rsidRPr="00384A45">
            <w:rPr>
              <w:rFonts w:eastAsia="Arial" w:cs="Arial"/>
              <w:b/>
              <w:color w:val="000000" w:themeColor="text1"/>
              <w:position w:val="-1"/>
              <w:sz w:val="24"/>
              <w:szCs w:val="22"/>
              <w:lang w:val="en-AU" w:eastAsia="en-AU"/>
            </w:rPr>
            <w:t xml:space="preserve"> </w:t>
          </w:r>
          <w:r w:rsidRPr="00384A45">
            <w:rPr>
              <w:rFonts w:eastAsia="Arial" w:cs="Arial"/>
              <w:b/>
              <w:color w:val="000000" w:themeColor="text1"/>
              <w:position w:val="-1"/>
              <w:sz w:val="24"/>
              <w:szCs w:val="22"/>
              <w:lang w:val="en-AU" w:eastAsia="en-AU"/>
            </w:rPr>
            <w:t>202</w:t>
          </w:r>
          <w:r w:rsidR="000C3247" w:rsidRPr="00384A45">
            <w:rPr>
              <w:rFonts w:eastAsia="Arial" w:cs="Arial"/>
              <w:b/>
              <w:color w:val="000000" w:themeColor="text1"/>
              <w:position w:val="-1"/>
              <w:sz w:val="24"/>
              <w:szCs w:val="22"/>
              <w:lang w:val="en-AU" w:eastAsia="en-AU"/>
            </w:rPr>
            <w:t>6</w:t>
          </w:r>
        </w:p>
        <w:p w14:paraId="444DB4B8" w14:textId="21E998B7" w:rsidR="00F1730F" w:rsidRPr="00761567" w:rsidRDefault="00F1730F" w:rsidP="00432056">
          <w:pPr>
            <w:spacing w:before="60" w:after="60"/>
            <w:jc w:val="center"/>
            <w:rPr>
              <w:rFonts w:eastAsia="Arial"/>
              <w:b/>
              <w:sz w:val="24"/>
            </w:rPr>
            <w:sectPr w:rsidR="00F1730F" w:rsidRPr="00761567" w:rsidSect="00561EEB">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1440" w:left="1440" w:header="709" w:footer="709" w:gutter="0"/>
              <w:pgNumType w:fmt="lowerRoman" w:start="0"/>
              <w:cols w:space="708"/>
              <w:vAlign w:val="center"/>
              <w:titlePg/>
              <w:docGrid w:linePitch="360"/>
            </w:sectPr>
          </w:pPr>
        </w:p>
        <w:p w14:paraId="50374B6E" w14:textId="77777777" w:rsidR="00D26843" w:rsidRPr="00D26843" w:rsidRDefault="00D26843" w:rsidP="00D26843">
          <w:pPr>
            <w:spacing w:before="120" w:after="120"/>
            <w:rPr>
              <w:rFonts w:eastAsia="Arial"/>
              <w:iCs/>
              <w:color w:val="000000" w:themeColor="text1"/>
              <w:spacing w:val="3"/>
            </w:rPr>
          </w:pPr>
          <w:r w:rsidRPr="00D26843">
            <w:rPr>
              <w:rFonts w:eastAsia="Arial"/>
              <w:iCs/>
              <w:color w:val="000000" w:themeColor="text1"/>
              <w:spacing w:val="3"/>
            </w:rPr>
            <w:lastRenderedPageBreak/>
            <w:t>© State</w:t>
          </w:r>
          <w:r w:rsidRPr="00D26843">
            <w:rPr>
              <w:rFonts w:eastAsia="Arial"/>
              <w:iCs/>
              <w:color w:val="000000" w:themeColor="text1"/>
              <w:spacing w:val="2"/>
            </w:rPr>
            <w:t xml:space="preserve"> </w:t>
          </w:r>
          <w:r w:rsidRPr="00D26843">
            <w:rPr>
              <w:rFonts w:eastAsia="Arial"/>
              <w:iCs/>
              <w:color w:val="000000" w:themeColor="text1"/>
              <w:spacing w:val="3"/>
            </w:rPr>
            <w:t>of Victoria (Department of Education and Training)</w:t>
          </w:r>
          <w:r w:rsidRPr="00D26843">
            <w:rPr>
              <w:rFonts w:eastAsia="Arial"/>
              <w:iCs/>
              <w:color w:val="000000" w:themeColor="text1"/>
              <w:spacing w:val="14"/>
            </w:rPr>
            <w:t xml:space="preserve"> </w:t>
          </w:r>
          <w:r w:rsidRPr="00D26843">
            <w:rPr>
              <w:rFonts w:eastAsia="Arial"/>
              <w:iCs/>
              <w:color w:val="000000" w:themeColor="text1"/>
              <w:spacing w:val="3"/>
            </w:rPr>
            <w:t>2021.</w:t>
          </w:r>
        </w:p>
        <w:p w14:paraId="74558FDA" w14:textId="77777777" w:rsidR="00D26843" w:rsidRPr="00D26843" w:rsidRDefault="00D26843" w:rsidP="00D26843">
          <w:pPr>
            <w:spacing w:before="120" w:after="120"/>
            <w:rPr>
              <w:rFonts w:eastAsia="Arial"/>
              <w:iCs/>
              <w:color w:val="000000" w:themeColor="text1"/>
              <w:spacing w:val="3"/>
            </w:rPr>
          </w:pPr>
          <w:r w:rsidRPr="00D26843">
            <w:rPr>
              <w:rFonts w:eastAsia="Arial"/>
              <w:iCs/>
              <w:color w:val="000000" w:themeColor="text1"/>
              <w:spacing w:val="3"/>
            </w:rPr>
            <w:t>Copyr</w:t>
          </w:r>
          <w:r w:rsidRPr="00D26843">
            <w:rPr>
              <w:rFonts w:eastAsia="Arial"/>
              <w:iCs/>
              <w:color w:val="000000" w:themeColor="text1"/>
              <w:spacing w:val="-1"/>
            </w:rPr>
            <w:t>i</w:t>
          </w:r>
          <w:r w:rsidRPr="00D26843">
            <w:rPr>
              <w:rFonts w:eastAsia="Arial"/>
              <w:iCs/>
              <w:color w:val="000000" w:themeColor="text1"/>
              <w:spacing w:val="2"/>
            </w:rPr>
            <w:t>g</w:t>
          </w:r>
          <w:r w:rsidRPr="00D26843">
            <w:rPr>
              <w:rFonts w:eastAsia="Arial"/>
              <w:iCs/>
              <w:color w:val="000000" w:themeColor="text1"/>
              <w:spacing w:val="3"/>
            </w:rPr>
            <w:t>ht</w:t>
          </w:r>
          <w:r w:rsidRPr="00D26843">
            <w:rPr>
              <w:rFonts w:eastAsia="Arial"/>
              <w:iCs/>
              <w:color w:val="000000" w:themeColor="text1"/>
              <w:spacing w:val="-1"/>
            </w:rPr>
            <w:t xml:space="preserve"> </w:t>
          </w:r>
          <w:r w:rsidRPr="00D26843">
            <w:rPr>
              <w:rFonts w:eastAsia="Arial"/>
              <w:iCs/>
              <w:color w:val="000000" w:themeColor="text1"/>
              <w:spacing w:val="3"/>
            </w:rPr>
            <w:t>of</w:t>
          </w:r>
          <w:r w:rsidRPr="00D26843">
            <w:rPr>
              <w:rFonts w:eastAsia="Arial"/>
              <w:iCs/>
              <w:color w:val="000000" w:themeColor="text1"/>
              <w:spacing w:val="-1"/>
            </w:rPr>
            <w:t xml:space="preserve"> </w:t>
          </w:r>
          <w:r w:rsidRPr="00D26843">
            <w:rPr>
              <w:rFonts w:eastAsia="Arial"/>
              <w:iCs/>
              <w:color w:val="000000" w:themeColor="text1"/>
              <w:spacing w:val="3"/>
            </w:rPr>
            <w:t>this material is res</w:t>
          </w:r>
          <w:r w:rsidRPr="00D26843">
            <w:rPr>
              <w:rFonts w:eastAsia="Arial"/>
              <w:iCs/>
              <w:color w:val="000000" w:themeColor="text1"/>
              <w:spacing w:val="-6"/>
            </w:rPr>
            <w:t>e</w:t>
          </w:r>
          <w:r w:rsidRPr="00D26843">
            <w:rPr>
              <w:rFonts w:eastAsia="Arial"/>
              <w:iCs/>
              <w:color w:val="000000" w:themeColor="text1"/>
              <w:spacing w:val="3"/>
            </w:rPr>
            <w:t>rved to the</w:t>
          </w:r>
          <w:r w:rsidRPr="00D26843">
            <w:rPr>
              <w:rFonts w:eastAsia="Arial"/>
              <w:iCs/>
              <w:color w:val="000000" w:themeColor="text1"/>
              <w:spacing w:val="8"/>
            </w:rPr>
            <w:t xml:space="preserve"> </w:t>
          </w:r>
          <w:r w:rsidRPr="00D26843">
            <w:rPr>
              <w:rFonts w:eastAsia="Arial"/>
              <w:iCs/>
              <w:color w:val="000000" w:themeColor="text1"/>
              <w:spacing w:val="3"/>
            </w:rPr>
            <w:t>Crown</w:t>
          </w:r>
          <w:r w:rsidRPr="00D26843">
            <w:rPr>
              <w:rFonts w:eastAsia="Arial"/>
              <w:iCs/>
              <w:color w:val="000000" w:themeColor="text1"/>
              <w:spacing w:val="-1"/>
            </w:rPr>
            <w:t xml:space="preserve"> </w:t>
          </w:r>
          <w:r w:rsidRPr="00D26843">
            <w:rPr>
              <w:rFonts w:eastAsia="Arial"/>
              <w:iCs/>
              <w:color w:val="000000" w:themeColor="text1"/>
              <w:spacing w:val="3"/>
            </w:rPr>
            <w:t>in</w:t>
          </w:r>
          <w:r w:rsidRPr="00D26843">
            <w:rPr>
              <w:rFonts w:eastAsia="Arial"/>
              <w:iCs/>
              <w:color w:val="000000" w:themeColor="text1"/>
              <w:spacing w:val="-1"/>
            </w:rPr>
            <w:t xml:space="preserve"> </w:t>
          </w:r>
          <w:r w:rsidRPr="00D26843">
            <w:rPr>
              <w:rFonts w:eastAsia="Arial"/>
              <w:iCs/>
              <w:color w:val="000000" w:themeColor="text1"/>
              <w:spacing w:val="3"/>
            </w:rPr>
            <w:t>the</w:t>
          </w:r>
          <w:r w:rsidRPr="00D26843">
            <w:rPr>
              <w:rFonts w:eastAsia="Arial"/>
              <w:iCs/>
              <w:color w:val="000000" w:themeColor="text1"/>
              <w:spacing w:val="-3"/>
            </w:rPr>
            <w:t xml:space="preserve"> </w:t>
          </w:r>
          <w:r w:rsidRPr="00D26843">
            <w:rPr>
              <w:rFonts w:eastAsia="Arial"/>
              <w:iCs/>
              <w:color w:val="000000" w:themeColor="text1"/>
              <w:spacing w:val="3"/>
            </w:rPr>
            <w:t>right of the</w:t>
          </w:r>
          <w:r w:rsidRPr="00D26843">
            <w:rPr>
              <w:rFonts w:eastAsia="Arial"/>
              <w:iCs/>
              <w:color w:val="000000" w:themeColor="text1"/>
              <w:spacing w:val="-10"/>
            </w:rPr>
            <w:t xml:space="preserve"> </w:t>
          </w:r>
          <w:r w:rsidRPr="00D26843">
            <w:rPr>
              <w:rFonts w:eastAsia="Arial"/>
              <w:iCs/>
              <w:color w:val="000000" w:themeColor="text1"/>
              <w:spacing w:val="3"/>
            </w:rPr>
            <w:t>State</w:t>
          </w:r>
          <w:r w:rsidRPr="00D26843">
            <w:rPr>
              <w:rFonts w:eastAsia="Arial"/>
              <w:iCs/>
              <w:color w:val="000000" w:themeColor="text1"/>
              <w:spacing w:val="-1"/>
            </w:rPr>
            <w:t xml:space="preserve"> </w:t>
          </w:r>
          <w:r w:rsidRPr="00D26843">
            <w:rPr>
              <w:rFonts w:eastAsia="Arial"/>
              <w:iCs/>
              <w:color w:val="000000" w:themeColor="text1"/>
              <w:spacing w:val="3"/>
            </w:rPr>
            <w:t>of</w:t>
          </w:r>
          <w:r w:rsidRPr="00D26843">
            <w:rPr>
              <w:rFonts w:eastAsia="Arial"/>
              <w:iCs/>
              <w:color w:val="000000" w:themeColor="text1"/>
              <w:spacing w:val="-1"/>
            </w:rPr>
            <w:t xml:space="preserve"> </w:t>
          </w:r>
          <w:r w:rsidRPr="00D26843">
            <w:rPr>
              <w:rFonts w:eastAsia="Arial"/>
              <w:iCs/>
              <w:color w:val="000000" w:themeColor="text1"/>
              <w:spacing w:val="3"/>
            </w:rPr>
            <w:t>Victoria. Th</w:t>
          </w:r>
          <w:r w:rsidRPr="00D26843">
            <w:rPr>
              <w:rFonts w:eastAsia="Arial"/>
              <w:iCs/>
              <w:color w:val="000000" w:themeColor="text1"/>
              <w:spacing w:val="-1"/>
            </w:rPr>
            <w:t>i</w:t>
          </w:r>
          <w:r w:rsidRPr="00D26843">
            <w:rPr>
              <w:rFonts w:eastAsia="Arial"/>
              <w:iCs/>
              <w:color w:val="000000" w:themeColor="text1"/>
              <w:spacing w:val="3"/>
            </w:rPr>
            <w:t>s w</w:t>
          </w:r>
          <w:r w:rsidRPr="00D26843">
            <w:rPr>
              <w:rFonts w:eastAsia="Arial"/>
              <w:iCs/>
              <w:color w:val="000000" w:themeColor="text1"/>
              <w:spacing w:val="-5"/>
            </w:rPr>
            <w:t>o</w:t>
          </w:r>
          <w:r w:rsidRPr="00D26843">
            <w:rPr>
              <w:rFonts w:eastAsia="Arial"/>
              <w:iCs/>
              <w:color w:val="000000" w:themeColor="text1"/>
              <w:spacing w:val="3"/>
            </w:rPr>
            <w:t>rk is licensed</w:t>
          </w:r>
          <w:r w:rsidRPr="00D26843">
            <w:rPr>
              <w:rFonts w:eastAsia="Arial"/>
              <w:iCs/>
              <w:color w:val="000000" w:themeColor="text1"/>
              <w:spacing w:val="2"/>
            </w:rPr>
            <w:t xml:space="preserve"> </w:t>
          </w:r>
          <w:r w:rsidRPr="00D26843">
            <w:rPr>
              <w:rFonts w:eastAsia="Arial"/>
              <w:iCs/>
              <w:color w:val="000000" w:themeColor="text1"/>
              <w:spacing w:val="3"/>
            </w:rPr>
            <w:t>un</w:t>
          </w:r>
          <w:r w:rsidRPr="00D26843">
            <w:rPr>
              <w:rFonts w:eastAsia="Arial"/>
              <w:iCs/>
              <w:color w:val="000000" w:themeColor="text1"/>
              <w:spacing w:val="-1"/>
            </w:rPr>
            <w:t>d</w:t>
          </w:r>
          <w:r w:rsidRPr="00D26843">
            <w:rPr>
              <w:rFonts w:eastAsia="Arial"/>
              <w:iCs/>
              <w:color w:val="000000" w:themeColor="text1"/>
              <w:spacing w:val="3"/>
            </w:rPr>
            <w:t>er a Creative</w:t>
          </w:r>
          <w:r w:rsidRPr="00D26843">
            <w:rPr>
              <w:rFonts w:eastAsia="Arial"/>
              <w:iCs/>
              <w:color w:val="000000" w:themeColor="text1"/>
              <w:spacing w:val="-2"/>
            </w:rPr>
            <w:t xml:space="preserve"> </w:t>
          </w:r>
          <w:r w:rsidRPr="00D26843">
            <w:rPr>
              <w:rFonts w:eastAsia="Arial"/>
              <w:iCs/>
              <w:color w:val="000000" w:themeColor="text1"/>
              <w:spacing w:val="3"/>
            </w:rPr>
            <w:t>Co</w:t>
          </w:r>
          <w:r w:rsidRPr="00D26843">
            <w:rPr>
              <w:rFonts w:eastAsia="Arial"/>
              <w:iCs/>
              <w:color w:val="000000" w:themeColor="text1"/>
              <w:spacing w:val="-5"/>
            </w:rPr>
            <w:t>m</w:t>
          </w:r>
          <w:r w:rsidRPr="00D26843">
            <w:rPr>
              <w:rFonts w:eastAsia="Arial"/>
              <w:iCs/>
              <w:color w:val="000000" w:themeColor="text1"/>
              <w:spacing w:val="-1"/>
            </w:rPr>
            <w:t>m</w:t>
          </w:r>
          <w:r w:rsidRPr="00D26843">
            <w:rPr>
              <w:rFonts w:eastAsia="Arial"/>
              <w:iCs/>
              <w:color w:val="000000" w:themeColor="text1"/>
              <w:spacing w:val="3"/>
            </w:rPr>
            <w:t>o</w:t>
          </w:r>
          <w:r w:rsidRPr="00D26843">
            <w:rPr>
              <w:rFonts w:eastAsia="Arial"/>
              <w:iCs/>
              <w:color w:val="000000" w:themeColor="text1"/>
              <w:spacing w:val="-1"/>
            </w:rPr>
            <w:t>n</w:t>
          </w:r>
          <w:r w:rsidRPr="00D26843">
            <w:rPr>
              <w:rFonts w:eastAsia="Arial"/>
              <w:iCs/>
              <w:color w:val="000000" w:themeColor="text1"/>
              <w:spacing w:val="3"/>
            </w:rPr>
            <w:t>s Attribut</w:t>
          </w:r>
          <w:r w:rsidRPr="00D26843">
            <w:rPr>
              <w:rFonts w:eastAsia="Arial"/>
              <w:iCs/>
              <w:color w:val="000000" w:themeColor="text1"/>
              <w:spacing w:val="8"/>
            </w:rPr>
            <w:t>i</w:t>
          </w:r>
          <w:r w:rsidRPr="00D26843">
            <w:rPr>
              <w:rFonts w:eastAsia="Arial"/>
              <w:iCs/>
              <w:color w:val="000000" w:themeColor="text1"/>
              <w:spacing w:val="3"/>
            </w:rPr>
            <w:t>o</w:t>
          </w:r>
          <w:r w:rsidRPr="00D26843">
            <w:rPr>
              <w:rFonts w:eastAsia="Arial"/>
              <w:iCs/>
              <w:color w:val="000000" w:themeColor="text1"/>
              <w:spacing w:val="-1"/>
            </w:rPr>
            <w:t>n</w:t>
          </w:r>
          <w:r w:rsidRPr="00D26843">
            <w:rPr>
              <w:rFonts w:eastAsia="Arial"/>
              <w:iCs/>
              <w:color w:val="000000" w:themeColor="text1"/>
              <w:spacing w:val="3"/>
            </w:rPr>
            <w:t>-NoDeri</w:t>
          </w:r>
          <w:r w:rsidRPr="00D26843">
            <w:rPr>
              <w:rFonts w:eastAsia="Arial"/>
              <w:iCs/>
              <w:color w:val="000000" w:themeColor="text1"/>
              <w:spacing w:val="-3"/>
            </w:rPr>
            <w:t>v</w:t>
          </w:r>
          <w:r w:rsidRPr="00D26843">
            <w:rPr>
              <w:rFonts w:eastAsia="Arial"/>
              <w:iCs/>
              <w:color w:val="000000" w:themeColor="text1"/>
              <w:spacing w:val="3"/>
            </w:rPr>
            <w:t>s 3.0 A</w:t>
          </w:r>
          <w:r w:rsidRPr="00D26843">
            <w:rPr>
              <w:rFonts w:eastAsia="Arial"/>
              <w:iCs/>
              <w:color w:val="000000" w:themeColor="text1"/>
              <w:spacing w:val="-1"/>
            </w:rPr>
            <w:t>u</w:t>
          </w:r>
          <w:r w:rsidRPr="00D26843">
            <w:rPr>
              <w:rFonts w:eastAsia="Arial"/>
              <w:iCs/>
              <w:color w:val="000000" w:themeColor="text1"/>
              <w:spacing w:val="3"/>
            </w:rPr>
            <w:t>stra</w:t>
          </w:r>
          <w:r w:rsidRPr="00D26843">
            <w:rPr>
              <w:rFonts w:eastAsia="Arial"/>
              <w:iCs/>
              <w:color w:val="000000" w:themeColor="text1"/>
              <w:spacing w:val="-9"/>
            </w:rPr>
            <w:t>l</w:t>
          </w:r>
          <w:r w:rsidRPr="00D26843">
            <w:rPr>
              <w:rFonts w:eastAsia="Arial"/>
              <w:iCs/>
              <w:color w:val="000000" w:themeColor="text1"/>
              <w:spacing w:val="3"/>
            </w:rPr>
            <w:t>ia lice</w:t>
          </w:r>
          <w:r w:rsidRPr="00D26843">
            <w:rPr>
              <w:rFonts w:eastAsia="Arial"/>
              <w:iCs/>
              <w:color w:val="000000" w:themeColor="text1"/>
              <w:spacing w:val="-1"/>
            </w:rPr>
            <w:t>n</w:t>
          </w:r>
          <w:r w:rsidRPr="00D26843">
            <w:rPr>
              <w:rFonts w:eastAsia="Arial"/>
              <w:iCs/>
              <w:color w:val="000000" w:themeColor="text1"/>
              <w:spacing w:val="3"/>
            </w:rPr>
            <w:t xml:space="preserve">ce </w:t>
          </w:r>
          <w:hyperlink r:id="rId19" w:history="1">
            <w:r w:rsidRPr="00D26843">
              <w:rPr>
                <w:rFonts w:eastAsia="Arial"/>
                <w:i/>
                <w:iCs/>
                <w:color w:val="0000FF"/>
                <w:spacing w:val="3"/>
                <w:u w:val="single"/>
              </w:rPr>
              <w:t>here</w:t>
            </w:r>
          </w:hyperlink>
          <w:r w:rsidRPr="00D26843">
            <w:rPr>
              <w:rFonts w:eastAsia="Arial"/>
              <w:iCs/>
              <w:color w:val="000000" w:themeColor="text1"/>
              <w:spacing w:val="3"/>
            </w:rPr>
            <w:t xml:space="preserve">.  </w:t>
          </w:r>
        </w:p>
        <w:p w14:paraId="117C96AF" w14:textId="77777777" w:rsidR="00D26843" w:rsidRPr="00D26843" w:rsidRDefault="00D26843" w:rsidP="00D26843">
          <w:pPr>
            <w:spacing w:before="120" w:after="120"/>
            <w:rPr>
              <w:rFonts w:eastAsia="Arial"/>
              <w:iCs/>
              <w:color w:val="000000" w:themeColor="text1"/>
              <w:spacing w:val="3"/>
            </w:rPr>
          </w:pPr>
          <w:r w:rsidRPr="00D26843">
            <w:rPr>
              <w:rFonts w:eastAsia="Arial"/>
              <w:iCs/>
              <w:color w:val="000000" w:themeColor="text1"/>
              <w:spacing w:val="3"/>
            </w:rPr>
            <w:t>You</w:t>
          </w:r>
          <w:r w:rsidRPr="00D26843">
            <w:rPr>
              <w:rFonts w:eastAsia="Arial"/>
              <w:iCs/>
              <w:color w:val="000000" w:themeColor="text1"/>
              <w:spacing w:val="-3"/>
            </w:rPr>
            <w:t xml:space="preserve"> </w:t>
          </w:r>
          <w:r w:rsidRPr="00D26843">
            <w:rPr>
              <w:rFonts w:eastAsia="Arial"/>
              <w:iCs/>
              <w:color w:val="000000" w:themeColor="text1"/>
              <w:spacing w:val="3"/>
            </w:rPr>
            <w:t>are</w:t>
          </w:r>
          <w:r w:rsidRPr="00D26843">
            <w:rPr>
              <w:rFonts w:eastAsia="Arial"/>
              <w:iCs/>
              <w:color w:val="000000" w:themeColor="text1"/>
              <w:spacing w:val="-1"/>
            </w:rPr>
            <w:t xml:space="preserve"> </w:t>
          </w:r>
          <w:r w:rsidRPr="00D26843">
            <w:rPr>
              <w:rFonts w:eastAsia="Arial"/>
              <w:iCs/>
              <w:color w:val="000000" w:themeColor="text1"/>
              <w:spacing w:val="3"/>
            </w:rPr>
            <w:t>free to</w:t>
          </w:r>
          <w:r w:rsidRPr="00D26843">
            <w:rPr>
              <w:rFonts w:eastAsia="Arial"/>
              <w:iCs/>
              <w:color w:val="000000" w:themeColor="text1"/>
              <w:spacing w:val="-1"/>
            </w:rPr>
            <w:t xml:space="preserve"> </w:t>
          </w:r>
          <w:r w:rsidRPr="00D26843">
            <w:rPr>
              <w:rFonts w:eastAsia="Arial"/>
              <w:iCs/>
              <w:color w:val="000000" w:themeColor="text1"/>
              <w:spacing w:val="-9"/>
            </w:rPr>
            <w:t>u</w:t>
          </w:r>
          <w:r w:rsidRPr="00D26843">
            <w:rPr>
              <w:rFonts w:eastAsia="Arial"/>
              <w:iCs/>
              <w:color w:val="000000" w:themeColor="text1"/>
              <w:spacing w:val="3"/>
            </w:rPr>
            <w:t>se</w:t>
          </w:r>
          <w:r w:rsidRPr="00D26843">
            <w:rPr>
              <w:rFonts w:eastAsia="Arial"/>
              <w:iCs/>
              <w:color w:val="000000" w:themeColor="text1"/>
              <w:spacing w:val="-1"/>
            </w:rPr>
            <w:t xml:space="preserve"> </w:t>
          </w:r>
          <w:r w:rsidRPr="00D26843">
            <w:rPr>
              <w:rFonts w:eastAsia="Arial"/>
              <w:iCs/>
              <w:color w:val="000000" w:themeColor="text1"/>
              <w:spacing w:val="3"/>
            </w:rPr>
            <w:t>c</w:t>
          </w:r>
          <w:r w:rsidRPr="00D26843">
            <w:rPr>
              <w:rFonts w:eastAsia="Arial"/>
              <w:iCs/>
              <w:color w:val="000000" w:themeColor="text1"/>
              <w:spacing w:val="-1"/>
            </w:rPr>
            <w:t>o</w:t>
          </w:r>
          <w:r w:rsidRPr="00D26843">
            <w:rPr>
              <w:rFonts w:eastAsia="Arial"/>
              <w:iCs/>
              <w:color w:val="000000" w:themeColor="text1"/>
              <w:spacing w:val="3"/>
            </w:rPr>
            <w:t>py</w:t>
          </w:r>
          <w:r w:rsidRPr="00D26843">
            <w:rPr>
              <w:rFonts w:eastAsia="Arial"/>
              <w:iCs/>
              <w:color w:val="000000" w:themeColor="text1"/>
              <w:spacing w:val="-1"/>
            </w:rPr>
            <w:t xml:space="preserve"> </w:t>
          </w:r>
          <w:r w:rsidRPr="00D26843">
            <w:rPr>
              <w:rFonts w:eastAsia="Arial"/>
              <w:iCs/>
              <w:color w:val="000000" w:themeColor="text1"/>
              <w:spacing w:val="3"/>
            </w:rPr>
            <w:t>a</w:t>
          </w:r>
          <w:r w:rsidRPr="00D26843">
            <w:rPr>
              <w:rFonts w:eastAsia="Arial"/>
              <w:iCs/>
              <w:color w:val="000000" w:themeColor="text1"/>
              <w:spacing w:val="13"/>
            </w:rPr>
            <w:t>n</w:t>
          </w:r>
          <w:r w:rsidRPr="00D26843">
            <w:rPr>
              <w:rFonts w:eastAsia="Arial"/>
              <w:iCs/>
              <w:color w:val="000000" w:themeColor="text1"/>
              <w:spacing w:val="3"/>
            </w:rPr>
            <w:t>d distri</w:t>
          </w:r>
          <w:r w:rsidRPr="00D26843">
            <w:rPr>
              <w:rFonts w:eastAsia="Arial"/>
              <w:iCs/>
              <w:color w:val="000000" w:themeColor="text1"/>
              <w:spacing w:val="-1"/>
            </w:rPr>
            <w:t>b</w:t>
          </w:r>
          <w:r w:rsidRPr="00D26843">
            <w:rPr>
              <w:rFonts w:eastAsia="Arial"/>
              <w:iCs/>
              <w:color w:val="000000" w:themeColor="text1"/>
              <w:spacing w:val="3"/>
            </w:rPr>
            <w:t>ute</w:t>
          </w:r>
          <w:r w:rsidRPr="00D26843">
            <w:rPr>
              <w:rFonts w:eastAsia="Arial"/>
              <w:iCs/>
              <w:color w:val="000000" w:themeColor="text1"/>
              <w:spacing w:val="-5"/>
            </w:rPr>
            <w:t xml:space="preserve"> </w:t>
          </w:r>
          <w:r w:rsidRPr="00D26843">
            <w:rPr>
              <w:rFonts w:eastAsia="Arial"/>
              <w:iCs/>
              <w:color w:val="000000" w:themeColor="text1"/>
              <w:spacing w:val="3"/>
            </w:rPr>
            <w:t>to anyone in its orig</w:t>
          </w:r>
          <w:r w:rsidRPr="00D26843">
            <w:rPr>
              <w:rFonts w:eastAsia="Arial"/>
              <w:iCs/>
              <w:color w:val="000000" w:themeColor="text1"/>
              <w:spacing w:val="-1"/>
            </w:rPr>
            <w:t>i</w:t>
          </w:r>
          <w:r w:rsidRPr="00D26843">
            <w:rPr>
              <w:rFonts w:eastAsia="Arial"/>
              <w:iCs/>
              <w:color w:val="000000" w:themeColor="text1"/>
              <w:spacing w:val="3"/>
            </w:rPr>
            <w:t>nal</w:t>
          </w:r>
          <w:r w:rsidRPr="00D26843">
            <w:rPr>
              <w:rFonts w:eastAsia="Arial"/>
              <w:iCs/>
              <w:color w:val="000000" w:themeColor="text1"/>
              <w:spacing w:val="-1"/>
            </w:rPr>
            <w:t xml:space="preserve"> </w:t>
          </w:r>
          <w:r w:rsidRPr="00D26843">
            <w:rPr>
              <w:rFonts w:eastAsia="Arial"/>
              <w:iCs/>
              <w:color w:val="000000" w:themeColor="text1"/>
              <w:spacing w:val="3"/>
            </w:rPr>
            <w:t xml:space="preserve">form </w:t>
          </w:r>
          <w:proofErr w:type="gramStart"/>
          <w:r w:rsidRPr="00D26843">
            <w:rPr>
              <w:rFonts w:eastAsia="Arial"/>
              <w:iCs/>
              <w:color w:val="000000" w:themeColor="text1"/>
              <w:spacing w:val="3"/>
            </w:rPr>
            <w:t xml:space="preserve">as long </w:t>
          </w:r>
          <w:r w:rsidRPr="00D26843">
            <w:rPr>
              <w:rFonts w:eastAsia="Arial"/>
              <w:iCs/>
              <w:color w:val="000000" w:themeColor="text1"/>
              <w:spacing w:val="-1"/>
            </w:rPr>
            <w:t>a</w:t>
          </w:r>
          <w:r w:rsidRPr="00D26843">
            <w:rPr>
              <w:rFonts w:eastAsia="Arial"/>
              <w:iCs/>
              <w:color w:val="000000" w:themeColor="text1"/>
              <w:spacing w:val="3"/>
            </w:rPr>
            <w:t>s</w:t>
          </w:r>
          <w:proofErr w:type="gramEnd"/>
          <w:r w:rsidRPr="00D26843">
            <w:rPr>
              <w:rFonts w:eastAsia="Arial"/>
              <w:iCs/>
              <w:color w:val="000000" w:themeColor="text1"/>
              <w:spacing w:val="-1"/>
            </w:rPr>
            <w:t xml:space="preserve"> </w:t>
          </w:r>
          <w:r w:rsidRPr="00D26843">
            <w:rPr>
              <w:rFonts w:eastAsia="Arial"/>
              <w:iCs/>
              <w:color w:val="000000" w:themeColor="text1"/>
              <w:spacing w:val="3"/>
            </w:rPr>
            <w:t xml:space="preserve">you </w:t>
          </w:r>
          <w:r w:rsidRPr="00D26843">
            <w:rPr>
              <w:rFonts w:eastAsia="Arial"/>
              <w:iCs/>
              <w:color w:val="000000" w:themeColor="text1"/>
              <w:spacing w:val="-5"/>
            </w:rPr>
            <w:t>a</w:t>
          </w:r>
          <w:r w:rsidRPr="00D26843">
            <w:rPr>
              <w:rFonts w:eastAsia="Arial"/>
              <w:iCs/>
              <w:color w:val="000000" w:themeColor="text1"/>
              <w:spacing w:val="3"/>
            </w:rPr>
            <w:t xml:space="preserve">ttribute Department of </w:t>
          </w:r>
          <w:r w:rsidRPr="00D26843">
            <w:rPr>
              <w:rFonts w:eastAsia="Arial"/>
              <w:iCs/>
              <w:color w:val="000000" w:themeColor="text1"/>
              <w:spacing w:val="-1"/>
            </w:rPr>
            <w:t>E</w:t>
          </w:r>
          <w:r w:rsidRPr="00D26843">
            <w:rPr>
              <w:rFonts w:eastAsia="Arial"/>
              <w:iCs/>
              <w:color w:val="000000" w:themeColor="text1"/>
              <w:spacing w:val="3"/>
            </w:rPr>
            <w:t>d</w:t>
          </w:r>
          <w:r w:rsidRPr="00D26843">
            <w:rPr>
              <w:rFonts w:eastAsia="Arial"/>
              <w:iCs/>
              <w:color w:val="000000" w:themeColor="text1"/>
              <w:spacing w:val="-1"/>
            </w:rPr>
            <w:t>u</w:t>
          </w:r>
          <w:r w:rsidRPr="00D26843">
            <w:rPr>
              <w:rFonts w:eastAsia="Arial"/>
              <w:iCs/>
              <w:color w:val="000000" w:themeColor="text1"/>
              <w:spacing w:val="3"/>
            </w:rPr>
            <w:t>c</w:t>
          </w:r>
          <w:r w:rsidRPr="00D26843">
            <w:rPr>
              <w:rFonts w:eastAsia="Arial"/>
              <w:iCs/>
              <w:color w:val="000000" w:themeColor="text1"/>
              <w:spacing w:val="-1"/>
            </w:rPr>
            <w:t>ati</w:t>
          </w:r>
          <w:r w:rsidRPr="00D26843">
            <w:rPr>
              <w:rFonts w:eastAsia="Arial"/>
              <w:iCs/>
              <w:color w:val="000000" w:themeColor="text1"/>
              <w:spacing w:val="-2"/>
            </w:rPr>
            <w:t>o</w:t>
          </w:r>
          <w:r w:rsidRPr="00D26843">
            <w:rPr>
              <w:rFonts w:eastAsia="Arial"/>
              <w:iCs/>
              <w:color w:val="000000" w:themeColor="text1"/>
              <w:spacing w:val="3"/>
            </w:rPr>
            <w:t>n and Training,</w:t>
          </w:r>
          <w:r w:rsidRPr="00D26843">
            <w:rPr>
              <w:rFonts w:eastAsia="Arial"/>
              <w:iCs/>
              <w:color w:val="000000" w:themeColor="text1"/>
              <w:spacing w:val="-1"/>
            </w:rPr>
            <w:t xml:space="preserve"> </w:t>
          </w:r>
          <w:r w:rsidRPr="00D26843">
            <w:rPr>
              <w:rFonts w:eastAsia="Arial"/>
              <w:iCs/>
              <w:color w:val="000000" w:themeColor="text1"/>
              <w:spacing w:val="3"/>
            </w:rPr>
            <w:t>as</w:t>
          </w:r>
          <w:r w:rsidRPr="00D26843">
            <w:rPr>
              <w:rFonts w:eastAsia="Arial"/>
              <w:iCs/>
              <w:color w:val="000000" w:themeColor="text1"/>
              <w:spacing w:val="-5"/>
            </w:rPr>
            <w:t xml:space="preserve"> </w:t>
          </w:r>
          <w:r w:rsidRPr="00D26843">
            <w:rPr>
              <w:rFonts w:eastAsia="Arial"/>
              <w:iCs/>
              <w:color w:val="000000" w:themeColor="text1"/>
              <w:spacing w:val="3"/>
            </w:rPr>
            <w:t>the au</w:t>
          </w:r>
          <w:r w:rsidRPr="00D26843">
            <w:rPr>
              <w:rFonts w:eastAsia="Arial"/>
              <w:iCs/>
              <w:color w:val="000000" w:themeColor="text1"/>
              <w:spacing w:val="-2"/>
            </w:rPr>
            <w:t>t</w:t>
          </w:r>
          <w:r w:rsidRPr="00D26843">
            <w:rPr>
              <w:rFonts w:eastAsia="Arial"/>
              <w:iCs/>
              <w:color w:val="000000" w:themeColor="text1"/>
              <w:spacing w:val="3"/>
            </w:rPr>
            <w:t>hor,</w:t>
          </w:r>
          <w:r w:rsidRPr="00D26843">
            <w:rPr>
              <w:rFonts w:eastAsia="Arial"/>
              <w:iCs/>
              <w:color w:val="000000" w:themeColor="text1"/>
              <w:spacing w:val="9"/>
            </w:rPr>
            <w:t xml:space="preserve"> </w:t>
          </w:r>
          <w:r w:rsidRPr="00D26843">
            <w:rPr>
              <w:rFonts w:eastAsia="Arial"/>
              <w:iCs/>
              <w:color w:val="000000" w:themeColor="text1"/>
              <w:spacing w:val="3"/>
            </w:rPr>
            <w:t xml:space="preserve">and you </w:t>
          </w:r>
          <w:r w:rsidRPr="00D26843">
            <w:rPr>
              <w:rFonts w:eastAsia="Arial"/>
              <w:iCs/>
              <w:color w:val="000000" w:themeColor="text1"/>
              <w:spacing w:val="-1"/>
            </w:rPr>
            <w:t>l</w:t>
          </w:r>
          <w:r w:rsidRPr="00D26843">
            <w:rPr>
              <w:rFonts w:eastAsia="Arial"/>
              <w:iCs/>
              <w:color w:val="000000" w:themeColor="text1"/>
              <w:spacing w:val="3"/>
            </w:rPr>
            <w:t>i</w:t>
          </w:r>
          <w:r w:rsidRPr="00D26843">
            <w:rPr>
              <w:rFonts w:eastAsia="Arial"/>
              <w:iCs/>
              <w:color w:val="000000" w:themeColor="text1"/>
              <w:spacing w:val="-2"/>
            </w:rPr>
            <w:t>c</w:t>
          </w:r>
          <w:r w:rsidRPr="00D26843">
            <w:rPr>
              <w:rFonts w:eastAsia="Arial"/>
              <w:iCs/>
              <w:color w:val="000000" w:themeColor="text1"/>
              <w:spacing w:val="3"/>
            </w:rPr>
            <w:t>e</w:t>
          </w:r>
          <w:r w:rsidRPr="00D26843">
            <w:rPr>
              <w:rFonts w:eastAsia="Arial"/>
              <w:iCs/>
              <w:color w:val="000000" w:themeColor="text1"/>
              <w:spacing w:val="-1"/>
            </w:rPr>
            <w:t>n</w:t>
          </w:r>
          <w:r w:rsidRPr="00D26843">
            <w:rPr>
              <w:rFonts w:eastAsia="Arial"/>
              <w:iCs/>
              <w:color w:val="000000" w:themeColor="text1"/>
              <w:spacing w:val="3"/>
            </w:rPr>
            <w:t xml:space="preserve">se </w:t>
          </w:r>
          <w:r w:rsidRPr="00D26843">
            <w:rPr>
              <w:rFonts w:eastAsia="Arial"/>
              <w:iCs/>
              <w:color w:val="000000" w:themeColor="text1"/>
              <w:spacing w:val="-1"/>
            </w:rPr>
            <w:t>a</w:t>
          </w:r>
          <w:r w:rsidRPr="00D26843">
            <w:rPr>
              <w:rFonts w:eastAsia="Arial"/>
              <w:iCs/>
              <w:color w:val="000000" w:themeColor="text1"/>
              <w:spacing w:val="3"/>
            </w:rPr>
            <w:t>ny</w:t>
          </w:r>
          <w:r w:rsidRPr="00D26843">
            <w:rPr>
              <w:rFonts w:eastAsia="Arial"/>
              <w:iCs/>
              <w:color w:val="000000" w:themeColor="text1"/>
              <w:spacing w:val="-1"/>
            </w:rPr>
            <w:t xml:space="preserve"> </w:t>
          </w:r>
          <w:r w:rsidRPr="00D26843">
            <w:rPr>
              <w:rFonts w:eastAsia="Arial"/>
              <w:iCs/>
              <w:color w:val="000000" w:themeColor="text1"/>
              <w:spacing w:val="3"/>
            </w:rPr>
            <w:t>de</w:t>
          </w:r>
          <w:r w:rsidRPr="00D26843">
            <w:rPr>
              <w:rFonts w:eastAsia="Arial"/>
              <w:iCs/>
              <w:color w:val="000000" w:themeColor="text1"/>
              <w:spacing w:val="-9"/>
            </w:rPr>
            <w:t>r</w:t>
          </w:r>
          <w:r w:rsidRPr="00D26843">
            <w:rPr>
              <w:rFonts w:eastAsia="Arial"/>
              <w:iCs/>
              <w:color w:val="000000" w:themeColor="text1"/>
              <w:spacing w:val="3"/>
            </w:rPr>
            <w:t>ivative</w:t>
          </w:r>
          <w:r w:rsidRPr="00D26843">
            <w:rPr>
              <w:rFonts w:eastAsia="Arial"/>
              <w:iCs/>
              <w:color w:val="000000" w:themeColor="text1"/>
              <w:spacing w:val="-1"/>
            </w:rPr>
            <w:t xml:space="preserve"> </w:t>
          </w:r>
          <w:r w:rsidRPr="00D26843">
            <w:rPr>
              <w:rFonts w:eastAsia="Arial"/>
              <w:iCs/>
              <w:color w:val="000000" w:themeColor="text1"/>
              <w:spacing w:val="3"/>
            </w:rPr>
            <w:t>w</w:t>
          </w:r>
          <w:r w:rsidRPr="00D26843">
            <w:rPr>
              <w:rFonts w:eastAsia="Arial"/>
              <w:iCs/>
              <w:color w:val="000000" w:themeColor="text1"/>
              <w:spacing w:val="-1"/>
            </w:rPr>
            <w:t>o</w:t>
          </w:r>
          <w:r w:rsidRPr="00D26843">
            <w:rPr>
              <w:rFonts w:eastAsia="Arial"/>
              <w:iCs/>
              <w:color w:val="000000" w:themeColor="text1"/>
              <w:spacing w:val="3"/>
            </w:rPr>
            <w:t>rk</w:t>
          </w:r>
          <w:r w:rsidRPr="00D26843">
            <w:rPr>
              <w:rFonts w:eastAsia="Arial"/>
              <w:iCs/>
              <w:color w:val="000000" w:themeColor="text1"/>
              <w:spacing w:val="14"/>
            </w:rPr>
            <w:t xml:space="preserve"> </w:t>
          </w:r>
          <w:r w:rsidRPr="00D26843">
            <w:rPr>
              <w:rFonts w:eastAsia="Arial"/>
              <w:iCs/>
              <w:color w:val="000000" w:themeColor="text1"/>
              <w:spacing w:val="3"/>
            </w:rPr>
            <w:t xml:space="preserve">you make </w:t>
          </w:r>
          <w:r w:rsidRPr="00D26843">
            <w:rPr>
              <w:rFonts w:eastAsia="Arial"/>
              <w:iCs/>
              <w:color w:val="000000" w:themeColor="text1"/>
              <w:spacing w:val="-4"/>
            </w:rPr>
            <w:t>a</w:t>
          </w:r>
          <w:r w:rsidRPr="00D26843">
            <w:rPr>
              <w:rFonts w:eastAsia="Arial"/>
              <w:iCs/>
              <w:color w:val="000000" w:themeColor="text1"/>
              <w:spacing w:val="-2"/>
            </w:rPr>
            <w:t>v</w:t>
          </w:r>
          <w:r w:rsidRPr="00D26843">
            <w:rPr>
              <w:rFonts w:eastAsia="Arial"/>
              <w:iCs/>
              <w:color w:val="000000" w:themeColor="text1"/>
              <w:spacing w:val="3"/>
            </w:rPr>
            <w:t>ailable und</w:t>
          </w:r>
          <w:r w:rsidRPr="00D26843">
            <w:rPr>
              <w:rFonts w:eastAsia="Arial"/>
              <w:iCs/>
              <w:color w:val="000000" w:themeColor="text1"/>
              <w:spacing w:val="-1"/>
            </w:rPr>
            <w:t>e</w:t>
          </w:r>
          <w:r w:rsidRPr="00D26843">
            <w:rPr>
              <w:rFonts w:eastAsia="Arial"/>
              <w:iCs/>
              <w:color w:val="000000" w:themeColor="text1"/>
              <w:spacing w:val="3"/>
            </w:rPr>
            <w:t>r the same lice</w:t>
          </w:r>
          <w:r w:rsidRPr="00D26843">
            <w:rPr>
              <w:rFonts w:eastAsia="Arial"/>
              <w:iCs/>
              <w:color w:val="000000" w:themeColor="text1"/>
              <w:spacing w:val="-1"/>
            </w:rPr>
            <w:t>n</w:t>
          </w:r>
          <w:r w:rsidRPr="00D26843">
            <w:rPr>
              <w:rFonts w:eastAsia="Arial"/>
              <w:iCs/>
              <w:color w:val="000000" w:themeColor="text1"/>
              <w:spacing w:val="3"/>
            </w:rPr>
            <w:t>ce.</w:t>
          </w:r>
        </w:p>
        <w:p w14:paraId="73AD6E0B" w14:textId="77777777" w:rsidR="00D26843" w:rsidRPr="00D26843" w:rsidRDefault="00D26843" w:rsidP="00D26843">
          <w:pPr>
            <w:spacing w:before="120" w:after="120"/>
            <w:rPr>
              <w:rFonts w:eastAsia="Arial"/>
              <w:iCs/>
              <w:color w:val="000000" w:themeColor="text1"/>
              <w:spacing w:val="3"/>
            </w:rPr>
          </w:pPr>
        </w:p>
        <w:p w14:paraId="5F639E38" w14:textId="77777777" w:rsidR="00D26843" w:rsidRPr="00D26843" w:rsidRDefault="00D26843" w:rsidP="00D26843">
          <w:pPr>
            <w:spacing w:before="120" w:after="120"/>
            <w:rPr>
              <w:rFonts w:eastAsia="Arial"/>
              <w:iCs/>
              <w:color w:val="000000" w:themeColor="text1"/>
              <w:spacing w:val="3"/>
            </w:rPr>
          </w:pPr>
          <w:r w:rsidRPr="00D26843">
            <w:rPr>
              <w:rFonts w:eastAsia="Arial"/>
              <w:b/>
              <w:bCs/>
              <w:i/>
              <w:iCs/>
              <w:color w:val="000000" w:themeColor="text1"/>
              <w:spacing w:val="3"/>
            </w:rPr>
            <w:t>Disclaimer</w:t>
          </w:r>
        </w:p>
        <w:p w14:paraId="0BB9BEDC" w14:textId="77777777" w:rsidR="00D26843" w:rsidRPr="00D26843" w:rsidRDefault="00D26843" w:rsidP="00D26843">
          <w:pPr>
            <w:spacing w:before="120" w:after="120"/>
            <w:rPr>
              <w:rFonts w:eastAsia="Arial"/>
              <w:iCs/>
              <w:color w:val="000000" w:themeColor="text1"/>
              <w:spacing w:val="3"/>
            </w:rPr>
          </w:pPr>
          <w:r w:rsidRPr="00D26843">
            <w:rPr>
              <w:rFonts w:eastAsia="Arial"/>
              <w:iCs/>
              <w:color w:val="000000" w:themeColor="text1"/>
              <w:spacing w:val="3"/>
            </w:rPr>
            <w:t>In compiling the information contained in and accessed through this resource, the Department of Education and Training (DET) has used its best endeavours to ensure that the information is correct and current at the time of publication but takes no responsibility for any error, omission or defect therein.</w:t>
          </w:r>
        </w:p>
        <w:p w14:paraId="6FDBC2B4" w14:textId="77777777" w:rsidR="00D26843" w:rsidRPr="00D26843" w:rsidRDefault="00D26843" w:rsidP="00D26843">
          <w:pPr>
            <w:spacing w:before="120" w:after="120"/>
            <w:rPr>
              <w:rFonts w:eastAsia="Arial"/>
              <w:iCs/>
              <w:color w:val="000000" w:themeColor="text1"/>
              <w:spacing w:val="3"/>
            </w:rPr>
          </w:pPr>
          <w:r w:rsidRPr="00D26843">
            <w:rPr>
              <w:rFonts w:eastAsia="Arial"/>
              <w:iCs/>
              <w:color w:val="000000" w:themeColor="text1"/>
              <w:spacing w:val="3"/>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5CC969DA" w14:textId="77777777" w:rsidR="00D26843" w:rsidRPr="00D26843" w:rsidRDefault="00D26843" w:rsidP="00D26843">
          <w:pPr>
            <w:spacing w:before="120" w:after="120"/>
            <w:rPr>
              <w:rFonts w:eastAsia="Arial"/>
              <w:iCs/>
              <w:color w:val="000000" w:themeColor="text1"/>
              <w:spacing w:val="3"/>
            </w:rPr>
          </w:pPr>
        </w:p>
        <w:p w14:paraId="35EEB0C7" w14:textId="77777777" w:rsidR="00D26843" w:rsidRPr="00D26843" w:rsidRDefault="00D26843" w:rsidP="00D26843">
          <w:pPr>
            <w:spacing w:before="120" w:after="120"/>
            <w:rPr>
              <w:rFonts w:eastAsia="Arial"/>
              <w:b/>
              <w:bCs/>
              <w:i/>
              <w:iCs/>
              <w:color w:val="000000" w:themeColor="text1"/>
              <w:spacing w:val="3"/>
            </w:rPr>
          </w:pPr>
          <w:r w:rsidRPr="00D26843">
            <w:rPr>
              <w:rFonts w:eastAsia="Arial"/>
              <w:b/>
              <w:bCs/>
              <w:i/>
              <w:iCs/>
              <w:color w:val="000000" w:themeColor="text1"/>
              <w:spacing w:val="3"/>
            </w:rPr>
            <w:t>Third party sites</w:t>
          </w:r>
        </w:p>
        <w:p w14:paraId="2100A14E" w14:textId="77777777" w:rsidR="00D26843" w:rsidRPr="00D26843" w:rsidRDefault="00D26843" w:rsidP="00D26843">
          <w:pPr>
            <w:spacing w:before="120" w:after="120"/>
            <w:rPr>
              <w:rFonts w:eastAsia="Arial"/>
              <w:iCs/>
              <w:color w:val="000000" w:themeColor="text1"/>
              <w:spacing w:val="3"/>
            </w:rPr>
          </w:pPr>
          <w:r w:rsidRPr="00D26843">
            <w:rPr>
              <w:rFonts w:eastAsia="Arial"/>
              <w:iCs/>
              <w:color w:val="000000" w:themeColor="text1"/>
              <w:spacing w:val="3"/>
            </w:rPr>
            <w:t>This resource may contain links to third party websites and resources. DET is not responsible for the condition or content of these sites or resources as they are not under its control.</w:t>
          </w:r>
        </w:p>
        <w:p w14:paraId="3038ED1A" w14:textId="77777777" w:rsidR="00D26843" w:rsidRPr="00D26843" w:rsidRDefault="00D26843" w:rsidP="00D26843">
          <w:pPr>
            <w:spacing w:before="120" w:after="120"/>
            <w:rPr>
              <w:rFonts w:eastAsia="Arial"/>
              <w:iCs/>
              <w:color w:val="000000" w:themeColor="text1"/>
              <w:spacing w:val="3"/>
            </w:rPr>
          </w:pPr>
          <w:r w:rsidRPr="00D26843">
            <w:rPr>
              <w:rFonts w:eastAsia="Arial"/>
              <w:iCs/>
              <w:color w:val="000000" w:themeColor="text1"/>
              <w:spacing w:val="3"/>
            </w:rPr>
            <w:t xml:space="preserve">Third party material linked from this resource is subject to the copyright conditions of the third party. Users will need to consult the copyright notice of the </w:t>
          </w:r>
          <w:proofErr w:type="gramStart"/>
          <w:r w:rsidRPr="00D26843">
            <w:rPr>
              <w:rFonts w:eastAsia="Arial"/>
              <w:iCs/>
              <w:color w:val="000000" w:themeColor="text1"/>
              <w:spacing w:val="3"/>
            </w:rPr>
            <w:t>third party</w:t>
          </w:r>
          <w:proofErr w:type="gramEnd"/>
          <w:r w:rsidRPr="00D26843">
            <w:rPr>
              <w:rFonts w:eastAsia="Arial"/>
              <w:iCs/>
              <w:color w:val="000000" w:themeColor="text1"/>
              <w:spacing w:val="3"/>
            </w:rPr>
            <w:t xml:space="preserve"> sites for conditions of usage.</w:t>
          </w:r>
        </w:p>
        <w:p w14:paraId="29DEACE6" w14:textId="77777777" w:rsidR="00595EC1" w:rsidRDefault="00595EC1" w:rsidP="00432056">
          <w:pPr>
            <w:spacing w:before="60" w:after="60"/>
            <w:rPr>
              <w:rFonts w:ascii="Microsoft Sans Serif" w:hAnsi="Microsoft Sans Serif"/>
              <w:b/>
              <w:bCs/>
              <w:color w:val="1F3864"/>
              <w:sz w:val="10"/>
            </w:rPr>
            <w:sectPr w:rsidR="00595EC1" w:rsidSect="006E7058">
              <w:headerReference w:type="even" r:id="rId20"/>
              <w:headerReference w:type="default" r:id="rId21"/>
              <w:footerReference w:type="even" r:id="rId22"/>
              <w:footerReference w:type="default" r:id="rId23"/>
              <w:headerReference w:type="first" r:id="rId24"/>
              <w:footerReference w:type="first" r:id="rId25"/>
              <w:pgSz w:w="11907" w:h="16840" w:code="9"/>
              <w:pgMar w:top="1440" w:right="1440" w:bottom="1440" w:left="1440" w:header="709" w:footer="709" w:gutter="0"/>
              <w:pgNumType w:fmt="lowerRoman" w:start="1"/>
              <w:cols w:space="708"/>
              <w:vAlign w:val="bottom"/>
              <w:titlePg/>
              <w:docGrid w:linePitch="360"/>
            </w:sectPr>
          </w:pPr>
        </w:p>
        <w:p w14:paraId="3D7CF27A" w14:textId="7A3C3B4F" w:rsidR="00432056" w:rsidRPr="00432056" w:rsidRDefault="00432056" w:rsidP="002001DD">
          <w:pPr>
            <w:pStyle w:val="Headingfrontpages"/>
          </w:pPr>
          <w:r w:rsidRPr="006E66E4">
            <w:lastRenderedPageBreak/>
            <w:t>Table of contents</w:t>
          </w:r>
        </w:p>
      </w:sdtContent>
    </w:sdt>
    <w:bookmarkStart w:id="0" w:name="_Toc74136164" w:displacedByCustomXml="prev"/>
    <w:bookmarkStart w:id="1" w:name="_Toc74135952" w:displacedByCustomXml="prev"/>
    <w:bookmarkStart w:id="2" w:name="_Toc74134246" w:displacedByCustomXml="prev"/>
    <w:bookmarkStart w:id="3" w:name="_Toc479777333" w:displacedByCustomXml="prev"/>
    <w:bookmarkStart w:id="4" w:name="_Toc479776866" w:displacedByCustomXml="prev"/>
    <w:bookmarkEnd w:id="4"/>
    <w:bookmarkEnd w:id="3"/>
    <w:bookmarkEnd w:id="2"/>
    <w:bookmarkEnd w:id="1"/>
    <w:bookmarkEnd w:id="0"/>
    <w:p w14:paraId="54BC0DAB" w14:textId="113F142E" w:rsidR="00D3484D" w:rsidRDefault="00874BC8">
      <w:pPr>
        <w:pStyle w:val="TOC1"/>
        <w:rPr>
          <w:rFonts w:asciiTheme="minorHAnsi" w:eastAsiaTheme="minorEastAsia" w:hAnsiTheme="minorHAnsi" w:cstheme="minorBidi"/>
          <w:noProof/>
          <w:szCs w:val="22"/>
          <w:lang w:val="en-AU" w:eastAsia="en-AU"/>
        </w:rPr>
      </w:pPr>
      <w:r>
        <w:rPr>
          <w:rFonts w:ascii="Microsoft Sans Serif" w:hAnsi="Microsoft Sans Serif"/>
          <w:b/>
          <w:bCs/>
          <w:color w:val="1F3864"/>
          <w:sz w:val="28"/>
        </w:rPr>
        <w:fldChar w:fldCharType="begin"/>
      </w:r>
      <w:r>
        <w:instrText xml:space="preserve"> TOC \t "Heading 1,1,SectionA_subsection,2,SectionB_Subsection,2,SectionB_Subsection2,3" </w:instrText>
      </w:r>
      <w:r>
        <w:rPr>
          <w:rFonts w:ascii="Microsoft Sans Serif" w:hAnsi="Microsoft Sans Serif"/>
          <w:b/>
          <w:bCs/>
          <w:color w:val="1F3864"/>
          <w:sz w:val="28"/>
        </w:rPr>
        <w:fldChar w:fldCharType="separate"/>
      </w:r>
      <w:r w:rsidR="00D3484D">
        <w:rPr>
          <w:noProof/>
        </w:rPr>
        <w:t>Section A: Applicant and course classification information</w:t>
      </w:r>
      <w:r w:rsidR="00D3484D">
        <w:rPr>
          <w:noProof/>
        </w:rPr>
        <w:tab/>
      </w:r>
      <w:r w:rsidR="00D3484D">
        <w:rPr>
          <w:noProof/>
        </w:rPr>
        <w:fldChar w:fldCharType="begin"/>
      </w:r>
      <w:r w:rsidR="00D3484D">
        <w:rPr>
          <w:noProof/>
        </w:rPr>
        <w:instrText xml:space="preserve"> PAGEREF _Toc78984779 \h </w:instrText>
      </w:r>
      <w:r w:rsidR="00D3484D">
        <w:rPr>
          <w:noProof/>
        </w:rPr>
      </w:r>
      <w:r w:rsidR="00D3484D">
        <w:rPr>
          <w:noProof/>
        </w:rPr>
        <w:fldChar w:fldCharType="separate"/>
      </w:r>
      <w:r w:rsidR="00F44A95">
        <w:rPr>
          <w:noProof/>
        </w:rPr>
        <w:t>3</w:t>
      </w:r>
      <w:r w:rsidR="00D3484D">
        <w:rPr>
          <w:noProof/>
        </w:rPr>
        <w:fldChar w:fldCharType="end"/>
      </w:r>
    </w:p>
    <w:p w14:paraId="4D653F53" w14:textId="62466C85" w:rsidR="00D3484D" w:rsidRDefault="00D3484D">
      <w:pPr>
        <w:pStyle w:val="TOC2"/>
        <w:rPr>
          <w:rFonts w:asciiTheme="minorHAnsi" w:eastAsiaTheme="minorEastAsia" w:hAnsiTheme="minorHAnsi" w:cstheme="minorBidi"/>
          <w:noProof/>
          <w:szCs w:val="22"/>
          <w:lang w:val="en-AU" w:eastAsia="en-AU"/>
        </w:rPr>
      </w:pPr>
      <w:r>
        <w:rPr>
          <w:noProof/>
        </w:rPr>
        <w:t>1.</w:t>
      </w:r>
      <w:r>
        <w:rPr>
          <w:rFonts w:asciiTheme="minorHAnsi" w:eastAsiaTheme="minorEastAsia" w:hAnsiTheme="minorHAnsi" w:cstheme="minorBidi"/>
          <w:noProof/>
          <w:szCs w:val="22"/>
          <w:lang w:val="en-AU" w:eastAsia="en-AU"/>
        </w:rPr>
        <w:tab/>
      </w:r>
      <w:r>
        <w:rPr>
          <w:noProof/>
        </w:rPr>
        <w:t>Person in respect of whom the course is being accredited</w:t>
      </w:r>
      <w:r>
        <w:rPr>
          <w:noProof/>
        </w:rPr>
        <w:tab/>
      </w:r>
      <w:r>
        <w:rPr>
          <w:noProof/>
        </w:rPr>
        <w:fldChar w:fldCharType="begin"/>
      </w:r>
      <w:r>
        <w:rPr>
          <w:noProof/>
        </w:rPr>
        <w:instrText xml:space="preserve"> PAGEREF _Toc78984780 \h </w:instrText>
      </w:r>
      <w:r>
        <w:rPr>
          <w:noProof/>
        </w:rPr>
      </w:r>
      <w:r>
        <w:rPr>
          <w:noProof/>
        </w:rPr>
        <w:fldChar w:fldCharType="separate"/>
      </w:r>
      <w:r w:rsidR="00F44A95">
        <w:rPr>
          <w:noProof/>
        </w:rPr>
        <w:t>3</w:t>
      </w:r>
      <w:r>
        <w:rPr>
          <w:noProof/>
        </w:rPr>
        <w:fldChar w:fldCharType="end"/>
      </w:r>
    </w:p>
    <w:p w14:paraId="403B23B3" w14:textId="13864C99" w:rsidR="00D3484D" w:rsidRDefault="00D3484D">
      <w:pPr>
        <w:pStyle w:val="TOC2"/>
        <w:rPr>
          <w:rFonts w:asciiTheme="minorHAnsi" w:eastAsiaTheme="minorEastAsia" w:hAnsiTheme="minorHAnsi" w:cstheme="minorBidi"/>
          <w:noProof/>
          <w:szCs w:val="22"/>
          <w:lang w:val="en-AU" w:eastAsia="en-AU"/>
        </w:rPr>
      </w:pPr>
      <w:r>
        <w:rPr>
          <w:noProof/>
        </w:rPr>
        <w:t>2.</w:t>
      </w:r>
      <w:r>
        <w:rPr>
          <w:rFonts w:asciiTheme="minorHAnsi" w:eastAsiaTheme="minorEastAsia" w:hAnsiTheme="minorHAnsi" w:cstheme="minorBidi"/>
          <w:noProof/>
          <w:szCs w:val="22"/>
          <w:lang w:val="en-AU" w:eastAsia="en-AU"/>
        </w:rPr>
        <w:tab/>
      </w:r>
      <w:r>
        <w:rPr>
          <w:noProof/>
        </w:rPr>
        <w:t>Address</w:t>
      </w:r>
      <w:r>
        <w:rPr>
          <w:noProof/>
        </w:rPr>
        <w:tab/>
      </w:r>
      <w:r>
        <w:rPr>
          <w:noProof/>
        </w:rPr>
        <w:fldChar w:fldCharType="begin"/>
      </w:r>
      <w:r>
        <w:rPr>
          <w:noProof/>
        </w:rPr>
        <w:instrText xml:space="preserve"> PAGEREF _Toc78984781 \h </w:instrText>
      </w:r>
      <w:r>
        <w:rPr>
          <w:noProof/>
        </w:rPr>
      </w:r>
      <w:r>
        <w:rPr>
          <w:noProof/>
        </w:rPr>
        <w:fldChar w:fldCharType="separate"/>
      </w:r>
      <w:r w:rsidR="00F44A95">
        <w:rPr>
          <w:noProof/>
        </w:rPr>
        <w:t>3</w:t>
      </w:r>
      <w:r>
        <w:rPr>
          <w:noProof/>
        </w:rPr>
        <w:fldChar w:fldCharType="end"/>
      </w:r>
    </w:p>
    <w:p w14:paraId="37D56DFC" w14:textId="6E494792" w:rsidR="00D3484D" w:rsidRDefault="00D3484D">
      <w:pPr>
        <w:pStyle w:val="TOC2"/>
        <w:rPr>
          <w:rFonts w:asciiTheme="minorHAnsi" w:eastAsiaTheme="minorEastAsia" w:hAnsiTheme="minorHAnsi" w:cstheme="minorBidi"/>
          <w:noProof/>
          <w:szCs w:val="22"/>
          <w:lang w:val="en-AU" w:eastAsia="en-AU"/>
        </w:rPr>
      </w:pPr>
      <w:r>
        <w:rPr>
          <w:noProof/>
        </w:rPr>
        <w:t>3.</w:t>
      </w:r>
      <w:r>
        <w:rPr>
          <w:rFonts w:asciiTheme="minorHAnsi" w:eastAsiaTheme="minorEastAsia" w:hAnsiTheme="minorHAnsi" w:cstheme="minorBidi"/>
          <w:noProof/>
          <w:szCs w:val="22"/>
          <w:lang w:val="en-AU" w:eastAsia="en-AU"/>
        </w:rPr>
        <w:tab/>
      </w:r>
      <w:r>
        <w:rPr>
          <w:noProof/>
        </w:rPr>
        <w:t>Type of submission</w:t>
      </w:r>
      <w:r>
        <w:rPr>
          <w:noProof/>
        </w:rPr>
        <w:tab/>
      </w:r>
      <w:r>
        <w:rPr>
          <w:noProof/>
        </w:rPr>
        <w:fldChar w:fldCharType="begin"/>
      </w:r>
      <w:r>
        <w:rPr>
          <w:noProof/>
        </w:rPr>
        <w:instrText xml:space="preserve"> PAGEREF _Toc78984782 \h </w:instrText>
      </w:r>
      <w:r>
        <w:rPr>
          <w:noProof/>
        </w:rPr>
      </w:r>
      <w:r>
        <w:rPr>
          <w:noProof/>
        </w:rPr>
        <w:fldChar w:fldCharType="separate"/>
      </w:r>
      <w:r w:rsidR="00F44A95">
        <w:rPr>
          <w:noProof/>
        </w:rPr>
        <w:t>3</w:t>
      </w:r>
      <w:r>
        <w:rPr>
          <w:noProof/>
        </w:rPr>
        <w:fldChar w:fldCharType="end"/>
      </w:r>
    </w:p>
    <w:p w14:paraId="11E91BDD" w14:textId="49478FE1" w:rsidR="00D3484D" w:rsidRDefault="00D3484D">
      <w:pPr>
        <w:pStyle w:val="TOC2"/>
        <w:rPr>
          <w:rFonts w:asciiTheme="minorHAnsi" w:eastAsiaTheme="minorEastAsia" w:hAnsiTheme="minorHAnsi" w:cstheme="minorBidi"/>
          <w:noProof/>
          <w:szCs w:val="22"/>
          <w:lang w:val="en-AU" w:eastAsia="en-AU"/>
        </w:rPr>
      </w:pPr>
      <w:r>
        <w:rPr>
          <w:noProof/>
        </w:rPr>
        <w:t>4.</w:t>
      </w:r>
      <w:r>
        <w:rPr>
          <w:rFonts w:asciiTheme="minorHAnsi" w:eastAsiaTheme="minorEastAsia" w:hAnsiTheme="minorHAnsi" w:cstheme="minorBidi"/>
          <w:noProof/>
          <w:szCs w:val="22"/>
          <w:lang w:val="en-AU" w:eastAsia="en-AU"/>
        </w:rPr>
        <w:tab/>
      </w:r>
      <w:r>
        <w:rPr>
          <w:noProof/>
        </w:rPr>
        <w:t>Copyright acknowledgement</w:t>
      </w:r>
      <w:r>
        <w:rPr>
          <w:noProof/>
        </w:rPr>
        <w:tab/>
      </w:r>
      <w:r>
        <w:rPr>
          <w:noProof/>
        </w:rPr>
        <w:fldChar w:fldCharType="begin"/>
      </w:r>
      <w:r>
        <w:rPr>
          <w:noProof/>
        </w:rPr>
        <w:instrText xml:space="preserve"> PAGEREF _Toc78984783 \h </w:instrText>
      </w:r>
      <w:r>
        <w:rPr>
          <w:noProof/>
        </w:rPr>
      </w:r>
      <w:r>
        <w:rPr>
          <w:noProof/>
        </w:rPr>
        <w:fldChar w:fldCharType="separate"/>
      </w:r>
      <w:r w:rsidR="00F44A95">
        <w:rPr>
          <w:noProof/>
        </w:rPr>
        <w:t>3</w:t>
      </w:r>
      <w:r>
        <w:rPr>
          <w:noProof/>
        </w:rPr>
        <w:fldChar w:fldCharType="end"/>
      </w:r>
    </w:p>
    <w:p w14:paraId="36DEB36B" w14:textId="7569BB82" w:rsidR="00D3484D" w:rsidRDefault="00D3484D">
      <w:pPr>
        <w:pStyle w:val="TOC2"/>
        <w:rPr>
          <w:rFonts w:asciiTheme="minorHAnsi" w:eastAsiaTheme="minorEastAsia" w:hAnsiTheme="minorHAnsi" w:cstheme="minorBidi"/>
          <w:noProof/>
          <w:szCs w:val="22"/>
          <w:lang w:val="en-AU" w:eastAsia="en-AU"/>
        </w:rPr>
      </w:pPr>
      <w:r>
        <w:rPr>
          <w:noProof/>
        </w:rPr>
        <w:t>5.</w:t>
      </w:r>
      <w:r>
        <w:rPr>
          <w:rFonts w:asciiTheme="minorHAnsi" w:eastAsiaTheme="minorEastAsia" w:hAnsiTheme="minorHAnsi" w:cstheme="minorBidi"/>
          <w:noProof/>
          <w:szCs w:val="22"/>
          <w:lang w:val="en-AU" w:eastAsia="en-AU"/>
        </w:rPr>
        <w:tab/>
      </w:r>
      <w:r>
        <w:rPr>
          <w:noProof/>
        </w:rPr>
        <w:t>Licensing and franchise</w:t>
      </w:r>
      <w:r>
        <w:rPr>
          <w:noProof/>
        </w:rPr>
        <w:tab/>
      </w:r>
      <w:r>
        <w:rPr>
          <w:noProof/>
        </w:rPr>
        <w:fldChar w:fldCharType="begin"/>
      </w:r>
      <w:r>
        <w:rPr>
          <w:noProof/>
        </w:rPr>
        <w:instrText xml:space="preserve"> PAGEREF _Toc78984784 \h </w:instrText>
      </w:r>
      <w:r>
        <w:rPr>
          <w:noProof/>
        </w:rPr>
      </w:r>
      <w:r>
        <w:rPr>
          <w:noProof/>
        </w:rPr>
        <w:fldChar w:fldCharType="separate"/>
      </w:r>
      <w:r w:rsidR="00F44A95">
        <w:rPr>
          <w:noProof/>
        </w:rPr>
        <w:t>4</w:t>
      </w:r>
      <w:r>
        <w:rPr>
          <w:noProof/>
        </w:rPr>
        <w:fldChar w:fldCharType="end"/>
      </w:r>
    </w:p>
    <w:p w14:paraId="1895EA50" w14:textId="0CE86828" w:rsidR="00D3484D" w:rsidRDefault="00D3484D">
      <w:pPr>
        <w:pStyle w:val="TOC2"/>
        <w:rPr>
          <w:rFonts w:asciiTheme="minorHAnsi" w:eastAsiaTheme="minorEastAsia" w:hAnsiTheme="minorHAnsi" w:cstheme="minorBidi"/>
          <w:noProof/>
          <w:szCs w:val="22"/>
          <w:lang w:val="en-AU" w:eastAsia="en-AU"/>
        </w:rPr>
      </w:pPr>
      <w:r>
        <w:rPr>
          <w:noProof/>
        </w:rPr>
        <w:t>6.</w:t>
      </w:r>
      <w:r>
        <w:rPr>
          <w:rFonts w:asciiTheme="minorHAnsi" w:eastAsiaTheme="minorEastAsia" w:hAnsiTheme="minorHAnsi" w:cstheme="minorBidi"/>
          <w:noProof/>
          <w:szCs w:val="22"/>
          <w:lang w:val="en-AU" w:eastAsia="en-AU"/>
        </w:rPr>
        <w:tab/>
      </w:r>
      <w:r>
        <w:rPr>
          <w:noProof/>
        </w:rPr>
        <w:t>Course accrediting body</w:t>
      </w:r>
      <w:r>
        <w:rPr>
          <w:noProof/>
        </w:rPr>
        <w:tab/>
      </w:r>
      <w:r>
        <w:rPr>
          <w:noProof/>
        </w:rPr>
        <w:fldChar w:fldCharType="begin"/>
      </w:r>
      <w:r>
        <w:rPr>
          <w:noProof/>
        </w:rPr>
        <w:instrText xml:space="preserve"> PAGEREF _Toc78984785 \h </w:instrText>
      </w:r>
      <w:r>
        <w:rPr>
          <w:noProof/>
        </w:rPr>
      </w:r>
      <w:r>
        <w:rPr>
          <w:noProof/>
        </w:rPr>
        <w:fldChar w:fldCharType="separate"/>
      </w:r>
      <w:r w:rsidR="00F44A95">
        <w:rPr>
          <w:noProof/>
        </w:rPr>
        <w:t>4</w:t>
      </w:r>
      <w:r>
        <w:rPr>
          <w:noProof/>
        </w:rPr>
        <w:fldChar w:fldCharType="end"/>
      </w:r>
    </w:p>
    <w:p w14:paraId="4A4ABBC1" w14:textId="069C6F5E" w:rsidR="00D3484D" w:rsidRDefault="00D3484D">
      <w:pPr>
        <w:pStyle w:val="TOC2"/>
        <w:rPr>
          <w:rFonts w:asciiTheme="minorHAnsi" w:eastAsiaTheme="minorEastAsia" w:hAnsiTheme="minorHAnsi" w:cstheme="minorBidi"/>
          <w:noProof/>
          <w:szCs w:val="22"/>
          <w:lang w:val="en-AU" w:eastAsia="en-AU"/>
        </w:rPr>
      </w:pPr>
      <w:r>
        <w:rPr>
          <w:noProof/>
        </w:rPr>
        <w:t>7.</w:t>
      </w:r>
      <w:r>
        <w:rPr>
          <w:rFonts w:asciiTheme="minorHAnsi" w:eastAsiaTheme="minorEastAsia" w:hAnsiTheme="minorHAnsi" w:cstheme="minorBidi"/>
          <w:noProof/>
          <w:szCs w:val="22"/>
          <w:lang w:val="en-AU" w:eastAsia="en-AU"/>
        </w:rPr>
        <w:tab/>
      </w:r>
      <w:r>
        <w:rPr>
          <w:noProof/>
        </w:rPr>
        <w:t>AVETMISS information</w:t>
      </w:r>
      <w:r>
        <w:rPr>
          <w:noProof/>
        </w:rPr>
        <w:tab/>
      </w:r>
      <w:r>
        <w:rPr>
          <w:noProof/>
        </w:rPr>
        <w:fldChar w:fldCharType="begin"/>
      </w:r>
      <w:r>
        <w:rPr>
          <w:noProof/>
        </w:rPr>
        <w:instrText xml:space="preserve"> PAGEREF _Toc78984786 \h </w:instrText>
      </w:r>
      <w:r>
        <w:rPr>
          <w:noProof/>
        </w:rPr>
      </w:r>
      <w:r>
        <w:rPr>
          <w:noProof/>
        </w:rPr>
        <w:fldChar w:fldCharType="separate"/>
      </w:r>
      <w:r w:rsidR="00F44A95">
        <w:rPr>
          <w:noProof/>
        </w:rPr>
        <w:t>4</w:t>
      </w:r>
      <w:r>
        <w:rPr>
          <w:noProof/>
        </w:rPr>
        <w:fldChar w:fldCharType="end"/>
      </w:r>
    </w:p>
    <w:p w14:paraId="3011B9E6" w14:textId="6E39AF42" w:rsidR="00D3484D" w:rsidRDefault="00D3484D">
      <w:pPr>
        <w:pStyle w:val="TOC2"/>
        <w:rPr>
          <w:rFonts w:asciiTheme="minorHAnsi" w:eastAsiaTheme="minorEastAsia" w:hAnsiTheme="minorHAnsi" w:cstheme="minorBidi"/>
          <w:noProof/>
          <w:szCs w:val="22"/>
          <w:lang w:val="en-AU" w:eastAsia="en-AU"/>
        </w:rPr>
      </w:pPr>
      <w:r>
        <w:rPr>
          <w:noProof/>
        </w:rPr>
        <w:t>8.</w:t>
      </w:r>
      <w:r>
        <w:rPr>
          <w:rFonts w:asciiTheme="minorHAnsi" w:eastAsiaTheme="minorEastAsia" w:hAnsiTheme="minorHAnsi" w:cstheme="minorBidi"/>
          <w:noProof/>
          <w:szCs w:val="22"/>
          <w:lang w:val="en-AU" w:eastAsia="en-AU"/>
        </w:rPr>
        <w:tab/>
      </w:r>
      <w:r>
        <w:rPr>
          <w:noProof/>
        </w:rPr>
        <w:t>Period of accreditation</w:t>
      </w:r>
      <w:r>
        <w:rPr>
          <w:noProof/>
        </w:rPr>
        <w:tab/>
      </w:r>
      <w:r>
        <w:rPr>
          <w:noProof/>
        </w:rPr>
        <w:fldChar w:fldCharType="begin"/>
      </w:r>
      <w:r>
        <w:rPr>
          <w:noProof/>
        </w:rPr>
        <w:instrText xml:space="preserve"> PAGEREF _Toc78984787 \h </w:instrText>
      </w:r>
      <w:r>
        <w:rPr>
          <w:noProof/>
        </w:rPr>
      </w:r>
      <w:r>
        <w:rPr>
          <w:noProof/>
        </w:rPr>
        <w:fldChar w:fldCharType="separate"/>
      </w:r>
      <w:r w:rsidR="00F44A95">
        <w:rPr>
          <w:noProof/>
        </w:rPr>
        <w:t>4</w:t>
      </w:r>
      <w:r>
        <w:rPr>
          <w:noProof/>
        </w:rPr>
        <w:fldChar w:fldCharType="end"/>
      </w:r>
    </w:p>
    <w:p w14:paraId="33157DC7" w14:textId="0A247830" w:rsidR="00D3484D" w:rsidRDefault="00D3484D">
      <w:pPr>
        <w:pStyle w:val="TOC1"/>
        <w:rPr>
          <w:rFonts w:asciiTheme="minorHAnsi" w:eastAsiaTheme="minorEastAsia" w:hAnsiTheme="minorHAnsi" w:cstheme="minorBidi"/>
          <w:noProof/>
          <w:szCs w:val="22"/>
          <w:lang w:val="en-AU" w:eastAsia="en-AU"/>
        </w:rPr>
      </w:pPr>
      <w:r>
        <w:rPr>
          <w:noProof/>
        </w:rPr>
        <w:t>Section B: Course information</w:t>
      </w:r>
      <w:r>
        <w:rPr>
          <w:noProof/>
        </w:rPr>
        <w:tab/>
      </w:r>
      <w:r>
        <w:rPr>
          <w:noProof/>
        </w:rPr>
        <w:fldChar w:fldCharType="begin"/>
      </w:r>
      <w:r>
        <w:rPr>
          <w:noProof/>
        </w:rPr>
        <w:instrText xml:space="preserve"> PAGEREF _Toc78984788 \h </w:instrText>
      </w:r>
      <w:r>
        <w:rPr>
          <w:noProof/>
        </w:rPr>
      </w:r>
      <w:r>
        <w:rPr>
          <w:noProof/>
        </w:rPr>
        <w:fldChar w:fldCharType="separate"/>
      </w:r>
      <w:r w:rsidR="00F44A95">
        <w:rPr>
          <w:noProof/>
        </w:rPr>
        <w:t>5</w:t>
      </w:r>
      <w:r>
        <w:rPr>
          <w:noProof/>
        </w:rPr>
        <w:fldChar w:fldCharType="end"/>
      </w:r>
    </w:p>
    <w:p w14:paraId="5A87113C" w14:textId="4F149ED8" w:rsidR="00D3484D" w:rsidRDefault="00D3484D">
      <w:pPr>
        <w:pStyle w:val="TOC2"/>
        <w:rPr>
          <w:rFonts w:asciiTheme="minorHAnsi" w:eastAsiaTheme="minorEastAsia" w:hAnsiTheme="minorHAnsi" w:cstheme="minorBidi"/>
          <w:noProof/>
          <w:szCs w:val="22"/>
          <w:lang w:val="en-AU" w:eastAsia="en-AU"/>
        </w:rPr>
      </w:pPr>
      <w:r>
        <w:rPr>
          <w:noProof/>
        </w:rPr>
        <w:t>1</w:t>
      </w:r>
      <w:r>
        <w:rPr>
          <w:rFonts w:asciiTheme="minorHAnsi" w:eastAsiaTheme="minorEastAsia" w:hAnsiTheme="minorHAnsi" w:cstheme="minorBidi"/>
          <w:noProof/>
          <w:szCs w:val="22"/>
          <w:lang w:val="en-AU" w:eastAsia="en-AU"/>
        </w:rPr>
        <w:tab/>
      </w:r>
      <w:r>
        <w:rPr>
          <w:noProof/>
        </w:rPr>
        <w:t>Nomenclature</w:t>
      </w:r>
      <w:r>
        <w:rPr>
          <w:noProof/>
        </w:rPr>
        <w:tab/>
      </w:r>
      <w:r>
        <w:rPr>
          <w:noProof/>
        </w:rPr>
        <w:fldChar w:fldCharType="begin"/>
      </w:r>
      <w:r>
        <w:rPr>
          <w:noProof/>
        </w:rPr>
        <w:instrText xml:space="preserve"> PAGEREF _Toc78984789 \h </w:instrText>
      </w:r>
      <w:r>
        <w:rPr>
          <w:noProof/>
        </w:rPr>
      </w:r>
      <w:r>
        <w:rPr>
          <w:noProof/>
        </w:rPr>
        <w:fldChar w:fldCharType="separate"/>
      </w:r>
      <w:r w:rsidR="00F44A95">
        <w:rPr>
          <w:noProof/>
        </w:rPr>
        <w:t>5</w:t>
      </w:r>
      <w:r>
        <w:rPr>
          <w:noProof/>
        </w:rPr>
        <w:fldChar w:fldCharType="end"/>
      </w:r>
    </w:p>
    <w:p w14:paraId="0AAD11C0" w14:textId="651052D3" w:rsidR="00D3484D" w:rsidRDefault="00D3484D">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1.1</w:t>
      </w:r>
      <w:r>
        <w:rPr>
          <w:rFonts w:asciiTheme="minorHAnsi" w:eastAsiaTheme="minorEastAsia" w:hAnsiTheme="minorHAnsi" w:cstheme="minorBidi"/>
          <w:noProof/>
          <w:szCs w:val="22"/>
          <w:lang w:val="en-AU" w:eastAsia="en-AU"/>
        </w:rPr>
        <w:tab/>
      </w:r>
      <w:r>
        <w:rPr>
          <w:noProof/>
        </w:rPr>
        <w:t>Name of the qualification</w:t>
      </w:r>
      <w:r>
        <w:rPr>
          <w:noProof/>
        </w:rPr>
        <w:tab/>
      </w:r>
      <w:r>
        <w:rPr>
          <w:noProof/>
        </w:rPr>
        <w:fldChar w:fldCharType="begin"/>
      </w:r>
      <w:r>
        <w:rPr>
          <w:noProof/>
        </w:rPr>
        <w:instrText xml:space="preserve"> PAGEREF _Toc78984790 \h </w:instrText>
      </w:r>
      <w:r>
        <w:rPr>
          <w:noProof/>
        </w:rPr>
      </w:r>
      <w:r>
        <w:rPr>
          <w:noProof/>
        </w:rPr>
        <w:fldChar w:fldCharType="separate"/>
      </w:r>
      <w:r w:rsidR="00F44A95">
        <w:rPr>
          <w:noProof/>
        </w:rPr>
        <w:t>5</w:t>
      </w:r>
      <w:r>
        <w:rPr>
          <w:noProof/>
        </w:rPr>
        <w:fldChar w:fldCharType="end"/>
      </w:r>
    </w:p>
    <w:p w14:paraId="2C8EBC42" w14:textId="290FC656" w:rsidR="00D3484D" w:rsidRDefault="00D3484D">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1.2</w:t>
      </w:r>
      <w:r>
        <w:rPr>
          <w:rFonts w:asciiTheme="minorHAnsi" w:eastAsiaTheme="minorEastAsia" w:hAnsiTheme="minorHAnsi" w:cstheme="minorBidi"/>
          <w:noProof/>
          <w:szCs w:val="22"/>
          <w:lang w:val="en-AU" w:eastAsia="en-AU"/>
        </w:rPr>
        <w:tab/>
      </w:r>
      <w:r>
        <w:rPr>
          <w:noProof/>
        </w:rPr>
        <w:t>Nominal duration of the course</w:t>
      </w:r>
      <w:r>
        <w:rPr>
          <w:noProof/>
        </w:rPr>
        <w:tab/>
      </w:r>
      <w:r>
        <w:rPr>
          <w:noProof/>
        </w:rPr>
        <w:fldChar w:fldCharType="begin"/>
      </w:r>
      <w:r>
        <w:rPr>
          <w:noProof/>
        </w:rPr>
        <w:instrText xml:space="preserve"> PAGEREF _Toc78984791 \h </w:instrText>
      </w:r>
      <w:r>
        <w:rPr>
          <w:noProof/>
        </w:rPr>
      </w:r>
      <w:r>
        <w:rPr>
          <w:noProof/>
        </w:rPr>
        <w:fldChar w:fldCharType="separate"/>
      </w:r>
      <w:r w:rsidR="00F44A95">
        <w:rPr>
          <w:noProof/>
        </w:rPr>
        <w:t>5</w:t>
      </w:r>
      <w:r>
        <w:rPr>
          <w:noProof/>
        </w:rPr>
        <w:fldChar w:fldCharType="end"/>
      </w:r>
    </w:p>
    <w:p w14:paraId="7AD8EAB8" w14:textId="5CBE3336" w:rsidR="00D3484D" w:rsidRDefault="00D3484D">
      <w:pPr>
        <w:pStyle w:val="TOC2"/>
        <w:rPr>
          <w:rFonts w:asciiTheme="minorHAnsi" w:eastAsiaTheme="minorEastAsia" w:hAnsiTheme="minorHAnsi" w:cstheme="minorBidi"/>
          <w:noProof/>
          <w:szCs w:val="22"/>
          <w:lang w:val="en-AU" w:eastAsia="en-AU"/>
        </w:rPr>
      </w:pPr>
      <w:r>
        <w:rPr>
          <w:noProof/>
        </w:rPr>
        <w:t>2</w:t>
      </w:r>
      <w:r>
        <w:rPr>
          <w:rFonts w:asciiTheme="minorHAnsi" w:eastAsiaTheme="minorEastAsia" w:hAnsiTheme="minorHAnsi" w:cstheme="minorBidi"/>
          <w:noProof/>
          <w:szCs w:val="22"/>
          <w:lang w:val="en-AU" w:eastAsia="en-AU"/>
        </w:rPr>
        <w:tab/>
      </w:r>
      <w:r>
        <w:rPr>
          <w:noProof/>
        </w:rPr>
        <w:t>Vocational or educational outcomes of the course</w:t>
      </w:r>
      <w:r>
        <w:rPr>
          <w:noProof/>
        </w:rPr>
        <w:tab/>
      </w:r>
      <w:r>
        <w:rPr>
          <w:noProof/>
        </w:rPr>
        <w:fldChar w:fldCharType="begin"/>
      </w:r>
      <w:r>
        <w:rPr>
          <w:noProof/>
        </w:rPr>
        <w:instrText xml:space="preserve"> PAGEREF _Toc78984792 \h </w:instrText>
      </w:r>
      <w:r>
        <w:rPr>
          <w:noProof/>
        </w:rPr>
      </w:r>
      <w:r>
        <w:rPr>
          <w:noProof/>
        </w:rPr>
        <w:fldChar w:fldCharType="separate"/>
      </w:r>
      <w:r w:rsidR="00F44A95">
        <w:rPr>
          <w:noProof/>
        </w:rPr>
        <w:t>5</w:t>
      </w:r>
      <w:r>
        <w:rPr>
          <w:noProof/>
        </w:rPr>
        <w:fldChar w:fldCharType="end"/>
      </w:r>
    </w:p>
    <w:p w14:paraId="6EB17E44" w14:textId="5AD86B82" w:rsidR="00D3484D" w:rsidRDefault="00D3484D">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2.1</w:t>
      </w:r>
      <w:r>
        <w:rPr>
          <w:rFonts w:asciiTheme="minorHAnsi" w:eastAsiaTheme="minorEastAsia" w:hAnsiTheme="minorHAnsi" w:cstheme="minorBidi"/>
          <w:noProof/>
          <w:szCs w:val="22"/>
          <w:lang w:val="en-AU" w:eastAsia="en-AU"/>
        </w:rPr>
        <w:tab/>
      </w:r>
      <w:r>
        <w:rPr>
          <w:noProof/>
        </w:rPr>
        <w:t>Outcome(s) of the course</w:t>
      </w:r>
      <w:r>
        <w:rPr>
          <w:noProof/>
        </w:rPr>
        <w:tab/>
      </w:r>
      <w:r>
        <w:rPr>
          <w:noProof/>
        </w:rPr>
        <w:fldChar w:fldCharType="begin"/>
      </w:r>
      <w:r>
        <w:rPr>
          <w:noProof/>
        </w:rPr>
        <w:instrText xml:space="preserve"> PAGEREF _Toc78984793 \h </w:instrText>
      </w:r>
      <w:r>
        <w:rPr>
          <w:noProof/>
        </w:rPr>
      </w:r>
      <w:r>
        <w:rPr>
          <w:noProof/>
        </w:rPr>
        <w:fldChar w:fldCharType="separate"/>
      </w:r>
      <w:r w:rsidR="00F44A95">
        <w:rPr>
          <w:noProof/>
        </w:rPr>
        <w:t>5</w:t>
      </w:r>
      <w:r>
        <w:rPr>
          <w:noProof/>
        </w:rPr>
        <w:fldChar w:fldCharType="end"/>
      </w:r>
    </w:p>
    <w:p w14:paraId="2A45E66C" w14:textId="3196AA83" w:rsidR="00D3484D" w:rsidRDefault="00D3484D">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2.2</w:t>
      </w:r>
      <w:r>
        <w:rPr>
          <w:rFonts w:asciiTheme="minorHAnsi" w:eastAsiaTheme="minorEastAsia" w:hAnsiTheme="minorHAnsi" w:cstheme="minorBidi"/>
          <w:noProof/>
          <w:szCs w:val="22"/>
          <w:lang w:val="en-AU" w:eastAsia="en-AU"/>
        </w:rPr>
        <w:tab/>
      </w:r>
      <w:r>
        <w:rPr>
          <w:noProof/>
        </w:rPr>
        <w:t>Course description</w:t>
      </w:r>
      <w:r>
        <w:rPr>
          <w:noProof/>
        </w:rPr>
        <w:tab/>
      </w:r>
      <w:r>
        <w:rPr>
          <w:noProof/>
        </w:rPr>
        <w:fldChar w:fldCharType="begin"/>
      </w:r>
      <w:r>
        <w:rPr>
          <w:noProof/>
        </w:rPr>
        <w:instrText xml:space="preserve"> PAGEREF _Toc78984794 \h </w:instrText>
      </w:r>
      <w:r>
        <w:rPr>
          <w:noProof/>
        </w:rPr>
      </w:r>
      <w:r>
        <w:rPr>
          <w:noProof/>
        </w:rPr>
        <w:fldChar w:fldCharType="separate"/>
      </w:r>
      <w:r w:rsidR="00F44A95">
        <w:rPr>
          <w:noProof/>
        </w:rPr>
        <w:t>5</w:t>
      </w:r>
      <w:r>
        <w:rPr>
          <w:noProof/>
        </w:rPr>
        <w:fldChar w:fldCharType="end"/>
      </w:r>
    </w:p>
    <w:p w14:paraId="56A5907B" w14:textId="4A0A8A59" w:rsidR="00D3484D" w:rsidRDefault="00D3484D">
      <w:pPr>
        <w:pStyle w:val="TOC2"/>
        <w:rPr>
          <w:rFonts w:asciiTheme="minorHAnsi" w:eastAsiaTheme="minorEastAsia" w:hAnsiTheme="minorHAnsi" w:cstheme="minorBidi"/>
          <w:noProof/>
          <w:szCs w:val="22"/>
          <w:lang w:val="en-AU" w:eastAsia="en-AU"/>
        </w:rPr>
      </w:pPr>
      <w:r>
        <w:rPr>
          <w:noProof/>
        </w:rPr>
        <w:t>3</w:t>
      </w:r>
      <w:r>
        <w:rPr>
          <w:rFonts w:asciiTheme="minorHAnsi" w:eastAsiaTheme="minorEastAsia" w:hAnsiTheme="minorHAnsi" w:cstheme="minorBidi"/>
          <w:noProof/>
          <w:szCs w:val="22"/>
          <w:lang w:val="en-AU" w:eastAsia="en-AU"/>
        </w:rPr>
        <w:tab/>
      </w:r>
      <w:r>
        <w:rPr>
          <w:noProof/>
        </w:rPr>
        <w:t>Development of the course</w:t>
      </w:r>
      <w:r>
        <w:rPr>
          <w:noProof/>
        </w:rPr>
        <w:tab/>
      </w:r>
      <w:r>
        <w:rPr>
          <w:noProof/>
        </w:rPr>
        <w:fldChar w:fldCharType="begin"/>
      </w:r>
      <w:r>
        <w:rPr>
          <w:noProof/>
        </w:rPr>
        <w:instrText xml:space="preserve"> PAGEREF _Toc78984795 \h </w:instrText>
      </w:r>
      <w:r>
        <w:rPr>
          <w:noProof/>
        </w:rPr>
      </w:r>
      <w:r>
        <w:rPr>
          <w:noProof/>
        </w:rPr>
        <w:fldChar w:fldCharType="separate"/>
      </w:r>
      <w:r w:rsidR="00F44A95">
        <w:rPr>
          <w:noProof/>
        </w:rPr>
        <w:t>5</w:t>
      </w:r>
      <w:r>
        <w:rPr>
          <w:noProof/>
        </w:rPr>
        <w:fldChar w:fldCharType="end"/>
      </w:r>
    </w:p>
    <w:p w14:paraId="28A490F5" w14:textId="35A301E2" w:rsidR="00D3484D" w:rsidRDefault="00D3484D">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3.1</w:t>
      </w:r>
      <w:r>
        <w:rPr>
          <w:rFonts w:asciiTheme="minorHAnsi" w:eastAsiaTheme="minorEastAsia" w:hAnsiTheme="minorHAnsi" w:cstheme="minorBidi"/>
          <w:noProof/>
          <w:szCs w:val="22"/>
          <w:lang w:val="en-AU" w:eastAsia="en-AU"/>
        </w:rPr>
        <w:tab/>
      </w:r>
      <w:r>
        <w:rPr>
          <w:noProof/>
        </w:rPr>
        <w:t>Industry, education, legislative, enterprise or community needs</w:t>
      </w:r>
      <w:r>
        <w:rPr>
          <w:noProof/>
        </w:rPr>
        <w:tab/>
      </w:r>
      <w:r>
        <w:rPr>
          <w:noProof/>
        </w:rPr>
        <w:fldChar w:fldCharType="begin"/>
      </w:r>
      <w:r>
        <w:rPr>
          <w:noProof/>
        </w:rPr>
        <w:instrText xml:space="preserve"> PAGEREF _Toc78984796 \h </w:instrText>
      </w:r>
      <w:r>
        <w:rPr>
          <w:noProof/>
        </w:rPr>
      </w:r>
      <w:r>
        <w:rPr>
          <w:noProof/>
        </w:rPr>
        <w:fldChar w:fldCharType="separate"/>
      </w:r>
      <w:r w:rsidR="00F44A95">
        <w:rPr>
          <w:noProof/>
        </w:rPr>
        <w:t>5</w:t>
      </w:r>
      <w:r>
        <w:rPr>
          <w:noProof/>
        </w:rPr>
        <w:fldChar w:fldCharType="end"/>
      </w:r>
    </w:p>
    <w:p w14:paraId="4C59CB6A" w14:textId="1CECC028" w:rsidR="00D3484D" w:rsidRDefault="00D3484D">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3.2</w:t>
      </w:r>
      <w:r>
        <w:rPr>
          <w:rFonts w:asciiTheme="minorHAnsi" w:eastAsiaTheme="minorEastAsia" w:hAnsiTheme="minorHAnsi" w:cstheme="minorBidi"/>
          <w:noProof/>
          <w:szCs w:val="22"/>
          <w:lang w:val="en-AU" w:eastAsia="en-AU"/>
        </w:rPr>
        <w:tab/>
      </w:r>
      <w:r>
        <w:rPr>
          <w:noProof/>
        </w:rPr>
        <w:t>Review for re-accreditation</w:t>
      </w:r>
      <w:r>
        <w:rPr>
          <w:noProof/>
        </w:rPr>
        <w:tab/>
      </w:r>
      <w:r>
        <w:rPr>
          <w:noProof/>
        </w:rPr>
        <w:fldChar w:fldCharType="begin"/>
      </w:r>
      <w:r>
        <w:rPr>
          <w:noProof/>
        </w:rPr>
        <w:instrText xml:space="preserve"> PAGEREF _Toc78984797 \h </w:instrText>
      </w:r>
      <w:r>
        <w:rPr>
          <w:noProof/>
        </w:rPr>
      </w:r>
      <w:r>
        <w:rPr>
          <w:noProof/>
        </w:rPr>
        <w:fldChar w:fldCharType="separate"/>
      </w:r>
      <w:r w:rsidR="00F44A95">
        <w:rPr>
          <w:noProof/>
        </w:rPr>
        <w:t>10</w:t>
      </w:r>
      <w:r>
        <w:rPr>
          <w:noProof/>
        </w:rPr>
        <w:fldChar w:fldCharType="end"/>
      </w:r>
    </w:p>
    <w:p w14:paraId="2BDD7521" w14:textId="7B199807" w:rsidR="00D3484D" w:rsidRDefault="00D3484D">
      <w:pPr>
        <w:pStyle w:val="TOC2"/>
        <w:rPr>
          <w:rFonts w:asciiTheme="minorHAnsi" w:eastAsiaTheme="minorEastAsia" w:hAnsiTheme="minorHAnsi" w:cstheme="minorBidi"/>
          <w:noProof/>
          <w:szCs w:val="22"/>
          <w:lang w:val="en-AU" w:eastAsia="en-AU"/>
        </w:rPr>
      </w:pPr>
      <w:r>
        <w:rPr>
          <w:noProof/>
        </w:rPr>
        <w:t>4</w:t>
      </w:r>
      <w:r>
        <w:rPr>
          <w:rFonts w:asciiTheme="minorHAnsi" w:eastAsiaTheme="minorEastAsia" w:hAnsiTheme="minorHAnsi" w:cstheme="minorBidi"/>
          <w:noProof/>
          <w:szCs w:val="22"/>
          <w:lang w:val="en-AU" w:eastAsia="en-AU"/>
        </w:rPr>
        <w:tab/>
      </w:r>
      <w:r>
        <w:rPr>
          <w:noProof/>
        </w:rPr>
        <w:t>Course outcomes</w:t>
      </w:r>
      <w:r>
        <w:rPr>
          <w:noProof/>
        </w:rPr>
        <w:tab/>
      </w:r>
      <w:r>
        <w:rPr>
          <w:noProof/>
        </w:rPr>
        <w:fldChar w:fldCharType="begin"/>
      </w:r>
      <w:r>
        <w:rPr>
          <w:noProof/>
        </w:rPr>
        <w:instrText xml:space="preserve"> PAGEREF _Toc78984798 \h </w:instrText>
      </w:r>
      <w:r>
        <w:rPr>
          <w:noProof/>
        </w:rPr>
      </w:r>
      <w:r>
        <w:rPr>
          <w:noProof/>
        </w:rPr>
        <w:fldChar w:fldCharType="separate"/>
      </w:r>
      <w:r w:rsidR="00F44A95">
        <w:rPr>
          <w:noProof/>
        </w:rPr>
        <w:t>10</w:t>
      </w:r>
      <w:r>
        <w:rPr>
          <w:noProof/>
        </w:rPr>
        <w:fldChar w:fldCharType="end"/>
      </w:r>
    </w:p>
    <w:p w14:paraId="69E341BC" w14:textId="7848318C" w:rsidR="00D3484D" w:rsidRDefault="00D3484D">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4.1</w:t>
      </w:r>
      <w:r>
        <w:rPr>
          <w:rFonts w:asciiTheme="minorHAnsi" w:eastAsiaTheme="minorEastAsia" w:hAnsiTheme="minorHAnsi" w:cstheme="minorBidi"/>
          <w:noProof/>
          <w:szCs w:val="22"/>
          <w:lang w:val="en-AU" w:eastAsia="en-AU"/>
        </w:rPr>
        <w:tab/>
      </w:r>
      <w:r>
        <w:rPr>
          <w:noProof/>
        </w:rPr>
        <w:t>Qualification level</w:t>
      </w:r>
      <w:r>
        <w:rPr>
          <w:noProof/>
        </w:rPr>
        <w:tab/>
      </w:r>
      <w:r>
        <w:rPr>
          <w:noProof/>
        </w:rPr>
        <w:fldChar w:fldCharType="begin"/>
      </w:r>
      <w:r>
        <w:rPr>
          <w:noProof/>
        </w:rPr>
        <w:instrText xml:space="preserve"> PAGEREF _Toc78984799 \h </w:instrText>
      </w:r>
      <w:r>
        <w:rPr>
          <w:noProof/>
        </w:rPr>
      </w:r>
      <w:r>
        <w:rPr>
          <w:noProof/>
        </w:rPr>
        <w:fldChar w:fldCharType="separate"/>
      </w:r>
      <w:r w:rsidR="00F44A95">
        <w:rPr>
          <w:noProof/>
        </w:rPr>
        <w:t>10</w:t>
      </w:r>
      <w:r>
        <w:rPr>
          <w:noProof/>
        </w:rPr>
        <w:fldChar w:fldCharType="end"/>
      </w:r>
    </w:p>
    <w:p w14:paraId="4E5DC5D4" w14:textId="4A8B21E8" w:rsidR="00D3484D" w:rsidRDefault="00D3484D">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4.2</w:t>
      </w:r>
      <w:r>
        <w:rPr>
          <w:rFonts w:asciiTheme="minorHAnsi" w:eastAsiaTheme="minorEastAsia" w:hAnsiTheme="minorHAnsi" w:cstheme="minorBidi"/>
          <w:noProof/>
          <w:szCs w:val="22"/>
          <w:lang w:val="en-AU" w:eastAsia="en-AU"/>
        </w:rPr>
        <w:tab/>
      </w:r>
      <w:r>
        <w:rPr>
          <w:noProof/>
        </w:rPr>
        <w:t>Foundation skills</w:t>
      </w:r>
      <w:r>
        <w:rPr>
          <w:noProof/>
        </w:rPr>
        <w:tab/>
      </w:r>
      <w:r>
        <w:rPr>
          <w:noProof/>
        </w:rPr>
        <w:fldChar w:fldCharType="begin"/>
      </w:r>
      <w:r>
        <w:rPr>
          <w:noProof/>
        </w:rPr>
        <w:instrText xml:space="preserve"> PAGEREF _Toc78984800 \h </w:instrText>
      </w:r>
      <w:r>
        <w:rPr>
          <w:noProof/>
        </w:rPr>
      </w:r>
      <w:r>
        <w:rPr>
          <w:noProof/>
        </w:rPr>
        <w:fldChar w:fldCharType="separate"/>
      </w:r>
      <w:r w:rsidR="00F44A95">
        <w:rPr>
          <w:noProof/>
        </w:rPr>
        <w:t>10</w:t>
      </w:r>
      <w:r>
        <w:rPr>
          <w:noProof/>
        </w:rPr>
        <w:fldChar w:fldCharType="end"/>
      </w:r>
    </w:p>
    <w:p w14:paraId="7E7B2B81" w14:textId="696071F5" w:rsidR="00D3484D" w:rsidRDefault="00D3484D">
      <w:pPr>
        <w:pStyle w:val="TOC3"/>
        <w:tabs>
          <w:tab w:val="left" w:pos="1100"/>
          <w:tab w:val="right" w:leader="dot" w:pos="9017"/>
        </w:tabs>
        <w:rPr>
          <w:rFonts w:asciiTheme="minorHAnsi" w:eastAsiaTheme="minorEastAsia" w:hAnsiTheme="minorHAnsi" w:cstheme="minorBidi"/>
          <w:noProof/>
          <w:szCs w:val="22"/>
          <w:lang w:val="en-AU" w:eastAsia="en-AU"/>
        </w:rPr>
      </w:pPr>
      <w:r w:rsidRPr="00C27FEB">
        <w:rPr>
          <w:noProof/>
        </w:rPr>
        <w:t>4.3</w:t>
      </w:r>
      <w:r>
        <w:rPr>
          <w:rFonts w:asciiTheme="minorHAnsi" w:eastAsiaTheme="minorEastAsia" w:hAnsiTheme="minorHAnsi" w:cstheme="minorBidi"/>
          <w:noProof/>
          <w:szCs w:val="22"/>
          <w:lang w:val="en-AU" w:eastAsia="en-AU"/>
        </w:rPr>
        <w:tab/>
      </w:r>
      <w:r>
        <w:rPr>
          <w:noProof/>
        </w:rPr>
        <w:t>Recognition given to the course</w:t>
      </w:r>
      <w:r>
        <w:rPr>
          <w:noProof/>
        </w:rPr>
        <w:tab/>
      </w:r>
      <w:r>
        <w:rPr>
          <w:noProof/>
        </w:rPr>
        <w:fldChar w:fldCharType="begin"/>
      </w:r>
      <w:r>
        <w:rPr>
          <w:noProof/>
        </w:rPr>
        <w:instrText xml:space="preserve"> PAGEREF _Toc78984801 \h </w:instrText>
      </w:r>
      <w:r>
        <w:rPr>
          <w:noProof/>
        </w:rPr>
      </w:r>
      <w:r>
        <w:rPr>
          <w:noProof/>
        </w:rPr>
        <w:fldChar w:fldCharType="separate"/>
      </w:r>
      <w:r w:rsidR="00F44A95">
        <w:rPr>
          <w:noProof/>
        </w:rPr>
        <w:t>10</w:t>
      </w:r>
      <w:r>
        <w:rPr>
          <w:noProof/>
        </w:rPr>
        <w:fldChar w:fldCharType="end"/>
      </w:r>
    </w:p>
    <w:p w14:paraId="5640FDBB" w14:textId="1C54585A" w:rsidR="00D3484D" w:rsidRDefault="00D3484D">
      <w:pPr>
        <w:pStyle w:val="TOC3"/>
        <w:tabs>
          <w:tab w:val="left" w:pos="1100"/>
          <w:tab w:val="right" w:leader="dot" w:pos="9017"/>
        </w:tabs>
        <w:rPr>
          <w:rFonts w:asciiTheme="minorHAnsi" w:eastAsiaTheme="minorEastAsia" w:hAnsiTheme="minorHAnsi" w:cstheme="minorBidi"/>
          <w:noProof/>
          <w:szCs w:val="22"/>
          <w:lang w:val="en-AU" w:eastAsia="en-AU"/>
        </w:rPr>
      </w:pPr>
      <w:r w:rsidRPr="00C27FEB">
        <w:rPr>
          <w:noProof/>
        </w:rPr>
        <w:t>4.4</w:t>
      </w:r>
      <w:r>
        <w:rPr>
          <w:rFonts w:asciiTheme="minorHAnsi" w:eastAsiaTheme="minorEastAsia" w:hAnsiTheme="minorHAnsi" w:cstheme="minorBidi"/>
          <w:noProof/>
          <w:szCs w:val="22"/>
          <w:lang w:val="en-AU" w:eastAsia="en-AU"/>
        </w:rPr>
        <w:tab/>
      </w:r>
      <w:r>
        <w:rPr>
          <w:noProof/>
        </w:rPr>
        <w:t>Licensing/regulatory requirements</w:t>
      </w:r>
      <w:r>
        <w:rPr>
          <w:noProof/>
        </w:rPr>
        <w:tab/>
      </w:r>
      <w:r>
        <w:rPr>
          <w:noProof/>
        </w:rPr>
        <w:fldChar w:fldCharType="begin"/>
      </w:r>
      <w:r>
        <w:rPr>
          <w:noProof/>
        </w:rPr>
        <w:instrText xml:space="preserve"> PAGEREF _Toc78984802 \h </w:instrText>
      </w:r>
      <w:r>
        <w:rPr>
          <w:noProof/>
        </w:rPr>
      </w:r>
      <w:r>
        <w:rPr>
          <w:noProof/>
        </w:rPr>
        <w:fldChar w:fldCharType="separate"/>
      </w:r>
      <w:r w:rsidR="00F44A95">
        <w:rPr>
          <w:noProof/>
        </w:rPr>
        <w:t>10</w:t>
      </w:r>
      <w:r>
        <w:rPr>
          <w:noProof/>
        </w:rPr>
        <w:fldChar w:fldCharType="end"/>
      </w:r>
    </w:p>
    <w:p w14:paraId="1652D12B" w14:textId="02E20669" w:rsidR="00D3484D" w:rsidRDefault="00D3484D">
      <w:pPr>
        <w:pStyle w:val="TOC2"/>
        <w:rPr>
          <w:rFonts w:asciiTheme="minorHAnsi" w:eastAsiaTheme="minorEastAsia" w:hAnsiTheme="minorHAnsi" w:cstheme="minorBidi"/>
          <w:noProof/>
          <w:szCs w:val="22"/>
          <w:lang w:val="en-AU" w:eastAsia="en-AU"/>
        </w:rPr>
      </w:pPr>
      <w:r>
        <w:rPr>
          <w:noProof/>
        </w:rPr>
        <w:t>5</w:t>
      </w:r>
      <w:r>
        <w:rPr>
          <w:rFonts w:asciiTheme="minorHAnsi" w:eastAsiaTheme="minorEastAsia" w:hAnsiTheme="minorHAnsi" w:cstheme="minorBidi"/>
          <w:noProof/>
          <w:szCs w:val="22"/>
          <w:lang w:val="en-AU" w:eastAsia="en-AU"/>
        </w:rPr>
        <w:tab/>
      </w:r>
      <w:r>
        <w:rPr>
          <w:noProof/>
        </w:rPr>
        <w:t>Course rules</w:t>
      </w:r>
      <w:r>
        <w:rPr>
          <w:noProof/>
        </w:rPr>
        <w:tab/>
      </w:r>
      <w:r>
        <w:rPr>
          <w:noProof/>
        </w:rPr>
        <w:fldChar w:fldCharType="begin"/>
      </w:r>
      <w:r>
        <w:rPr>
          <w:noProof/>
        </w:rPr>
        <w:instrText xml:space="preserve"> PAGEREF _Toc78984803 \h </w:instrText>
      </w:r>
      <w:r>
        <w:rPr>
          <w:noProof/>
        </w:rPr>
      </w:r>
      <w:r>
        <w:rPr>
          <w:noProof/>
        </w:rPr>
        <w:fldChar w:fldCharType="separate"/>
      </w:r>
      <w:r w:rsidR="00F44A95">
        <w:rPr>
          <w:noProof/>
        </w:rPr>
        <w:t>11</w:t>
      </w:r>
      <w:r>
        <w:rPr>
          <w:noProof/>
        </w:rPr>
        <w:fldChar w:fldCharType="end"/>
      </w:r>
    </w:p>
    <w:p w14:paraId="022F171F" w14:textId="46CC85F9" w:rsidR="00D3484D" w:rsidRDefault="00D3484D">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5.1</w:t>
      </w:r>
      <w:r>
        <w:rPr>
          <w:rFonts w:asciiTheme="minorHAnsi" w:eastAsiaTheme="minorEastAsia" w:hAnsiTheme="minorHAnsi" w:cstheme="minorBidi"/>
          <w:noProof/>
          <w:szCs w:val="22"/>
          <w:lang w:val="en-AU" w:eastAsia="en-AU"/>
        </w:rPr>
        <w:tab/>
      </w:r>
      <w:r>
        <w:rPr>
          <w:noProof/>
        </w:rPr>
        <w:t>Course structure</w:t>
      </w:r>
      <w:r>
        <w:rPr>
          <w:noProof/>
        </w:rPr>
        <w:tab/>
      </w:r>
      <w:r>
        <w:rPr>
          <w:noProof/>
        </w:rPr>
        <w:fldChar w:fldCharType="begin"/>
      </w:r>
      <w:r>
        <w:rPr>
          <w:noProof/>
        </w:rPr>
        <w:instrText xml:space="preserve"> PAGEREF _Toc78984804 \h </w:instrText>
      </w:r>
      <w:r>
        <w:rPr>
          <w:noProof/>
        </w:rPr>
      </w:r>
      <w:r>
        <w:rPr>
          <w:noProof/>
        </w:rPr>
        <w:fldChar w:fldCharType="separate"/>
      </w:r>
      <w:r w:rsidR="00F44A95">
        <w:rPr>
          <w:noProof/>
        </w:rPr>
        <w:t>11</w:t>
      </w:r>
      <w:r>
        <w:rPr>
          <w:noProof/>
        </w:rPr>
        <w:fldChar w:fldCharType="end"/>
      </w:r>
    </w:p>
    <w:p w14:paraId="6396B216" w14:textId="3F1EFB19" w:rsidR="00D3484D" w:rsidRDefault="00D3484D">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5.2</w:t>
      </w:r>
      <w:r>
        <w:rPr>
          <w:rFonts w:asciiTheme="minorHAnsi" w:eastAsiaTheme="minorEastAsia" w:hAnsiTheme="minorHAnsi" w:cstheme="minorBidi"/>
          <w:noProof/>
          <w:szCs w:val="22"/>
          <w:lang w:val="en-AU" w:eastAsia="en-AU"/>
        </w:rPr>
        <w:tab/>
      </w:r>
      <w:r>
        <w:rPr>
          <w:noProof/>
        </w:rPr>
        <w:t>Entry requirements</w:t>
      </w:r>
      <w:r>
        <w:rPr>
          <w:noProof/>
        </w:rPr>
        <w:tab/>
      </w:r>
      <w:r>
        <w:rPr>
          <w:noProof/>
        </w:rPr>
        <w:fldChar w:fldCharType="begin"/>
      </w:r>
      <w:r>
        <w:rPr>
          <w:noProof/>
        </w:rPr>
        <w:instrText xml:space="preserve"> PAGEREF _Toc78984805 \h </w:instrText>
      </w:r>
      <w:r>
        <w:rPr>
          <w:noProof/>
        </w:rPr>
      </w:r>
      <w:r>
        <w:rPr>
          <w:noProof/>
        </w:rPr>
        <w:fldChar w:fldCharType="separate"/>
      </w:r>
      <w:r w:rsidR="00F44A95">
        <w:rPr>
          <w:noProof/>
        </w:rPr>
        <w:t>11</w:t>
      </w:r>
      <w:r>
        <w:rPr>
          <w:noProof/>
        </w:rPr>
        <w:fldChar w:fldCharType="end"/>
      </w:r>
    </w:p>
    <w:p w14:paraId="273AEE2E" w14:textId="1C7D427C" w:rsidR="00D3484D" w:rsidRDefault="00D3484D">
      <w:pPr>
        <w:pStyle w:val="TOC2"/>
        <w:rPr>
          <w:rFonts w:asciiTheme="minorHAnsi" w:eastAsiaTheme="minorEastAsia" w:hAnsiTheme="minorHAnsi" w:cstheme="minorBidi"/>
          <w:noProof/>
          <w:szCs w:val="22"/>
          <w:lang w:val="en-AU" w:eastAsia="en-AU"/>
        </w:rPr>
      </w:pPr>
      <w:r>
        <w:rPr>
          <w:noProof/>
        </w:rPr>
        <w:t>6</w:t>
      </w:r>
      <w:r>
        <w:rPr>
          <w:rFonts w:asciiTheme="minorHAnsi" w:eastAsiaTheme="minorEastAsia" w:hAnsiTheme="minorHAnsi" w:cstheme="minorBidi"/>
          <w:noProof/>
          <w:szCs w:val="22"/>
          <w:lang w:val="en-AU" w:eastAsia="en-AU"/>
        </w:rPr>
        <w:tab/>
      </w:r>
      <w:r>
        <w:rPr>
          <w:noProof/>
        </w:rPr>
        <w:t>Assessment</w:t>
      </w:r>
      <w:r>
        <w:rPr>
          <w:noProof/>
        </w:rPr>
        <w:tab/>
      </w:r>
      <w:r>
        <w:rPr>
          <w:noProof/>
        </w:rPr>
        <w:fldChar w:fldCharType="begin"/>
      </w:r>
      <w:r>
        <w:rPr>
          <w:noProof/>
        </w:rPr>
        <w:instrText xml:space="preserve"> PAGEREF _Toc78984806 \h </w:instrText>
      </w:r>
      <w:r>
        <w:rPr>
          <w:noProof/>
        </w:rPr>
      </w:r>
      <w:r>
        <w:rPr>
          <w:noProof/>
        </w:rPr>
        <w:fldChar w:fldCharType="separate"/>
      </w:r>
      <w:r w:rsidR="00F44A95">
        <w:rPr>
          <w:noProof/>
        </w:rPr>
        <w:t>12</w:t>
      </w:r>
      <w:r>
        <w:rPr>
          <w:noProof/>
        </w:rPr>
        <w:fldChar w:fldCharType="end"/>
      </w:r>
    </w:p>
    <w:p w14:paraId="1AD032AE" w14:textId="30EA78B9" w:rsidR="00D3484D" w:rsidRDefault="00D3484D">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6.1</w:t>
      </w:r>
      <w:r>
        <w:rPr>
          <w:rFonts w:asciiTheme="minorHAnsi" w:eastAsiaTheme="minorEastAsia" w:hAnsiTheme="minorHAnsi" w:cstheme="minorBidi"/>
          <w:noProof/>
          <w:szCs w:val="22"/>
          <w:lang w:val="en-AU" w:eastAsia="en-AU"/>
        </w:rPr>
        <w:tab/>
      </w:r>
      <w:r>
        <w:rPr>
          <w:noProof/>
        </w:rPr>
        <w:t>Assessment strategy</w:t>
      </w:r>
      <w:r>
        <w:rPr>
          <w:noProof/>
        </w:rPr>
        <w:tab/>
      </w:r>
      <w:r>
        <w:rPr>
          <w:noProof/>
        </w:rPr>
        <w:fldChar w:fldCharType="begin"/>
      </w:r>
      <w:r>
        <w:rPr>
          <w:noProof/>
        </w:rPr>
        <w:instrText xml:space="preserve"> PAGEREF _Toc78984807 \h </w:instrText>
      </w:r>
      <w:r>
        <w:rPr>
          <w:noProof/>
        </w:rPr>
      </w:r>
      <w:r>
        <w:rPr>
          <w:noProof/>
        </w:rPr>
        <w:fldChar w:fldCharType="separate"/>
      </w:r>
      <w:r w:rsidR="00F44A95">
        <w:rPr>
          <w:noProof/>
        </w:rPr>
        <w:t>12</w:t>
      </w:r>
      <w:r>
        <w:rPr>
          <w:noProof/>
        </w:rPr>
        <w:fldChar w:fldCharType="end"/>
      </w:r>
    </w:p>
    <w:p w14:paraId="4034FA21" w14:textId="074BB42F" w:rsidR="00D3484D" w:rsidRDefault="00D3484D">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6.2</w:t>
      </w:r>
      <w:r>
        <w:rPr>
          <w:rFonts w:asciiTheme="minorHAnsi" w:eastAsiaTheme="minorEastAsia" w:hAnsiTheme="minorHAnsi" w:cstheme="minorBidi"/>
          <w:noProof/>
          <w:szCs w:val="22"/>
          <w:lang w:val="en-AU" w:eastAsia="en-AU"/>
        </w:rPr>
        <w:tab/>
      </w:r>
      <w:r>
        <w:rPr>
          <w:noProof/>
        </w:rPr>
        <w:t>Assessor competencies</w:t>
      </w:r>
      <w:r>
        <w:rPr>
          <w:noProof/>
        </w:rPr>
        <w:tab/>
      </w:r>
      <w:r>
        <w:rPr>
          <w:noProof/>
        </w:rPr>
        <w:fldChar w:fldCharType="begin"/>
      </w:r>
      <w:r>
        <w:rPr>
          <w:noProof/>
        </w:rPr>
        <w:instrText xml:space="preserve"> PAGEREF _Toc78984808 \h </w:instrText>
      </w:r>
      <w:r>
        <w:rPr>
          <w:noProof/>
        </w:rPr>
      </w:r>
      <w:r>
        <w:rPr>
          <w:noProof/>
        </w:rPr>
        <w:fldChar w:fldCharType="separate"/>
      </w:r>
      <w:r w:rsidR="00F44A95">
        <w:rPr>
          <w:noProof/>
        </w:rPr>
        <w:t>12</w:t>
      </w:r>
      <w:r>
        <w:rPr>
          <w:noProof/>
        </w:rPr>
        <w:fldChar w:fldCharType="end"/>
      </w:r>
    </w:p>
    <w:p w14:paraId="4B6C9150" w14:textId="4B155E8A" w:rsidR="00D3484D" w:rsidRDefault="00D3484D">
      <w:pPr>
        <w:pStyle w:val="TOC2"/>
        <w:rPr>
          <w:rFonts w:asciiTheme="minorHAnsi" w:eastAsiaTheme="minorEastAsia" w:hAnsiTheme="minorHAnsi" w:cstheme="minorBidi"/>
          <w:noProof/>
          <w:szCs w:val="22"/>
          <w:lang w:val="en-AU" w:eastAsia="en-AU"/>
        </w:rPr>
      </w:pPr>
      <w:r>
        <w:rPr>
          <w:noProof/>
        </w:rPr>
        <w:t>7</w:t>
      </w:r>
      <w:r>
        <w:rPr>
          <w:rFonts w:asciiTheme="minorHAnsi" w:eastAsiaTheme="minorEastAsia" w:hAnsiTheme="minorHAnsi" w:cstheme="minorBidi"/>
          <w:noProof/>
          <w:szCs w:val="22"/>
          <w:lang w:val="en-AU" w:eastAsia="en-AU"/>
        </w:rPr>
        <w:tab/>
      </w:r>
      <w:r>
        <w:rPr>
          <w:noProof/>
        </w:rPr>
        <w:t>Delivery</w:t>
      </w:r>
      <w:r>
        <w:rPr>
          <w:noProof/>
        </w:rPr>
        <w:tab/>
      </w:r>
      <w:r>
        <w:rPr>
          <w:noProof/>
        </w:rPr>
        <w:fldChar w:fldCharType="begin"/>
      </w:r>
      <w:r>
        <w:rPr>
          <w:noProof/>
        </w:rPr>
        <w:instrText xml:space="preserve"> PAGEREF _Toc78984809 \h </w:instrText>
      </w:r>
      <w:r>
        <w:rPr>
          <w:noProof/>
        </w:rPr>
      </w:r>
      <w:r>
        <w:rPr>
          <w:noProof/>
        </w:rPr>
        <w:fldChar w:fldCharType="separate"/>
      </w:r>
      <w:r w:rsidR="00F44A95">
        <w:rPr>
          <w:noProof/>
        </w:rPr>
        <w:t>13</w:t>
      </w:r>
      <w:r>
        <w:rPr>
          <w:noProof/>
        </w:rPr>
        <w:fldChar w:fldCharType="end"/>
      </w:r>
    </w:p>
    <w:p w14:paraId="1F0F954A" w14:textId="4CF8B6BB" w:rsidR="00D3484D" w:rsidRDefault="00D3484D">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7.1</w:t>
      </w:r>
      <w:r>
        <w:rPr>
          <w:rFonts w:asciiTheme="minorHAnsi" w:eastAsiaTheme="minorEastAsia" w:hAnsiTheme="minorHAnsi" w:cstheme="minorBidi"/>
          <w:noProof/>
          <w:szCs w:val="22"/>
          <w:lang w:val="en-AU" w:eastAsia="en-AU"/>
        </w:rPr>
        <w:tab/>
      </w:r>
      <w:r>
        <w:rPr>
          <w:noProof/>
        </w:rPr>
        <w:t>Delivery modes</w:t>
      </w:r>
      <w:r>
        <w:rPr>
          <w:noProof/>
        </w:rPr>
        <w:tab/>
      </w:r>
      <w:r>
        <w:rPr>
          <w:noProof/>
        </w:rPr>
        <w:fldChar w:fldCharType="begin"/>
      </w:r>
      <w:r>
        <w:rPr>
          <w:noProof/>
        </w:rPr>
        <w:instrText xml:space="preserve"> PAGEREF _Toc78984810 \h </w:instrText>
      </w:r>
      <w:r>
        <w:rPr>
          <w:noProof/>
        </w:rPr>
      </w:r>
      <w:r>
        <w:rPr>
          <w:noProof/>
        </w:rPr>
        <w:fldChar w:fldCharType="separate"/>
      </w:r>
      <w:r w:rsidR="00F44A95">
        <w:rPr>
          <w:noProof/>
        </w:rPr>
        <w:t>13</w:t>
      </w:r>
      <w:r>
        <w:rPr>
          <w:noProof/>
        </w:rPr>
        <w:fldChar w:fldCharType="end"/>
      </w:r>
    </w:p>
    <w:p w14:paraId="33DEE896" w14:textId="63B0D05B" w:rsidR="00D3484D" w:rsidRDefault="00D3484D">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7.2</w:t>
      </w:r>
      <w:r>
        <w:rPr>
          <w:rFonts w:asciiTheme="minorHAnsi" w:eastAsiaTheme="minorEastAsia" w:hAnsiTheme="minorHAnsi" w:cstheme="minorBidi"/>
          <w:noProof/>
          <w:szCs w:val="22"/>
          <w:lang w:val="en-AU" w:eastAsia="en-AU"/>
        </w:rPr>
        <w:tab/>
      </w:r>
      <w:r>
        <w:rPr>
          <w:noProof/>
        </w:rPr>
        <w:t>Resources</w:t>
      </w:r>
      <w:r>
        <w:rPr>
          <w:noProof/>
        </w:rPr>
        <w:tab/>
      </w:r>
      <w:r>
        <w:rPr>
          <w:noProof/>
        </w:rPr>
        <w:fldChar w:fldCharType="begin"/>
      </w:r>
      <w:r>
        <w:rPr>
          <w:noProof/>
        </w:rPr>
        <w:instrText xml:space="preserve"> PAGEREF _Toc78984811 \h </w:instrText>
      </w:r>
      <w:r>
        <w:rPr>
          <w:noProof/>
        </w:rPr>
      </w:r>
      <w:r>
        <w:rPr>
          <w:noProof/>
        </w:rPr>
        <w:fldChar w:fldCharType="separate"/>
      </w:r>
      <w:r w:rsidR="00F44A95">
        <w:rPr>
          <w:noProof/>
        </w:rPr>
        <w:t>13</w:t>
      </w:r>
      <w:r>
        <w:rPr>
          <w:noProof/>
        </w:rPr>
        <w:fldChar w:fldCharType="end"/>
      </w:r>
    </w:p>
    <w:p w14:paraId="098D9EE2" w14:textId="64908315" w:rsidR="00D3484D" w:rsidRDefault="00D3484D">
      <w:pPr>
        <w:pStyle w:val="TOC2"/>
        <w:rPr>
          <w:rFonts w:asciiTheme="minorHAnsi" w:eastAsiaTheme="minorEastAsia" w:hAnsiTheme="minorHAnsi" w:cstheme="minorBidi"/>
          <w:noProof/>
          <w:szCs w:val="22"/>
          <w:lang w:val="en-AU" w:eastAsia="en-AU"/>
        </w:rPr>
      </w:pPr>
      <w:r>
        <w:rPr>
          <w:noProof/>
        </w:rPr>
        <w:t>8</w:t>
      </w:r>
      <w:r>
        <w:rPr>
          <w:rFonts w:asciiTheme="minorHAnsi" w:eastAsiaTheme="minorEastAsia" w:hAnsiTheme="minorHAnsi" w:cstheme="minorBidi"/>
          <w:noProof/>
          <w:szCs w:val="22"/>
          <w:lang w:val="en-AU" w:eastAsia="en-AU"/>
        </w:rPr>
        <w:tab/>
      </w:r>
      <w:r>
        <w:rPr>
          <w:noProof/>
        </w:rPr>
        <w:t>Pathways and articulation</w:t>
      </w:r>
      <w:r>
        <w:rPr>
          <w:noProof/>
        </w:rPr>
        <w:tab/>
      </w:r>
      <w:r>
        <w:rPr>
          <w:noProof/>
        </w:rPr>
        <w:fldChar w:fldCharType="begin"/>
      </w:r>
      <w:r>
        <w:rPr>
          <w:noProof/>
        </w:rPr>
        <w:instrText xml:space="preserve"> PAGEREF _Toc78984812 \h </w:instrText>
      </w:r>
      <w:r>
        <w:rPr>
          <w:noProof/>
        </w:rPr>
      </w:r>
      <w:r>
        <w:rPr>
          <w:noProof/>
        </w:rPr>
        <w:fldChar w:fldCharType="separate"/>
      </w:r>
      <w:r w:rsidR="00F44A95">
        <w:rPr>
          <w:noProof/>
        </w:rPr>
        <w:t>14</w:t>
      </w:r>
      <w:r>
        <w:rPr>
          <w:noProof/>
        </w:rPr>
        <w:fldChar w:fldCharType="end"/>
      </w:r>
    </w:p>
    <w:p w14:paraId="1914F628" w14:textId="3693E1A0" w:rsidR="00D3484D" w:rsidRDefault="00D3484D">
      <w:pPr>
        <w:pStyle w:val="TOC2"/>
        <w:rPr>
          <w:rFonts w:asciiTheme="minorHAnsi" w:eastAsiaTheme="minorEastAsia" w:hAnsiTheme="minorHAnsi" w:cstheme="minorBidi"/>
          <w:noProof/>
          <w:szCs w:val="22"/>
          <w:lang w:val="en-AU" w:eastAsia="en-AU"/>
        </w:rPr>
      </w:pPr>
      <w:r>
        <w:rPr>
          <w:noProof/>
        </w:rPr>
        <w:t>9</w:t>
      </w:r>
      <w:r>
        <w:rPr>
          <w:rFonts w:asciiTheme="minorHAnsi" w:eastAsiaTheme="minorEastAsia" w:hAnsiTheme="minorHAnsi" w:cstheme="minorBidi"/>
          <w:noProof/>
          <w:szCs w:val="22"/>
          <w:lang w:val="en-AU" w:eastAsia="en-AU"/>
        </w:rPr>
        <w:tab/>
      </w:r>
      <w:r>
        <w:rPr>
          <w:noProof/>
        </w:rPr>
        <w:t>Ongoing monitoring and evaluation</w:t>
      </w:r>
      <w:r>
        <w:rPr>
          <w:noProof/>
        </w:rPr>
        <w:tab/>
      </w:r>
      <w:r>
        <w:rPr>
          <w:noProof/>
        </w:rPr>
        <w:fldChar w:fldCharType="begin"/>
      </w:r>
      <w:r>
        <w:rPr>
          <w:noProof/>
        </w:rPr>
        <w:instrText xml:space="preserve"> PAGEREF _Toc78984813 \h </w:instrText>
      </w:r>
      <w:r>
        <w:rPr>
          <w:noProof/>
        </w:rPr>
      </w:r>
      <w:r>
        <w:rPr>
          <w:noProof/>
        </w:rPr>
        <w:fldChar w:fldCharType="separate"/>
      </w:r>
      <w:r w:rsidR="00F44A95">
        <w:rPr>
          <w:noProof/>
        </w:rPr>
        <w:t>14</w:t>
      </w:r>
      <w:r>
        <w:rPr>
          <w:noProof/>
        </w:rPr>
        <w:fldChar w:fldCharType="end"/>
      </w:r>
    </w:p>
    <w:p w14:paraId="54341CE5" w14:textId="51A7CD3C" w:rsidR="00D3484D" w:rsidRDefault="00D3484D">
      <w:pPr>
        <w:pStyle w:val="TOC1"/>
        <w:rPr>
          <w:rFonts w:asciiTheme="minorHAnsi" w:eastAsiaTheme="minorEastAsia" w:hAnsiTheme="minorHAnsi" w:cstheme="minorBidi"/>
          <w:noProof/>
          <w:szCs w:val="22"/>
          <w:lang w:val="en-AU" w:eastAsia="en-AU"/>
        </w:rPr>
      </w:pPr>
      <w:r>
        <w:rPr>
          <w:noProof/>
        </w:rPr>
        <w:t>Section C—Units of competency</w:t>
      </w:r>
      <w:r>
        <w:rPr>
          <w:noProof/>
        </w:rPr>
        <w:tab/>
      </w:r>
      <w:r>
        <w:rPr>
          <w:noProof/>
        </w:rPr>
        <w:fldChar w:fldCharType="begin"/>
      </w:r>
      <w:r>
        <w:rPr>
          <w:noProof/>
        </w:rPr>
        <w:instrText xml:space="preserve"> PAGEREF _Toc78984814 \h </w:instrText>
      </w:r>
      <w:r>
        <w:rPr>
          <w:noProof/>
        </w:rPr>
      </w:r>
      <w:r>
        <w:rPr>
          <w:noProof/>
        </w:rPr>
        <w:fldChar w:fldCharType="separate"/>
      </w:r>
      <w:r w:rsidR="00F44A95">
        <w:rPr>
          <w:noProof/>
        </w:rPr>
        <w:t>15</w:t>
      </w:r>
      <w:r>
        <w:rPr>
          <w:noProof/>
        </w:rPr>
        <w:fldChar w:fldCharType="end"/>
      </w:r>
    </w:p>
    <w:p w14:paraId="6E455827" w14:textId="228489F9" w:rsidR="00D3484D" w:rsidRDefault="00D3484D">
      <w:pPr>
        <w:pStyle w:val="TOC1"/>
        <w:rPr>
          <w:rFonts w:asciiTheme="minorHAnsi" w:eastAsiaTheme="minorEastAsia" w:hAnsiTheme="minorHAnsi" w:cstheme="minorBidi"/>
          <w:noProof/>
          <w:szCs w:val="22"/>
          <w:lang w:val="en-AU" w:eastAsia="en-AU"/>
        </w:rPr>
      </w:pPr>
      <w:r>
        <w:rPr>
          <w:noProof/>
        </w:rPr>
        <w:t>Table of contents</w:t>
      </w:r>
      <w:r>
        <w:rPr>
          <w:noProof/>
        </w:rPr>
        <w:tab/>
      </w:r>
      <w:r>
        <w:rPr>
          <w:noProof/>
        </w:rPr>
        <w:fldChar w:fldCharType="begin"/>
      </w:r>
      <w:r>
        <w:rPr>
          <w:noProof/>
        </w:rPr>
        <w:instrText xml:space="preserve"> PAGEREF _Toc78984815 \h </w:instrText>
      </w:r>
      <w:r>
        <w:rPr>
          <w:noProof/>
        </w:rPr>
      </w:r>
      <w:r>
        <w:rPr>
          <w:noProof/>
        </w:rPr>
        <w:fldChar w:fldCharType="separate"/>
      </w:r>
      <w:r w:rsidR="00F44A95">
        <w:rPr>
          <w:noProof/>
        </w:rPr>
        <w:t>15</w:t>
      </w:r>
      <w:r>
        <w:rPr>
          <w:noProof/>
        </w:rPr>
        <w:fldChar w:fldCharType="end"/>
      </w:r>
    </w:p>
    <w:p w14:paraId="19F2890F" w14:textId="60A27DAC" w:rsidR="00782C19" w:rsidRDefault="00874BC8" w:rsidP="004110B5">
      <w:pPr>
        <w:pStyle w:val="TOC1"/>
        <w:sectPr w:rsidR="00782C19" w:rsidSect="00FE0EF2">
          <w:headerReference w:type="even" r:id="rId26"/>
          <w:headerReference w:type="default" r:id="rId27"/>
          <w:footerReference w:type="even" r:id="rId28"/>
          <w:footerReference w:type="default" r:id="rId29"/>
          <w:headerReference w:type="first" r:id="rId30"/>
          <w:footerReference w:type="first" r:id="rId31"/>
          <w:pgSz w:w="11907" w:h="16840" w:code="9"/>
          <w:pgMar w:top="1440" w:right="1440" w:bottom="1440" w:left="1440" w:header="709" w:footer="709" w:gutter="0"/>
          <w:pgNumType w:fmt="lowerRoman" w:start="2"/>
          <w:cols w:space="708"/>
          <w:docGrid w:linePitch="360"/>
        </w:sectPr>
      </w:pPr>
      <w:r>
        <w:fldChar w:fldCharType="end"/>
      </w:r>
      <w:bookmarkStart w:id="5" w:name="_Section_A:_Applicant"/>
      <w:bookmarkStart w:id="6" w:name="_Toc74134247"/>
      <w:bookmarkStart w:id="7" w:name="_Toc74135480"/>
      <w:bookmarkStart w:id="8" w:name="_Toc74135953"/>
      <w:bookmarkStart w:id="9" w:name="_Toc74136165"/>
      <w:bookmarkEnd w:id="5"/>
    </w:p>
    <w:p w14:paraId="457B3429" w14:textId="04C98789" w:rsidR="00982853" w:rsidRPr="00782C19" w:rsidRDefault="00982853" w:rsidP="008700FC">
      <w:pPr>
        <w:pStyle w:val="Heading1"/>
      </w:pPr>
      <w:bookmarkStart w:id="10" w:name="_Toc78984779"/>
      <w:r w:rsidRPr="00782C19">
        <w:lastRenderedPageBreak/>
        <w:t xml:space="preserve">Section A: </w:t>
      </w:r>
      <w:r w:rsidR="00BB550B" w:rsidRPr="00782C19">
        <w:t>Applicant and course classification informatio</w:t>
      </w:r>
      <w:bookmarkEnd w:id="6"/>
      <w:bookmarkEnd w:id="7"/>
      <w:bookmarkEnd w:id="8"/>
      <w:bookmarkEnd w:id="9"/>
      <w:r w:rsidR="00331B52">
        <w:t>n</w:t>
      </w:r>
      <w:bookmarkEnd w:id="10"/>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6052"/>
      </w:tblGrid>
      <w:tr w:rsidR="007E1101" w:rsidRPr="00982853" w14:paraId="7F21BD1A" w14:textId="77777777" w:rsidTr="007E1101">
        <w:trPr>
          <w:jc w:val="center"/>
        </w:trPr>
        <w:tc>
          <w:tcPr>
            <w:tcW w:w="2979" w:type="dxa"/>
          </w:tcPr>
          <w:p w14:paraId="228CDE3D" w14:textId="1241BE30" w:rsidR="00982853" w:rsidRPr="009F04FF" w:rsidRDefault="00BB550B" w:rsidP="003B6FAB">
            <w:pPr>
              <w:pStyle w:val="SectionAsubsection"/>
            </w:pPr>
            <w:bookmarkStart w:id="11" w:name="_Toc78984780"/>
            <w:r>
              <w:t>Person in respect of whom the course is being accredited</w:t>
            </w:r>
            <w:bookmarkEnd w:id="11"/>
          </w:p>
        </w:tc>
        <w:tc>
          <w:tcPr>
            <w:tcW w:w="6052" w:type="dxa"/>
          </w:tcPr>
          <w:p w14:paraId="11369FBB" w14:textId="059BE213" w:rsidR="00353EB6" w:rsidRPr="000B5645" w:rsidRDefault="00353EB6" w:rsidP="0094616A">
            <w:pPr>
              <w:pStyle w:val="Bodycopy"/>
              <w:rPr>
                <w:rFonts w:eastAsia="Arial"/>
              </w:rPr>
            </w:pPr>
            <w:r w:rsidRPr="000B5645">
              <w:rPr>
                <w:rFonts w:eastAsia="Arial"/>
              </w:rPr>
              <w:t>Copyright of this material is held by the Department of Education and Training, Victoria; and managed by the Office of the Victorian Skills Commissioner.</w:t>
            </w:r>
          </w:p>
          <w:p w14:paraId="779A8D0A" w14:textId="77777777" w:rsidR="00C845E0" w:rsidRPr="00584BAE" w:rsidRDefault="00353EB6" w:rsidP="0094616A">
            <w:pPr>
              <w:pStyle w:val="Bodycopy"/>
            </w:pPr>
            <w:r w:rsidRPr="000B5645">
              <w:rPr>
                <w:rFonts w:eastAsia="Arial"/>
              </w:rPr>
              <w:t>© State of Victoria (Department of Education and Training) 202</w:t>
            </w:r>
            <w:r w:rsidR="00D91C82" w:rsidRPr="000B5645">
              <w:rPr>
                <w:rFonts w:eastAsia="Arial"/>
              </w:rPr>
              <w:t>1</w:t>
            </w:r>
          </w:p>
        </w:tc>
      </w:tr>
      <w:tr w:rsidR="007E1101" w:rsidRPr="00982853" w14:paraId="6B4669BB" w14:textId="77777777" w:rsidTr="00A57674">
        <w:trPr>
          <w:jc w:val="center"/>
        </w:trPr>
        <w:tc>
          <w:tcPr>
            <w:tcW w:w="2979" w:type="dxa"/>
          </w:tcPr>
          <w:p w14:paraId="4C60940B" w14:textId="77777777" w:rsidR="00982853" w:rsidRPr="003B6FAB" w:rsidRDefault="00982853" w:rsidP="003B6FAB">
            <w:pPr>
              <w:pStyle w:val="SectionAsubsection"/>
            </w:pPr>
            <w:bookmarkStart w:id="12" w:name="_Toc78984781"/>
            <w:r w:rsidRPr="003B6FAB">
              <w:t>Address</w:t>
            </w:r>
            <w:bookmarkEnd w:id="12"/>
          </w:p>
        </w:tc>
        <w:tc>
          <w:tcPr>
            <w:tcW w:w="6052" w:type="dxa"/>
            <w:shd w:val="clear" w:color="auto" w:fill="auto"/>
          </w:tcPr>
          <w:p w14:paraId="301C3EBE" w14:textId="3FBAA961" w:rsidR="00DE6809" w:rsidRPr="00D91C82" w:rsidRDefault="00DE6809" w:rsidP="0094616A">
            <w:pPr>
              <w:pStyle w:val="Bodycopy"/>
            </w:pPr>
            <w:r w:rsidRPr="00D91C82">
              <w:t>Office of th</w:t>
            </w:r>
            <w:r w:rsidR="007A6B9D">
              <w:t>e Victorian Skills Commissioner</w:t>
            </w:r>
          </w:p>
          <w:p w14:paraId="469FC335" w14:textId="77777777" w:rsidR="00DE6809" w:rsidRPr="00D91C82" w:rsidRDefault="00DE6809" w:rsidP="0094616A">
            <w:pPr>
              <w:pStyle w:val="Bodycopy"/>
            </w:pPr>
            <w:r w:rsidRPr="00D91C82">
              <w:t>Level 1, 21 Degraves Street</w:t>
            </w:r>
          </w:p>
          <w:p w14:paraId="7A10AD54" w14:textId="77777777" w:rsidR="00DE6809" w:rsidRPr="00D91C82" w:rsidRDefault="00DE6809" w:rsidP="0094616A">
            <w:pPr>
              <w:pStyle w:val="Bodycopy"/>
            </w:pPr>
            <w:r w:rsidRPr="00D91C82">
              <w:t>Melbourne VIC 3000</w:t>
            </w:r>
          </w:p>
          <w:p w14:paraId="6CD670FD" w14:textId="77777777" w:rsidR="001E43C1" w:rsidRPr="00D91C82" w:rsidRDefault="001E43C1" w:rsidP="0094616A">
            <w:pPr>
              <w:pStyle w:val="Bodycopy"/>
            </w:pPr>
          </w:p>
          <w:p w14:paraId="79B99550" w14:textId="77777777" w:rsidR="00DE6809" w:rsidRPr="00D91C82" w:rsidRDefault="00DE6809" w:rsidP="0094616A">
            <w:pPr>
              <w:pStyle w:val="Bodycopy"/>
              <w:rPr>
                <w:rStyle w:val="Strong"/>
                <w:bCs w:val="0"/>
              </w:rPr>
            </w:pPr>
            <w:r w:rsidRPr="00D91C82">
              <w:rPr>
                <w:rStyle w:val="Strong"/>
                <w:bCs w:val="0"/>
              </w:rPr>
              <w:t>Postal Address:</w:t>
            </w:r>
          </w:p>
          <w:p w14:paraId="5FA2248F" w14:textId="11E24E08" w:rsidR="00DE6809" w:rsidRPr="00D91C82" w:rsidRDefault="00DE6809" w:rsidP="0094616A">
            <w:pPr>
              <w:pStyle w:val="Bodycopy"/>
            </w:pPr>
            <w:r w:rsidRPr="00D91C82">
              <w:t>Office of th</w:t>
            </w:r>
            <w:r w:rsidR="007A6B9D">
              <w:t>e Victorian Skills Commissioner</w:t>
            </w:r>
          </w:p>
          <w:p w14:paraId="6A615D96" w14:textId="77777777" w:rsidR="00DE6809" w:rsidRPr="00D91C82" w:rsidRDefault="00DE6809" w:rsidP="0094616A">
            <w:pPr>
              <w:pStyle w:val="Bodycopy"/>
            </w:pPr>
            <w:r w:rsidRPr="00D91C82">
              <w:t>PO Box 354</w:t>
            </w:r>
          </w:p>
          <w:p w14:paraId="345022F4" w14:textId="4DB2AF5E" w:rsidR="00DE6809" w:rsidRPr="00D91C82" w:rsidRDefault="007A6B9D" w:rsidP="0094616A">
            <w:pPr>
              <w:pStyle w:val="Bodycopy"/>
            </w:pPr>
            <w:r>
              <w:t>Flinders Lane VIC 8009</w:t>
            </w:r>
          </w:p>
          <w:p w14:paraId="686F5B69" w14:textId="77777777" w:rsidR="00DE6809" w:rsidRPr="00D91C82" w:rsidRDefault="00DE6809" w:rsidP="0094616A">
            <w:pPr>
              <w:pStyle w:val="Bodycopy"/>
            </w:pPr>
          </w:p>
          <w:p w14:paraId="1312B579" w14:textId="77777777" w:rsidR="00DE6809" w:rsidRPr="00767082" w:rsidRDefault="00DE6809" w:rsidP="0094616A">
            <w:pPr>
              <w:pStyle w:val="Bodycopy"/>
            </w:pPr>
            <w:r w:rsidRPr="00767082">
              <w:t xml:space="preserve">Organisational Contact: </w:t>
            </w:r>
          </w:p>
          <w:p w14:paraId="4FC8983B" w14:textId="33CA7A29" w:rsidR="00DE6809" w:rsidRPr="00D91C82" w:rsidRDefault="00D3484D" w:rsidP="0094616A">
            <w:pPr>
              <w:pStyle w:val="Bodycopy"/>
            </w:pPr>
            <w:r>
              <w:t>Jessica Ewing</w:t>
            </w:r>
          </w:p>
          <w:p w14:paraId="5D84EEE4" w14:textId="429BAE2A" w:rsidR="00DE6809" w:rsidRPr="00D91C82" w:rsidRDefault="007A6B9D" w:rsidP="0094616A">
            <w:pPr>
              <w:pStyle w:val="Bodycopy"/>
            </w:pPr>
            <w:r>
              <w:t>Project Manager</w:t>
            </w:r>
          </w:p>
          <w:p w14:paraId="4FCD8A67" w14:textId="77777777" w:rsidR="00DE6809" w:rsidRPr="00D91C82" w:rsidRDefault="00DE6809" w:rsidP="0094616A">
            <w:pPr>
              <w:pStyle w:val="Bodycopy"/>
            </w:pPr>
            <w:r w:rsidRPr="00D91C82">
              <w:t>Office of the Victorian Skills Commissioner</w:t>
            </w:r>
          </w:p>
          <w:p w14:paraId="1B4368A3" w14:textId="77777777" w:rsidR="00DE6809" w:rsidRPr="00D91C82" w:rsidRDefault="00DE6809" w:rsidP="0094616A">
            <w:pPr>
              <w:pStyle w:val="Bodycopy"/>
            </w:pPr>
            <w:r w:rsidRPr="00D91C82">
              <w:t>PO Box 354, Flinders Lane VIC 8009</w:t>
            </w:r>
          </w:p>
          <w:p w14:paraId="0411F92E" w14:textId="100CFA37" w:rsidR="00E039BD" w:rsidRPr="00D91C82" w:rsidRDefault="00DE6809" w:rsidP="0094616A">
            <w:pPr>
              <w:pStyle w:val="Bodycopy"/>
            </w:pPr>
            <w:r w:rsidRPr="00D91C82">
              <w:t xml:space="preserve">Email: </w:t>
            </w:r>
            <w:r w:rsidR="00D3484D" w:rsidRPr="00D3484D">
              <w:t>Jessica.Ewing@education.vic.gov.au</w:t>
            </w:r>
            <w:r w:rsidR="00D3484D" w:rsidRPr="00D91C82">
              <w:t xml:space="preserve"> </w:t>
            </w:r>
          </w:p>
          <w:p w14:paraId="40910385" w14:textId="77777777" w:rsidR="00D91C82" w:rsidRPr="007A6B9D" w:rsidRDefault="00D91C82" w:rsidP="0094616A">
            <w:pPr>
              <w:pStyle w:val="Bodycopy"/>
            </w:pPr>
          </w:p>
          <w:p w14:paraId="1640ECCC" w14:textId="77777777" w:rsidR="00D91C82" w:rsidRPr="00767082" w:rsidRDefault="00D91C82" w:rsidP="0094616A">
            <w:pPr>
              <w:pStyle w:val="Bodycopy"/>
            </w:pPr>
            <w:r w:rsidRPr="00767082">
              <w:t>Day-to-day contact:</w:t>
            </w:r>
          </w:p>
          <w:p w14:paraId="53C8FBAA" w14:textId="19C39C4E" w:rsidR="00D91C82" w:rsidRPr="00D91C82" w:rsidRDefault="00D91C82" w:rsidP="0094616A">
            <w:pPr>
              <w:pStyle w:val="Bodycopy"/>
            </w:pPr>
            <w:r w:rsidRPr="00D91C82">
              <w:t>Curriculu</w:t>
            </w:r>
            <w:r w:rsidR="007A6B9D">
              <w:t>m Maintenance Manager (CMM),</w:t>
            </w:r>
          </w:p>
          <w:p w14:paraId="606B9361" w14:textId="77777777" w:rsidR="00D91C82" w:rsidRPr="00D91C82" w:rsidRDefault="00D91C82" w:rsidP="0094616A">
            <w:pPr>
              <w:pStyle w:val="Bodycopy"/>
            </w:pPr>
            <w:r w:rsidRPr="00D91C82">
              <w:t>Building Industries</w:t>
            </w:r>
          </w:p>
          <w:p w14:paraId="1A01DC4A" w14:textId="451A2EB8" w:rsidR="00D91C82" w:rsidRPr="00D91C82" w:rsidRDefault="00D91C82" w:rsidP="0094616A">
            <w:pPr>
              <w:pStyle w:val="Bodycopy"/>
            </w:pPr>
            <w:r w:rsidRPr="00D91C82">
              <w:t xml:space="preserve">Holmesglen </w:t>
            </w:r>
            <w:r w:rsidR="00EA4C24">
              <w:t>Institute</w:t>
            </w:r>
          </w:p>
          <w:p w14:paraId="546CB383" w14:textId="4D079A33" w:rsidR="00D91C82" w:rsidRPr="00D91C82" w:rsidRDefault="00D91C82" w:rsidP="0094616A">
            <w:pPr>
              <w:pStyle w:val="Bodycopy"/>
            </w:pPr>
            <w:r w:rsidRPr="00D91C82">
              <w:t>PO Box 42</w:t>
            </w:r>
            <w:r w:rsidR="00977D4B">
              <w:tab/>
            </w:r>
          </w:p>
          <w:p w14:paraId="692F7E02" w14:textId="77777777" w:rsidR="00D91C82" w:rsidRPr="00D91C82" w:rsidRDefault="00D91C82" w:rsidP="0094616A">
            <w:pPr>
              <w:pStyle w:val="Bodycopy"/>
            </w:pPr>
            <w:r w:rsidRPr="00D91C82">
              <w:t>Holmesglen Vic 3148</w:t>
            </w:r>
          </w:p>
          <w:p w14:paraId="5E01EF43" w14:textId="77777777" w:rsidR="00D91C82" w:rsidRPr="00D91C82" w:rsidRDefault="00D91C82" w:rsidP="0094616A">
            <w:pPr>
              <w:pStyle w:val="Bodycopy"/>
            </w:pPr>
            <w:r w:rsidRPr="00D91C82">
              <w:t>Telephone: (03) 9564 1987</w:t>
            </w:r>
          </w:p>
          <w:p w14:paraId="3C8DD4CA" w14:textId="444D10A9" w:rsidR="00D91C82" w:rsidRDefault="00D91C82" w:rsidP="0094616A">
            <w:pPr>
              <w:pStyle w:val="Bodycopy"/>
              <w:rPr>
                <w:rStyle w:val="Hyperlink"/>
                <w:rFonts w:eastAsiaTheme="majorEastAsia"/>
                <w:i w:val="0"/>
                <w:szCs w:val="22"/>
                <w:lang w:eastAsia="en-AU"/>
              </w:rPr>
            </w:pPr>
            <w:r w:rsidRPr="00D91C82">
              <w:t>Email:</w:t>
            </w:r>
            <w:r w:rsidR="008703BC">
              <w:t xml:space="preserve"> </w:t>
            </w:r>
            <w:r w:rsidRPr="00D91C82">
              <w:t xml:space="preserve"> </w:t>
            </w:r>
            <w:hyperlink r:id="rId32" w:history="1">
              <w:r w:rsidR="007A6B9D" w:rsidRPr="00CB58ED">
                <w:rPr>
                  <w:rStyle w:val="Hyperlink"/>
                  <w:rFonts w:eastAsiaTheme="majorEastAsia"/>
                  <w:i w:val="0"/>
                  <w:szCs w:val="22"/>
                  <w:lang w:eastAsia="en-AU"/>
                </w:rPr>
                <w:t>teresa.signorello@holmesglen.edu.au</w:t>
              </w:r>
            </w:hyperlink>
          </w:p>
          <w:p w14:paraId="68143BC9" w14:textId="774210DD" w:rsidR="007A6B9D" w:rsidRPr="007A6B9D" w:rsidRDefault="007A6B9D" w:rsidP="0094616A">
            <w:pPr>
              <w:pStyle w:val="Bodycopy"/>
            </w:pPr>
          </w:p>
        </w:tc>
      </w:tr>
      <w:tr w:rsidR="007E1101" w:rsidRPr="00982853" w14:paraId="26140F6D" w14:textId="77777777" w:rsidTr="007E1101">
        <w:trPr>
          <w:jc w:val="center"/>
        </w:trPr>
        <w:tc>
          <w:tcPr>
            <w:tcW w:w="2979" w:type="dxa"/>
          </w:tcPr>
          <w:p w14:paraId="0753115D" w14:textId="0A62D18F" w:rsidR="00982853" w:rsidRPr="009F04FF" w:rsidRDefault="00982853" w:rsidP="003B6FAB">
            <w:pPr>
              <w:pStyle w:val="SectionAsubsection"/>
            </w:pPr>
            <w:bookmarkStart w:id="13" w:name="_Toc78984782"/>
            <w:r w:rsidRPr="009F04FF">
              <w:t>Type of submission</w:t>
            </w:r>
            <w:bookmarkEnd w:id="13"/>
          </w:p>
        </w:tc>
        <w:tc>
          <w:tcPr>
            <w:tcW w:w="6052" w:type="dxa"/>
          </w:tcPr>
          <w:p w14:paraId="2C7BD7D7" w14:textId="6A6B5EB8" w:rsidR="0076589C" w:rsidRPr="000B5645" w:rsidRDefault="009B4D4B" w:rsidP="0094616A">
            <w:pPr>
              <w:pStyle w:val="Bodycopy"/>
            </w:pPr>
            <w:r w:rsidRPr="000B5645">
              <w:t>This</w:t>
            </w:r>
            <w:r w:rsidR="0051497F" w:rsidRPr="000B5645">
              <w:t xml:space="preserve"> submission is for accreditation.</w:t>
            </w:r>
          </w:p>
        </w:tc>
      </w:tr>
      <w:tr w:rsidR="007E1101" w:rsidRPr="00982853" w14:paraId="0C1A4F07" w14:textId="77777777" w:rsidTr="007E1101">
        <w:trPr>
          <w:jc w:val="center"/>
        </w:trPr>
        <w:tc>
          <w:tcPr>
            <w:tcW w:w="2979" w:type="dxa"/>
          </w:tcPr>
          <w:p w14:paraId="6AA0848A" w14:textId="4F10F08A" w:rsidR="00982853" w:rsidRPr="009F04FF" w:rsidRDefault="00982853" w:rsidP="003B6FAB">
            <w:pPr>
              <w:pStyle w:val="SectionAsubsection"/>
            </w:pPr>
            <w:bookmarkStart w:id="14" w:name="_Toc78984783"/>
            <w:r w:rsidRPr="009F04FF">
              <w:t>Copyright acknowledgement</w:t>
            </w:r>
            <w:bookmarkEnd w:id="14"/>
          </w:p>
        </w:tc>
        <w:tc>
          <w:tcPr>
            <w:tcW w:w="6052" w:type="dxa"/>
          </w:tcPr>
          <w:p w14:paraId="2B0987F6" w14:textId="77777777" w:rsidR="00982853" w:rsidRPr="000B5645" w:rsidRDefault="00982853" w:rsidP="0094616A">
            <w:pPr>
              <w:pStyle w:val="Bodycopy"/>
            </w:pPr>
            <w:r w:rsidRPr="000B5645">
              <w:t>C</w:t>
            </w:r>
            <w:r w:rsidR="00D91C82" w:rsidRPr="000B5645">
              <w:t>o</w:t>
            </w:r>
            <w:r w:rsidRPr="000B5645">
              <w:t>pyright of this material is reserved to the Crown in the r</w:t>
            </w:r>
            <w:r w:rsidR="006E66E4" w:rsidRPr="000B5645">
              <w:t xml:space="preserve">ight of the State of Victoria. </w:t>
            </w:r>
            <w:r w:rsidRPr="000B5645">
              <w:t xml:space="preserve">© State of Victoria (Department of Education and </w:t>
            </w:r>
            <w:r w:rsidR="00836674" w:rsidRPr="000B5645">
              <w:t>Training</w:t>
            </w:r>
            <w:r w:rsidRPr="000B5645">
              <w:t xml:space="preserve">) </w:t>
            </w:r>
            <w:r w:rsidR="00D91C82" w:rsidRPr="000B5645">
              <w:t>2021.</w:t>
            </w:r>
          </w:p>
          <w:p w14:paraId="27B1BC70" w14:textId="638072A6" w:rsidR="00982853" w:rsidRPr="000B5645" w:rsidRDefault="00982853" w:rsidP="0094616A">
            <w:pPr>
              <w:pStyle w:val="Bodycopy"/>
            </w:pPr>
            <w:r w:rsidRPr="000B5645">
              <w:lastRenderedPageBreak/>
              <w:t xml:space="preserve">This work is licensed under a Creative Commons Attribution-NoDerivs 3.0 Australia licence </w:t>
            </w:r>
            <w:r w:rsidRPr="00561EEB">
              <w:rPr>
                <w:rStyle w:val="Hyperlink"/>
              </w:rPr>
              <w:t>(</w:t>
            </w:r>
            <w:hyperlink r:id="rId33" w:history="1">
              <w:r w:rsidRPr="00561EEB">
                <w:rPr>
                  <w:rStyle w:val="Hyperlink"/>
                  <w:rFonts w:eastAsia="Calibri"/>
                </w:rPr>
                <w:t>http://creativecommons.org/licenses/by-nd/3.0/au/</w:t>
              </w:r>
            </w:hyperlink>
            <w:r w:rsidRPr="00561EEB">
              <w:rPr>
                <w:rStyle w:val="Hyperlink"/>
              </w:rPr>
              <w:t>).</w:t>
            </w:r>
          </w:p>
          <w:p w14:paraId="6896E6E2" w14:textId="7421A49F" w:rsidR="00982853" w:rsidRPr="000B5645" w:rsidRDefault="00982853" w:rsidP="0094616A">
            <w:pPr>
              <w:pStyle w:val="Bodycopy"/>
            </w:pPr>
            <w:r w:rsidRPr="000B5645">
              <w:t>Footer:</w:t>
            </w:r>
          </w:p>
          <w:p w14:paraId="00244FE9" w14:textId="7F66DA81" w:rsidR="008F2132" w:rsidRPr="000B5645" w:rsidRDefault="00434D10" w:rsidP="0094616A">
            <w:pPr>
              <w:pStyle w:val="Bodycopy"/>
            </w:pPr>
            <w:r w:rsidRPr="000B5645">
              <w:rPr>
                <w:noProof/>
                <w:lang w:eastAsia="en-AU"/>
              </w:rPr>
              <w:drawing>
                <wp:inline distT="0" distB="0" distL="0" distR="0" wp14:anchorId="548F7980" wp14:editId="1F34FCAB">
                  <wp:extent cx="838200" cy="295275"/>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tc>
      </w:tr>
      <w:tr w:rsidR="007E1101" w:rsidRPr="00982853" w14:paraId="49139116" w14:textId="77777777" w:rsidTr="00C339DB">
        <w:trPr>
          <w:jc w:val="center"/>
        </w:trPr>
        <w:tc>
          <w:tcPr>
            <w:tcW w:w="2979" w:type="dxa"/>
          </w:tcPr>
          <w:p w14:paraId="6856678E" w14:textId="65001EB9" w:rsidR="00982853" w:rsidRPr="009F04FF" w:rsidRDefault="00982853" w:rsidP="003B6FAB">
            <w:pPr>
              <w:pStyle w:val="SectionAsubsection"/>
            </w:pPr>
            <w:bookmarkStart w:id="15" w:name="_Toc78984784"/>
            <w:r w:rsidRPr="009F04FF">
              <w:lastRenderedPageBreak/>
              <w:t>Licensing and franchise</w:t>
            </w:r>
            <w:bookmarkEnd w:id="15"/>
          </w:p>
        </w:tc>
        <w:tc>
          <w:tcPr>
            <w:tcW w:w="6052" w:type="dxa"/>
            <w:shd w:val="clear" w:color="auto" w:fill="auto"/>
          </w:tcPr>
          <w:p w14:paraId="499FB870" w14:textId="55200F88" w:rsidR="005B0BB9" w:rsidRDefault="005B0BB9" w:rsidP="0094616A">
            <w:pPr>
              <w:pStyle w:val="Bodycopy"/>
            </w:pPr>
            <w:r w:rsidRPr="00A57674">
              <w:t>Copyright of this material is reserved to the Office of the Victorian Skills Commissioner (OVSC) on behalf of the Crown in the right of the State of Victoria. © State of Victoria (Department of Educati</w:t>
            </w:r>
            <w:r w:rsidR="002C7F64">
              <w:t>on and Training) 2021</w:t>
            </w:r>
            <w:r w:rsidR="005B2676">
              <w:t>.</w:t>
            </w:r>
          </w:p>
          <w:p w14:paraId="4A00A6E7" w14:textId="56A6B4EC" w:rsidR="0005023C" w:rsidRDefault="0005023C" w:rsidP="0094616A">
            <w:pPr>
              <w:pStyle w:val="Bodycopy"/>
            </w:pPr>
          </w:p>
          <w:p w14:paraId="186CCEB0" w14:textId="77777777" w:rsidR="005B0BB9" w:rsidRPr="00A57674" w:rsidRDefault="005B0BB9" w:rsidP="0094616A">
            <w:pPr>
              <w:pStyle w:val="Bodycopy"/>
            </w:pPr>
            <w:r w:rsidRPr="00A57674">
              <w:t>The OVSC will establish licensing or franchise arrangements with interested parties and reserves the right to levy a licensing or franchising fee.</w:t>
            </w:r>
          </w:p>
          <w:p w14:paraId="2141FD7F" w14:textId="0F918EA9" w:rsidR="005B0BB9" w:rsidRPr="00A57674" w:rsidRDefault="005B0BB9" w:rsidP="0094616A">
            <w:pPr>
              <w:pStyle w:val="Bodycopy"/>
            </w:pPr>
            <w:r w:rsidRPr="00A57674">
              <w:t xml:space="preserve">This work is licensed under a Creative Commons Attribution-NoDerivs 3.0 Australia licence. See website </w:t>
            </w:r>
            <w:hyperlink r:id="rId35" w:history="1">
              <w:r w:rsidR="00CD273B" w:rsidRPr="008F2132">
                <w:rPr>
                  <w:rStyle w:val="Hyperlink"/>
                </w:rPr>
                <w:t>here</w:t>
              </w:r>
            </w:hyperlink>
          </w:p>
          <w:p w14:paraId="7BA6B684" w14:textId="77777777" w:rsidR="00C14E05" w:rsidRPr="00A57674" w:rsidRDefault="00C14E05" w:rsidP="0094616A">
            <w:pPr>
              <w:pStyle w:val="Bodycopy"/>
            </w:pPr>
            <w:r w:rsidRPr="00A57674">
              <w:t>Footer:</w:t>
            </w:r>
          </w:p>
          <w:p w14:paraId="45B4EDCC" w14:textId="77777777" w:rsidR="005B0BB9" w:rsidRPr="005B0BB9" w:rsidRDefault="00C14E05" w:rsidP="0094616A">
            <w:pPr>
              <w:pStyle w:val="Bodycopy"/>
            </w:pPr>
            <w:r w:rsidRPr="009F04FF">
              <w:rPr>
                <w:noProof/>
                <w:lang w:eastAsia="en-AU"/>
              </w:rPr>
              <w:drawing>
                <wp:inline distT="0" distB="0" distL="0" distR="0" wp14:anchorId="4ECDE571" wp14:editId="4BE7F82B">
                  <wp:extent cx="838200" cy="29527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tc>
      </w:tr>
      <w:tr w:rsidR="007E1101" w:rsidRPr="00982853" w14:paraId="12006D33" w14:textId="77777777" w:rsidTr="007E1101">
        <w:trPr>
          <w:trHeight w:val="708"/>
          <w:jc w:val="center"/>
        </w:trPr>
        <w:tc>
          <w:tcPr>
            <w:tcW w:w="2979" w:type="dxa"/>
          </w:tcPr>
          <w:p w14:paraId="0EB1DB00" w14:textId="191E4787" w:rsidR="00982853" w:rsidRPr="009F04FF" w:rsidRDefault="00982853" w:rsidP="008F2132">
            <w:pPr>
              <w:pStyle w:val="SectionAsubsection"/>
            </w:pPr>
            <w:bookmarkStart w:id="16" w:name="_Toc78984785"/>
            <w:r w:rsidRPr="009F04FF">
              <w:t>Course accrediting body</w:t>
            </w:r>
            <w:bookmarkEnd w:id="16"/>
          </w:p>
        </w:tc>
        <w:tc>
          <w:tcPr>
            <w:tcW w:w="6052" w:type="dxa"/>
          </w:tcPr>
          <w:p w14:paraId="582B58F4" w14:textId="77777777" w:rsidR="00982853" w:rsidRPr="000B5645" w:rsidRDefault="00982853" w:rsidP="0094616A">
            <w:pPr>
              <w:pStyle w:val="Bodycopy"/>
            </w:pPr>
            <w:r w:rsidRPr="000B5645">
              <w:t xml:space="preserve">Victorian Registration and Qualifications Authority </w:t>
            </w:r>
          </w:p>
        </w:tc>
      </w:tr>
      <w:tr w:rsidR="007E1101" w:rsidRPr="00982853" w14:paraId="2CB86ACA" w14:textId="77777777" w:rsidTr="007E1101">
        <w:trPr>
          <w:jc w:val="center"/>
        </w:trPr>
        <w:tc>
          <w:tcPr>
            <w:tcW w:w="2979" w:type="dxa"/>
          </w:tcPr>
          <w:p w14:paraId="3569E7DD" w14:textId="05A0427C" w:rsidR="00982853" w:rsidRPr="009F04FF" w:rsidRDefault="00982853" w:rsidP="003B6FAB">
            <w:pPr>
              <w:pStyle w:val="SectionAsubsection"/>
            </w:pPr>
            <w:bookmarkStart w:id="17" w:name="_Toc78984786"/>
            <w:r w:rsidRPr="009F04FF">
              <w:t>AVETMISS information</w:t>
            </w:r>
            <w:bookmarkEnd w:id="17"/>
          </w:p>
        </w:tc>
        <w:tc>
          <w:tcPr>
            <w:tcW w:w="6052" w:type="dxa"/>
          </w:tcPr>
          <w:p w14:paraId="3AF0D4D0" w14:textId="563DF698" w:rsidR="00982853" w:rsidRPr="009F04FF" w:rsidRDefault="00982853" w:rsidP="0094616A">
            <w:pPr>
              <w:pStyle w:val="Bodycopy"/>
            </w:pPr>
            <w:r w:rsidRPr="009F04FF">
              <w:t xml:space="preserve">Provide AVETMISS classification codes that describe the industry, occupational group and </w:t>
            </w:r>
            <w:r w:rsidR="00BB550B">
              <w:t>f</w:t>
            </w:r>
            <w:r w:rsidRPr="009F04FF">
              <w:t xml:space="preserve">ield of </w:t>
            </w:r>
            <w:r w:rsidR="00BB550B">
              <w:t>e</w:t>
            </w:r>
            <w:r w:rsidRPr="009F04FF">
              <w:t>ducation fo</w:t>
            </w:r>
            <w:r w:rsidR="00034E23">
              <w:t>r which the course is intended.</w:t>
            </w:r>
          </w:p>
          <w:p w14:paraId="44210D00" w14:textId="1A0689B2" w:rsidR="00982853" w:rsidRPr="009F04FF" w:rsidRDefault="00982853" w:rsidP="0094616A">
            <w:pPr>
              <w:pStyle w:val="Bodycopy"/>
              <w:rPr>
                <w:szCs w:val="20"/>
              </w:rPr>
            </w:pPr>
            <w:r w:rsidRPr="0006735D">
              <w:rPr>
                <w:rStyle w:val="Strong"/>
              </w:rPr>
              <w:t>ANZSCO code</w:t>
            </w:r>
          </w:p>
          <w:p w14:paraId="42FC7FE2" w14:textId="77777777" w:rsidR="00DF7ED7" w:rsidRPr="00561EEB" w:rsidRDefault="00DF7ED7" w:rsidP="0094616A">
            <w:pPr>
              <w:pStyle w:val="Bodycopy"/>
              <w:rPr>
                <w:rStyle w:val="Hyperlink"/>
              </w:rPr>
            </w:pPr>
            <w:hyperlink r:id="rId36" w:history="1">
              <w:r w:rsidRPr="00561EEB">
                <w:rPr>
                  <w:rStyle w:val="Hyperlink"/>
                </w:rPr>
                <w:t>Australian and New Zealand Standard Classification of Occupations</w:t>
              </w:r>
            </w:hyperlink>
          </w:p>
          <w:p w14:paraId="2C5EEC59" w14:textId="5B2094FA" w:rsidR="00982853" w:rsidRPr="003020F2" w:rsidRDefault="00274099" w:rsidP="0094616A">
            <w:pPr>
              <w:pStyle w:val="Bodycopy"/>
            </w:pPr>
            <w:r w:rsidRPr="00274099">
              <w:t>411 211 Emergency Response Officer</w:t>
            </w:r>
          </w:p>
          <w:p w14:paraId="2C23120B" w14:textId="01CD3A1B" w:rsidR="00767082" w:rsidRPr="00EB74AE" w:rsidRDefault="00767082" w:rsidP="0094616A">
            <w:pPr>
              <w:pStyle w:val="Bodycopy"/>
              <w:rPr>
                <w:rStyle w:val="Strong"/>
              </w:rPr>
            </w:pPr>
            <w:r w:rsidRPr="00767082">
              <w:rPr>
                <w:rStyle w:val="Strong"/>
              </w:rPr>
              <w:t>ASCED c</w:t>
            </w:r>
            <w:r w:rsidRPr="00D60F41">
              <w:rPr>
                <w:rStyle w:val="Strong"/>
              </w:rPr>
              <w:t xml:space="preserve">ode </w:t>
            </w:r>
          </w:p>
          <w:p w14:paraId="509DCE80" w14:textId="7671F675" w:rsidR="00982853" w:rsidRPr="005B2676" w:rsidRDefault="0014084C" w:rsidP="0094616A">
            <w:pPr>
              <w:pStyle w:val="Bodycopy"/>
              <w:rPr>
                <w:rStyle w:val="Hyperlink"/>
              </w:rPr>
            </w:pPr>
            <w:r w:rsidRPr="005B2676">
              <w:rPr>
                <w:rStyle w:val="Hyperlink"/>
              </w:rPr>
              <w:fldChar w:fldCharType="begin"/>
            </w:r>
            <w:r w:rsidRPr="005B2676">
              <w:rPr>
                <w:rStyle w:val="Hyperlink"/>
              </w:rPr>
              <w:instrText xml:space="preserve"> HYPERLINK "http://www.abs.gov.au/AUSSTATS/abs@.nsf/DetailsPage/1272.02001?OpenDocument" </w:instrText>
            </w:r>
            <w:r w:rsidRPr="005B2676">
              <w:rPr>
                <w:rStyle w:val="Hyperlink"/>
              </w:rPr>
            </w:r>
            <w:r w:rsidRPr="005B2676">
              <w:rPr>
                <w:rStyle w:val="Hyperlink"/>
              </w:rPr>
              <w:fldChar w:fldCharType="separate"/>
            </w:r>
            <w:r w:rsidRPr="005B2676">
              <w:rPr>
                <w:rStyle w:val="Hyperlink"/>
              </w:rPr>
              <w:t>Field of Education</w:t>
            </w:r>
          </w:p>
          <w:p w14:paraId="7A582A5C" w14:textId="66A35B17" w:rsidR="00274099" w:rsidRDefault="0014084C" w:rsidP="0094616A">
            <w:pPr>
              <w:pStyle w:val="Bodycopy"/>
            </w:pPr>
            <w:r w:rsidRPr="005B2676">
              <w:rPr>
                <w:rStyle w:val="Hyperlink"/>
              </w:rPr>
              <w:fldChar w:fldCharType="end"/>
            </w:r>
            <w:r w:rsidR="00274099" w:rsidRPr="00274099">
              <w:t xml:space="preserve">1299 </w:t>
            </w:r>
            <w:r w:rsidR="0005023C">
              <w:t>Mixed Field Programmes, n.e.c.</w:t>
            </w:r>
          </w:p>
          <w:p w14:paraId="3517AAB8" w14:textId="46B073D2" w:rsidR="00982853" w:rsidRPr="009F04FF" w:rsidRDefault="00982853" w:rsidP="0094616A">
            <w:pPr>
              <w:pStyle w:val="Bodycopy"/>
              <w:rPr>
                <w:rStyle w:val="Strong"/>
                <w:szCs w:val="20"/>
              </w:rPr>
            </w:pPr>
            <w:r w:rsidRPr="009F04FF">
              <w:rPr>
                <w:rStyle w:val="Strong"/>
                <w:szCs w:val="20"/>
              </w:rPr>
              <w:t>National course code</w:t>
            </w:r>
          </w:p>
          <w:p w14:paraId="75FAAC7F" w14:textId="2EC71524" w:rsidR="00BB550B" w:rsidRPr="009F04FF" w:rsidRDefault="009B3706" w:rsidP="001B4E82">
            <w:pPr>
              <w:pStyle w:val="Bodycopy"/>
            </w:pPr>
            <w:r w:rsidRPr="009B3706">
              <w:t>22584VIC</w:t>
            </w:r>
          </w:p>
        </w:tc>
      </w:tr>
      <w:tr w:rsidR="007E1101" w:rsidRPr="00982853" w14:paraId="70F11A4D" w14:textId="77777777" w:rsidTr="007E1101">
        <w:trPr>
          <w:jc w:val="center"/>
        </w:trPr>
        <w:tc>
          <w:tcPr>
            <w:tcW w:w="2979" w:type="dxa"/>
          </w:tcPr>
          <w:p w14:paraId="39E59B87" w14:textId="78A56D1E" w:rsidR="00982853" w:rsidRPr="009F04FF" w:rsidRDefault="00982853" w:rsidP="00FB233A">
            <w:pPr>
              <w:pStyle w:val="SectionAsubsection"/>
            </w:pPr>
            <w:bookmarkStart w:id="18" w:name="_Toc78984787"/>
            <w:r w:rsidRPr="009F04FF">
              <w:t>Period of accreditation</w:t>
            </w:r>
            <w:bookmarkEnd w:id="18"/>
          </w:p>
        </w:tc>
        <w:tc>
          <w:tcPr>
            <w:tcW w:w="6052" w:type="dxa"/>
          </w:tcPr>
          <w:p w14:paraId="6124464E" w14:textId="5AA0597E" w:rsidR="008827A6" w:rsidRPr="008827A6" w:rsidRDefault="008827A6" w:rsidP="008827A6">
            <w:pPr>
              <w:pStyle w:val="Bodycopy"/>
            </w:pPr>
            <w:r w:rsidRPr="008827A6">
              <w:t>Accreditation period</w:t>
            </w:r>
            <w:r w:rsidR="00E55F2F">
              <w:t xml:space="preserve">: </w:t>
            </w:r>
            <w:r w:rsidRPr="008827A6">
              <w:t xml:space="preserve"> 01 August 2021 to 31 July 2026</w:t>
            </w:r>
          </w:p>
          <w:p w14:paraId="7CC6C7EF" w14:textId="4B6E4A46" w:rsidR="000A2580" w:rsidRPr="000B5645" w:rsidRDefault="00982853" w:rsidP="008827A6">
            <w:pPr>
              <w:pStyle w:val="Bodycopy"/>
            </w:pPr>
            <w:r w:rsidRPr="008827A6">
              <w:t>Courses are accredited for</w:t>
            </w:r>
            <w:r w:rsidR="0006735D" w:rsidRPr="008827A6">
              <w:t xml:space="preserve"> </w:t>
            </w:r>
            <w:r w:rsidR="0080699C" w:rsidRPr="008827A6">
              <w:t>a</w:t>
            </w:r>
            <w:r w:rsidRPr="008827A6">
              <w:t xml:space="preserve"> period of five years.</w:t>
            </w:r>
          </w:p>
        </w:tc>
      </w:tr>
    </w:tbl>
    <w:p w14:paraId="6C8AED30" w14:textId="77777777" w:rsidR="00982853" w:rsidRPr="00982853" w:rsidRDefault="00982853" w:rsidP="00982853">
      <w:pPr>
        <w:sectPr w:rsidR="00982853" w:rsidRPr="00982853" w:rsidSect="00842588">
          <w:headerReference w:type="even" r:id="rId37"/>
          <w:headerReference w:type="default" r:id="rId38"/>
          <w:footerReference w:type="even" r:id="rId39"/>
          <w:footerReference w:type="default" r:id="rId40"/>
          <w:headerReference w:type="first" r:id="rId41"/>
          <w:footerReference w:type="first" r:id="rId42"/>
          <w:pgSz w:w="11907" w:h="16840" w:code="9"/>
          <w:pgMar w:top="1440" w:right="1440" w:bottom="1440" w:left="1440" w:header="709" w:footer="709" w:gutter="0"/>
          <w:pgNumType w:start="3"/>
          <w:cols w:space="708"/>
          <w:docGrid w:linePitch="360"/>
        </w:sectPr>
      </w:pPr>
    </w:p>
    <w:p w14:paraId="28BA35F6" w14:textId="77777777" w:rsidR="00982853" w:rsidRPr="000B5645" w:rsidRDefault="005E458D" w:rsidP="000B5645">
      <w:pPr>
        <w:pStyle w:val="Heading1"/>
      </w:pPr>
      <w:bookmarkStart w:id="19" w:name="_Toc74134248"/>
      <w:bookmarkStart w:id="20" w:name="_Toc74135481"/>
      <w:bookmarkStart w:id="21" w:name="_Toc74135954"/>
      <w:bookmarkStart w:id="22" w:name="_Toc74136166"/>
      <w:bookmarkStart w:id="23" w:name="_Toc78984788"/>
      <w:r w:rsidRPr="000B5645">
        <w:lastRenderedPageBreak/>
        <w:t>Section B: Course information</w:t>
      </w:r>
      <w:bookmarkEnd w:id="19"/>
      <w:bookmarkEnd w:id="20"/>
      <w:bookmarkEnd w:id="21"/>
      <w:bookmarkEnd w:id="22"/>
      <w:bookmarkEnd w:id="23"/>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29"/>
        <w:gridCol w:w="5924"/>
      </w:tblGrid>
      <w:tr w:rsidR="007E1101" w:rsidRPr="00982853" w14:paraId="414CC2BB" w14:textId="77777777" w:rsidTr="003132DA">
        <w:tc>
          <w:tcPr>
            <w:tcW w:w="3119" w:type="dxa"/>
            <w:tcBorders>
              <w:right w:val="nil"/>
            </w:tcBorders>
            <w:shd w:val="clear" w:color="auto" w:fill="DBE5F1"/>
            <w:vAlign w:val="center"/>
          </w:tcPr>
          <w:p w14:paraId="0AB4EB06" w14:textId="3C532909" w:rsidR="005E458D" w:rsidRPr="009F04FF" w:rsidRDefault="005E458D" w:rsidP="00965926">
            <w:pPr>
              <w:pStyle w:val="SectionBSubsection"/>
            </w:pPr>
            <w:bookmarkStart w:id="24" w:name="_Toc78984789"/>
            <w:r w:rsidRPr="009F04FF">
              <w:t>Nomenclature</w:t>
            </w:r>
            <w:bookmarkEnd w:id="24"/>
          </w:p>
        </w:tc>
        <w:tc>
          <w:tcPr>
            <w:tcW w:w="5953" w:type="dxa"/>
            <w:gridSpan w:val="2"/>
            <w:tcBorders>
              <w:left w:val="nil"/>
            </w:tcBorders>
            <w:shd w:val="clear" w:color="auto" w:fill="DBE5F1"/>
            <w:vAlign w:val="center"/>
          </w:tcPr>
          <w:p w14:paraId="59A8F1B0" w14:textId="05C53910" w:rsidR="005E458D" w:rsidRPr="00965926" w:rsidRDefault="005E458D" w:rsidP="00965926">
            <w:pPr>
              <w:spacing w:before="120" w:after="120"/>
              <w:rPr>
                <w:b/>
                <w:i/>
              </w:rPr>
            </w:pPr>
          </w:p>
        </w:tc>
      </w:tr>
      <w:tr w:rsidR="007C30FD" w:rsidRPr="00982853" w14:paraId="526F3A3C" w14:textId="77777777" w:rsidTr="003132DA">
        <w:tc>
          <w:tcPr>
            <w:tcW w:w="3119" w:type="dxa"/>
          </w:tcPr>
          <w:p w14:paraId="38D758F3" w14:textId="77777777" w:rsidR="00982853" w:rsidRPr="000B5645" w:rsidDel="00E859AB" w:rsidRDefault="00982853" w:rsidP="00837829">
            <w:pPr>
              <w:pStyle w:val="SectionBSubsection2"/>
            </w:pPr>
            <w:bookmarkStart w:id="25" w:name="_Toc78984790"/>
            <w:r w:rsidRPr="000B5645">
              <w:t>Name of the qualification</w:t>
            </w:r>
            <w:bookmarkEnd w:id="25"/>
          </w:p>
        </w:tc>
        <w:tc>
          <w:tcPr>
            <w:tcW w:w="5953" w:type="dxa"/>
            <w:gridSpan w:val="2"/>
            <w:vAlign w:val="center"/>
          </w:tcPr>
          <w:p w14:paraId="6C1FAB9F" w14:textId="029ED1E2" w:rsidR="00965926" w:rsidRPr="0063377C" w:rsidRDefault="00965926" w:rsidP="0094616A">
            <w:pPr>
              <w:pStyle w:val="Bodycopy"/>
            </w:pPr>
            <w:r w:rsidRPr="0063377C">
              <w:t>Standard 4.1 AQTF 2021 Standards for Accredited Courses</w:t>
            </w:r>
          </w:p>
          <w:p w14:paraId="0FE4AA8A" w14:textId="5339D14F" w:rsidR="0014084C" w:rsidRPr="00965926" w:rsidDel="00E859AB" w:rsidRDefault="002C7F64" w:rsidP="008F2132">
            <w:pPr>
              <w:spacing w:before="120" w:after="120"/>
            </w:pPr>
            <w:r w:rsidRPr="00965926">
              <w:t>Course in I</w:t>
            </w:r>
            <w:r w:rsidR="00693062" w:rsidRPr="00965926">
              <w:t xml:space="preserve">nter-agency Response to Safety on </w:t>
            </w:r>
            <w:proofErr w:type="gramStart"/>
            <w:r w:rsidR="00693062" w:rsidRPr="00965926">
              <w:t>High Speed</w:t>
            </w:r>
            <w:proofErr w:type="gramEnd"/>
            <w:r w:rsidR="00693062" w:rsidRPr="00965926">
              <w:t xml:space="preserve"> R</w:t>
            </w:r>
            <w:r w:rsidRPr="00965926">
              <w:t>oads.</w:t>
            </w:r>
          </w:p>
        </w:tc>
      </w:tr>
      <w:tr w:rsidR="007E1101" w:rsidRPr="00982853" w14:paraId="57A2367E" w14:textId="77777777" w:rsidTr="003132DA">
        <w:trPr>
          <w:trHeight w:val="817"/>
        </w:trPr>
        <w:tc>
          <w:tcPr>
            <w:tcW w:w="3119" w:type="dxa"/>
          </w:tcPr>
          <w:p w14:paraId="101A024A" w14:textId="7324C6CA" w:rsidR="00982853" w:rsidRPr="009F04FF" w:rsidRDefault="00982853" w:rsidP="00837829">
            <w:pPr>
              <w:pStyle w:val="SectionBSubsection2"/>
            </w:pPr>
            <w:bookmarkStart w:id="26" w:name="_Toc78984791"/>
            <w:r w:rsidRPr="009F04FF">
              <w:t>Nominal duration of the course</w:t>
            </w:r>
            <w:bookmarkEnd w:id="26"/>
          </w:p>
        </w:tc>
        <w:tc>
          <w:tcPr>
            <w:tcW w:w="5953" w:type="dxa"/>
            <w:gridSpan w:val="2"/>
            <w:tcBorders>
              <w:bottom w:val="single" w:sz="4" w:space="0" w:color="auto"/>
            </w:tcBorders>
          </w:tcPr>
          <w:p w14:paraId="50D69956" w14:textId="77777777" w:rsidR="00DC41B7" w:rsidRPr="00972911" w:rsidRDefault="00DC41B7" w:rsidP="008F2132">
            <w:pPr>
              <w:spacing w:before="120" w:after="120"/>
            </w:pPr>
            <w:r w:rsidRPr="00972911">
              <w:t>Standard</w:t>
            </w:r>
            <w:r w:rsidRPr="0063377C">
              <w:rPr>
                <w:i/>
              </w:rPr>
              <w:t xml:space="preserve"> </w:t>
            </w:r>
            <w:r w:rsidRPr="00972911">
              <w:t xml:space="preserve">5.8 </w:t>
            </w:r>
            <w:r w:rsidR="006826D7" w:rsidRPr="00972911">
              <w:t xml:space="preserve">AQTF 2021 Standards </w:t>
            </w:r>
            <w:r w:rsidRPr="00972911">
              <w:t>for Accredited Courses</w:t>
            </w:r>
          </w:p>
          <w:p w14:paraId="53C56AE2" w14:textId="77777777" w:rsidR="00982853" w:rsidRPr="00965926" w:rsidRDefault="002C7F64" w:rsidP="008F2132">
            <w:pPr>
              <w:spacing w:before="120" w:after="120"/>
            </w:pPr>
            <w:r w:rsidRPr="00965926">
              <w:t>30</w:t>
            </w:r>
            <w:r w:rsidR="00982853" w:rsidRPr="00965926">
              <w:t xml:space="preserve"> </w:t>
            </w:r>
            <w:r w:rsidR="002574E3" w:rsidRPr="00965926">
              <w:t xml:space="preserve">nominal </w:t>
            </w:r>
            <w:r w:rsidR="00982853" w:rsidRPr="00965926">
              <w:t>hours.</w:t>
            </w:r>
          </w:p>
        </w:tc>
      </w:tr>
      <w:tr w:rsidR="00DC41B7" w:rsidRPr="00982853" w14:paraId="0822F121" w14:textId="77777777" w:rsidTr="003132DA">
        <w:tc>
          <w:tcPr>
            <w:tcW w:w="9072" w:type="dxa"/>
            <w:gridSpan w:val="3"/>
            <w:shd w:val="clear" w:color="auto" w:fill="DBE5F1"/>
          </w:tcPr>
          <w:p w14:paraId="05116A2D" w14:textId="77777777" w:rsidR="00DC41B7" w:rsidRPr="00965926" w:rsidRDefault="00DC41B7" w:rsidP="008F2132">
            <w:pPr>
              <w:pStyle w:val="SectionBSubsection"/>
            </w:pPr>
            <w:bookmarkStart w:id="27" w:name="_Toc78984792"/>
            <w:r w:rsidRPr="00965926">
              <w:t>Vocational or educational outcomes of the course</w:t>
            </w:r>
            <w:bookmarkEnd w:id="27"/>
          </w:p>
        </w:tc>
      </w:tr>
      <w:tr w:rsidR="007E1101" w:rsidRPr="00982853" w14:paraId="2ECF3AB7" w14:textId="77777777" w:rsidTr="003132DA">
        <w:tc>
          <w:tcPr>
            <w:tcW w:w="3119" w:type="dxa"/>
          </w:tcPr>
          <w:p w14:paraId="3F893BFB" w14:textId="5672D3D3" w:rsidR="00982853" w:rsidRPr="009F04FF" w:rsidRDefault="00D1234B" w:rsidP="00837829">
            <w:pPr>
              <w:pStyle w:val="SectionBSubsection2"/>
            </w:pPr>
            <w:bookmarkStart w:id="28" w:name="_Toc78984793"/>
            <w:r>
              <w:t>Outcome</w:t>
            </w:r>
            <w:r w:rsidR="00321542">
              <w:t>(s)</w:t>
            </w:r>
            <w:r w:rsidR="00982853" w:rsidRPr="009F04FF">
              <w:t xml:space="preserve"> of the course</w:t>
            </w:r>
            <w:bookmarkEnd w:id="28"/>
          </w:p>
        </w:tc>
        <w:tc>
          <w:tcPr>
            <w:tcW w:w="5953" w:type="dxa"/>
            <w:gridSpan w:val="2"/>
            <w:tcBorders>
              <w:bottom w:val="single" w:sz="4" w:space="0" w:color="auto"/>
            </w:tcBorders>
          </w:tcPr>
          <w:p w14:paraId="0ECEE07B" w14:textId="77777777" w:rsidR="00321542" w:rsidRPr="00965926" w:rsidRDefault="00321542" w:rsidP="0094616A">
            <w:pPr>
              <w:pStyle w:val="Bodycopy"/>
            </w:pPr>
            <w:r w:rsidRPr="00965926">
              <w:t xml:space="preserve">Standard 5.1 </w:t>
            </w:r>
            <w:r w:rsidR="00AC14C6" w:rsidRPr="00965926">
              <w:t>AQTF 2021 Standards</w:t>
            </w:r>
            <w:r w:rsidR="006826D7" w:rsidRPr="00965926">
              <w:t xml:space="preserve"> </w:t>
            </w:r>
            <w:r w:rsidRPr="00965926">
              <w:t>for Accredited Courses</w:t>
            </w:r>
          </w:p>
          <w:p w14:paraId="1238F9AE" w14:textId="1414FF2E" w:rsidR="002574E3" w:rsidRPr="00374A6A" w:rsidRDefault="002B44AD" w:rsidP="00374A6A">
            <w:pPr>
              <w:pStyle w:val="Bodycopy"/>
            </w:pPr>
            <w:r w:rsidRPr="00374A6A">
              <w:t xml:space="preserve">The </w:t>
            </w:r>
            <w:r w:rsidR="00374A6A" w:rsidRPr="00374A6A">
              <w:t xml:space="preserve">22584VIC </w:t>
            </w:r>
            <w:r w:rsidRPr="00374A6A">
              <w:t xml:space="preserve">Course in Inter-agency Response to Safety on </w:t>
            </w:r>
            <w:proofErr w:type="gramStart"/>
            <w:r w:rsidR="00D1234B" w:rsidRPr="00374A6A">
              <w:t>High</w:t>
            </w:r>
            <w:r w:rsidRPr="00374A6A">
              <w:t xml:space="preserve"> Speed</w:t>
            </w:r>
            <w:proofErr w:type="gramEnd"/>
            <w:r w:rsidRPr="00374A6A">
              <w:t xml:space="preserve"> Roads </w:t>
            </w:r>
            <w:r w:rsidR="00F4092E" w:rsidRPr="00374A6A">
              <w:t>address</w:t>
            </w:r>
            <w:r w:rsidRPr="00374A6A">
              <w:t>es</w:t>
            </w:r>
            <w:r w:rsidR="00F4092E" w:rsidRPr="00374A6A">
              <w:t xml:space="preserve"> a c</w:t>
            </w:r>
            <w:r w:rsidRPr="00374A6A">
              <w:t>ritical skill gap related to</w:t>
            </w:r>
            <w:r w:rsidR="00F4092E" w:rsidRPr="00374A6A">
              <w:t xml:space="preserve"> inter-agency communication and collaboration </w:t>
            </w:r>
            <w:r w:rsidR="00380653" w:rsidRPr="00374A6A">
              <w:t>of first r</w:t>
            </w:r>
            <w:r w:rsidR="00F4092E" w:rsidRPr="00374A6A">
              <w:t xml:space="preserve">esponders to </w:t>
            </w:r>
            <w:r w:rsidR="0063377C" w:rsidRPr="00374A6A">
              <w:t xml:space="preserve">incidents on high speed roads. </w:t>
            </w:r>
            <w:r w:rsidRPr="00374A6A">
              <w:t xml:space="preserve">This course develops </w:t>
            </w:r>
            <w:r w:rsidR="002C7F64" w:rsidRPr="00374A6A">
              <w:t xml:space="preserve">skills </w:t>
            </w:r>
            <w:r w:rsidRPr="00374A6A">
              <w:t xml:space="preserve">and knowledge required </w:t>
            </w:r>
            <w:r w:rsidR="002C7F64" w:rsidRPr="00374A6A">
              <w:t xml:space="preserve">to anticipate and adapt to unplanned changes in </w:t>
            </w:r>
            <w:proofErr w:type="gramStart"/>
            <w:r w:rsidR="002C7F64" w:rsidRPr="00374A6A">
              <w:t>high speed</w:t>
            </w:r>
            <w:proofErr w:type="gramEnd"/>
            <w:r w:rsidR="002C7F64" w:rsidRPr="00374A6A">
              <w:t xml:space="preserve"> road situations efficiently and effectively</w:t>
            </w:r>
            <w:r w:rsidR="00F4092E" w:rsidRPr="00374A6A">
              <w:t xml:space="preserve"> to prevent a secondary incident</w:t>
            </w:r>
            <w:r w:rsidR="006D0FFA" w:rsidRPr="00374A6A">
              <w:t>.</w:t>
            </w:r>
          </w:p>
        </w:tc>
      </w:tr>
      <w:tr w:rsidR="00AD7EC3" w:rsidRPr="00982853" w14:paraId="777CF11A" w14:textId="77777777" w:rsidTr="003132DA">
        <w:tc>
          <w:tcPr>
            <w:tcW w:w="3119" w:type="dxa"/>
          </w:tcPr>
          <w:p w14:paraId="5F0C424A" w14:textId="77777777" w:rsidR="00AD7EC3" w:rsidRDefault="00AD7EC3" w:rsidP="00837829">
            <w:pPr>
              <w:pStyle w:val="SectionBSubsection2"/>
            </w:pPr>
            <w:bookmarkStart w:id="29" w:name="_Toc78984794"/>
            <w:r>
              <w:t>Course description</w:t>
            </w:r>
            <w:bookmarkEnd w:id="29"/>
          </w:p>
        </w:tc>
        <w:tc>
          <w:tcPr>
            <w:tcW w:w="5953" w:type="dxa"/>
            <w:gridSpan w:val="2"/>
            <w:tcBorders>
              <w:bottom w:val="single" w:sz="4" w:space="0" w:color="auto"/>
            </w:tcBorders>
          </w:tcPr>
          <w:p w14:paraId="7457F97B" w14:textId="77777777" w:rsidR="00AD7EC3" w:rsidRPr="00965926" w:rsidRDefault="00AD7EC3" w:rsidP="0094616A">
            <w:pPr>
              <w:pStyle w:val="Bodycopy"/>
            </w:pPr>
            <w:r w:rsidRPr="00965926">
              <w:t xml:space="preserve">Standard 5.1 </w:t>
            </w:r>
            <w:r w:rsidR="00AC14C6" w:rsidRPr="00965926">
              <w:t xml:space="preserve">AQTF 2021 Standards </w:t>
            </w:r>
            <w:r w:rsidRPr="00965926">
              <w:t>for Accredited Courses</w:t>
            </w:r>
          </w:p>
          <w:p w14:paraId="305CE9AA" w14:textId="6C3A959E" w:rsidR="005B2676" w:rsidRPr="00965926" w:rsidRDefault="006C0FAA" w:rsidP="008F2132">
            <w:pPr>
              <w:spacing w:before="120" w:after="120"/>
            </w:pPr>
            <w:r w:rsidRPr="00965926">
              <w:t>This course provides t</w:t>
            </w:r>
            <w:r w:rsidR="00F4092E" w:rsidRPr="00965926">
              <w:t xml:space="preserve">raining for </w:t>
            </w:r>
            <w:r w:rsidR="00380653" w:rsidRPr="00965926">
              <w:t>first responders</w:t>
            </w:r>
            <w:r w:rsidR="00F4092E" w:rsidRPr="00965926">
              <w:t xml:space="preserve"> to develop skills in proactively managing their own and others safety in the complex and dynamic environment of high-speed roads</w:t>
            </w:r>
            <w:r w:rsidR="00380653" w:rsidRPr="00965926">
              <w:t>,</w:t>
            </w:r>
            <w:r w:rsidR="00F4092E" w:rsidRPr="00965926">
              <w:t xml:space="preserve"> </w:t>
            </w:r>
            <w:r w:rsidRPr="00965926">
              <w:t>to</w:t>
            </w:r>
            <w:r w:rsidR="00F4092E" w:rsidRPr="00965926">
              <w:t xml:space="preserve"> reduce the risk of a secondary incident</w:t>
            </w:r>
            <w:r w:rsidRPr="00965926">
              <w:t xml:space="preserve"> occurring.</w:t>
            </w:r>
          </w:p>
        </w:tc>
      </w:tr>
      <w:tr w:rsidR="009733F9" w:rsidRPr="00982853" w14:paraId="4E225516" w14:textId="77777777" w:rsidTr="006E5528">
        <w:tc>
          <w:tcPr>
            <w:tcW w:w="9072" w:type="dxa"/>
            <w:gridSpan w:val="3"/>
            <w:shd w:val="clear" w:color="auto" w:fill="DBE5F1"/>
          </w:tcPr>
          <w:p w14:paraId="0F3A6431" w14:textId="77777777" w:rsidR="009733F9" w:rsidRPr="009F04FF" w:rsidRDefault="009733F9" w:rsidP="008F2132">
            <w:pPr>
              <w:pStyle w:val="SectionBSubsection"/>
            </w:pPr>
            <w:bookmarkStart w:id="30" w:name="_Toc78984795"/>
            <w:r w:rsidRPr="009F04FF">
              <w:t>Development of the course</w:t>
            </w:r>
            <w:bookmarkEnd w:id="30"/>
          </w:p>
        </w:tc>
      </w:tr>
      <w:tr w:rsidR="005B2676" w:rsidRPr="00982853" w14:paraId="6CE1DACA" w14:textId="77777777" w:rsidTr="005B2676">
        <w:tc>
          <w:tcPr>
            <w:tcW w:w="3148" w:type="dxa"/>
            <w:gridSpan w:val="2"/>
            <w:shd w:val="clear" w:color="auto" w:fill="auto"/>
          </w:tcPr>
          <w:p w14:paraId="298BFB07" w14:textId="19E9BF64" w:rsidR="005B2676" w:rsidRPr="009F04FF" w:rsidRDefault="005B2676" w:rsidP="00837829">
            <w:pPr>
              <w:pStyle w:val="SectionBSubsection2"/>
            </w:pPr>
            <w:bookmarkStart w:id="31" w:name="_Toc78984796"/>
            <w:r w:rsidRPr="009733F9">
              <w:t>Industry</w:t>
            </w:r>
            <w:r>
              <w:t xml:space="preserve">, education, legislative, </w:t>
            </w:r>
            <w:r w:rsidRPr="009733F9">
              <w:t>enterprise</w:t>
            </w:r>
            <w:r>
              <w:t xml:space="preserve"> or</w:t>
            </w:r>
            <w:r w:rsidRPr="009733F9">
              <w:t xml:space="preserve"> community needs</w:t>
            </w:r>
            <w:bookmarkEnd w:id="31"/>
          </w:p>
        </w:tc>
        <w:tc>
          <w:tcPr>
            <w:tcW w:w="5924" w:type="dxa"/>
            <w:shd w:val="clear" w:color="auto" w:fill="auto"/>
          </w:tcPr>
          <w:p w14:paraId="507AA9A9" w14:textId="77777777" w:rsidR="005B2676" w:rsidRPr="0063377C" w:rsidRDefault="005B2676" w:rsidP="0094616A">
            <w:pPr>
              <w:pStyle w:val="Bodycopy"/>
            </w:pPr>
            <w:r w:rsidRPr="0063377C">
              <w:t>Standards 4.1, 5.1, 5.2, 5.3 and 5.4 AQTF 2021 Standards for Accredited Courses</w:t>
            </w:r>
          </w:p>
          <w:p w14:paraId="7C734318" w14:textId="0F6BE690" w:rsidR="006D0FFA" w:rsidRPr="0063377C" w:rsidRDefault="005B2676" w:rsidP="0094616A">
            <w:pPr>
              <w:pStyle w:val="Bodycopy"/>
            </w:pPr>
            <w:r w:rsidRPr="0063377C">
              <w:t>Workplace safety is recognised as a key challenge for emergency service workers and incident responders in Victoria (and internationally)</w:t>
            </w:r>
            <w:r w:rsidRPr="0063377C">
              <w:rPr>
                <w:rStyle w:val="FootnoteReference"/>
                <w:rFonts w:cs="Arial"/>
                <w:i/>
                <w:szCs w:val="22"/>
              </w:rPr>
              <w:footnoteReference w:id="1"/>
            </w:r>
            <w:r w:rsidRPr="0063377C">
              <w:rPr>
                <w:vertAlign w:val="superscript"/>
              </w:rPr>
              <w:t>.</w:t>
            </w:r>
            <w:r w:rsidRPr="0063377C">
              <w:t xml:space="preserve">  This is at least partly due </w:t>
            </w:r>
            <w:r w:rsidR="00CA67FF" w:rsidRPr="0063377C">
              <w:t xml:space="preserve">to the </w:t>
            </w:r>
            <w:proofErr w:type="gramStart"/>
            <w:r w:rsidR="00CA67FF" w:rsidRPr="0063377C">
              <w:t>high risk</w:t>
            </w:r>
            <w:proofErr w:type="gramEnd"/>
            <w:r w:rsidR="00CA67FF" w:rsidRPr="0063377C">
              <w:t xml:space="preserve"> conditions in which the work occurs, such as the nature of the emergency and location of the incident.  Police frequently face dangers on roads in </w:t>
            </w:r>
            <w:proofErr w:type="gramStart"/>
            <w:r w:rsidR="00CA67FF" w:rsidRPr="0063377C">
              <w:t>high speed</w:t>
            </w:r>
            <w:proofErr w:type="gramEnd"/>
            <w:r w:rsidR="00CA67FF" w:rsidRPr="0063377C">
              <w:t xml:space="preserve"> zones where accidents, breakdowns and lost loads occur.</w:t>
            </w:r>
          </w:p>
        </w:tc>
      </w:tr>
      <w:tr w:rsidR="002C3958" w:rsidRPr="002C3958" w14:paraId="092A5F2A" w14:textId="77777777" w:rsidTr="002D1C89">
        <w:trPr>
          <w:trHeight w:val="3121"/>
        </w:trPr>
        <w:tc>
          <w:tcPr>
            <w:tcW w:w="3119" w:type="dxa"/>
          </w:tcPr>
          <w:p w14:paraId="16270A0E" w14:textId="4331DE9E" w:rsidR="00982853" w:rsidRPr="002C3958" w:rsidRDefault="00982853" w:rsidP="008F2132">
            <w:pPr>
              <w:spacing w:before="120" w:after="120"/>
            </w:pPr>
          </w:p>
        </w:tc>
        <w:tc>
          <w:tcPr>
            <w:tcW w:w="5953" w:type="dxa"/>
            <w:gridSpan w:val="2"/>
            <w:shd w:val="clear" w:color="auto" w:fill="auto"/>
          </w:tcPr>
          <w:p w14:paraId="79A45AAC" w14:textId="77777777" w:rsidR="002A0FFF" w:rsidRPr="00965926" w:rsidRDefault="00CA67FF" w:rsidP="0094616A">
            <w:pPr>
              <w:pStyle w:val="Bodycopy"/>
            </w:pPr>
            <w:r w:rsidRPr="00965926">
              <w:t>The horror crash on 22 April 2020 that killed four Victorian police officers while impounding a Porsche on the Eastern Freeway, is one such example</w:t>
            </w:r>
            <w:r w:rsidRPr="00965926">
              <w:rPr>
                <w:rStyle w:val="FootnoteReference"/>
                <w:rFonts w:cs="Arial"/>
                <w:szCs w:val="22"/>
              </w:rPr>
              <w:footnoteReference w:id="2"/>
            </w:r>
            <w:r w:rsidRPr="00965926">
              <w:t>.</w:t>
            </w:r>
            <w:r w:rsidR="00D81BAA" w:rsidRPr="00965926">
              <w:t xml:space="preserve">  </w:t>
            </w:r>
          </w:p>
          <w:p w14:paraId="6DA73E7A" w14:textId="7E76BD59" w:rsidR="002C7F64" w:rsidRPr="00965926" w:rsidRDefault="002C7F64" w:rsidP="0094616A">
            <w:pPr>
              <w:pStyle w:val="Bodycopy"/>
            </w:pPr>
            <w:r w:rsidRPr="00965926">
              <w:t>East</w:t>
            </w:r>
            <w:r w:rsidR="007B1361" w:rsidRPr="00965926">
              <w:t>L</w:t>
            </w:r>
            <w:r w:rsidRPr="00965926">
              <w:t>ink in conjunction with Monash University Accident Research Centre (MUARC) and Holmesglen Institute secured Workplace Training Innovation Fund (WTIF) resources to, in part, conduct research and pilot safety training for first responders within the emergency service sector</w:t>
            </w:r>
            <w:r w:rsidR="00A62DE5">
              <w:t>.</w:t>
            </w:r>
            <w:r w:rsidRPr="00965926">
              <w:t xml:space="preserve"> </w:t>
            </w:r>
            <w:r w:rsidR="00A62DE5">
              <w:t>T</w:t>
            </w:r>
            <w:r w:rsidRPr="00965926">
              <w:t xml:space="preserve">he ultimate aim being to reduce deaths and injuries (both physical and psychological) of emergency service workers and incident responders (e.g. roadway management personnel such as </w:t>
            </w:r>
            <w:r w:rsidR="00B82FB5" w:rsidRPr="00965926">
              <w:t>VicRoads</w:t>
            </w:r>
            <w:r w:rsidRPr="00965926">
              <w:t xml:space="preserve"> and East</w:t>
            </w:r>
            <w:r w:rsidR="007B1361" w:rsidRPr="00965926">
              <w:t>L</w:t>
            </w:r>
            <w:r w:rsidRPr="00965926">
              <w:t>ink, vehicle towing operators, roadside assist vehicle repair mechanics from t</w:t>
            </w:r>
            <w:r w:rsidR="00D60F41">
              <w:t xml:space="preserve">he RACV etc.) in </w:t>
            </w:r>
            <w:proofErr w:type="gramStart"/>
            <w:r w:rsidR="00D60F41">
              <w:t>high speed</w:t>
            </w:r>
            <w:proofErr w:type="gramEnd"/>
            <w:r w:rsidR="00D60F41">
              <w:t xml:space="preserve"> road</w:t>
            </w:r>
            <w:r w:rsidRPr="00965926">
              <w:t xml:space="preserve"> environments</w:t>
            </w:r>
            <w:r w:rsidR="001701CC" w:rsidRPr="00965926">
              <w:rPr>
                <w:rStyle w:val="FootnoteReference"/>
                <w:rFonts w:cs="Arial"/>
                <w:szCs w:val="22"/>
              </w:rPr>
              <w:footnoteReference w:id="3"/>
            </w:r>
            <w:r w:rsidRPr="00965926">
              <w:t>.</w:t>
            </w:r>
          </w:p>
          <w:p w14:paraId="4414C276" w14:textId="01935143" w:rsidR="002C7F64" w:rsidRPr="00965926" w:rsidRDefault="002C7F64" w:rsidP="0094616A">
            <w:pPr>
              <w:pStyle w:val="Bodycopy"/>
            </w:pPr>
            <w:r w:rsidRPr="00965926">
              <w:t>The preliminary research undertaken by East</w:t>
            </w:r>
            <w:r w:rsidR="007B1361" w:rsidRPr="00965926">
              <w:t>L</w:t>
            </w:r>
            <w:r w:rsidRPr="00965926">
              <w:t xml:space="preserve">ink in conjunction with Monash University Accident Research Centre (MUARC) and Holmesglen Institute identified the need for a training program to address a critical skill gap related to the inter-agency communication and collaboration of </w:t>
            </w:r>
            <w:r w:rsidR="00FA0CD8" w:rsidRPr="00965926">
              <w:t>first r</w:t>
            </w:r>
            <w:r w:rsidRPr="00965926">
              <w:t xml:space="preserve">esponders to </w:t>
            </w:r>
            <w:r w:rsidR="00751BD2" w:rsidRPr="00965926">
              <w:t xml:space="preserve">incidents on </w:t>
            </w:r>
            <w:proofErr w:type="gramStart"/>
            <w:r w:rsidR="00751BD2" w:rsidRPr="00965926">
              <w:t>high speed</w:t>
            </w:r>
            <w:proofErr w:type="gramEnd"/>
            <w:r w:rsidR="00751BD2" w:rsidRPr="00965926">
              <w:t xml:space="preserve"> roads.</w:t>
            </w:r>
          </w:p>
          <w:p w14:paraId="6B74F152" w14:textId="77777777" w:rsidR="002C7F64" w:rsidRPr="00965926" w:rsidRDefault="002C7F64" w:rsidP="0094616A">
            <w:pPr>
              <w:pStyle w:val="Bodycopy"/>
            </w:pPr>
            <w:r w:rsidRPr="00965926">
              <w:t xml:space="preserve">The consortium concluded that training is urgently required to develop workers’ skills in being able to anticipate and adapt to unplanned changes in </w:t>
            </w:r>
            <w:proofErr w:type="gramStart"/>
            <w:r w:rsidRPr="00965926">
              <w:t>high speed</w:t>
            </w:r>
            <w:proofErr w:type="gramEnd"/>
            <w:r w:rsidRPr="00965926">
              <w:t xml:space="preserve"> road situations efficiently and effectively.  Training aligned to the real risk environment is purported to optimise worker safety.</w:t>
            </w:r>
          </w:p>
          <w:p w14:paraId="005AC96F" w14:textId="4135CEC2" w:rsidR="002C7F64" w:rsidRDefault="002C7F64" w:rsidP="0094616A">
            <w:pPr>
              <w:pStyle w:val="Bodycopy"/>
            </w:pPr>
            <w:r w:rsidRPr="00965926">
              <w:t xml:space="preserve">A </w:t>
            </w:r>
            <w:proofErr w:type="gramStart"/>
            <w:r w:rsidRPr="00965926">
              <w:t>high speed</w:t>
            </w:r>
            <w:proofErr w:type="gramEnd"/>
            <w:r w:rsidRPr="00965926">
              <w:t xml:space="preserve"> road is defined as a freeway, highway or multi-lane arterial road with a speed rating of 70km/hr or higher</w:t>
            </w:r>
            <w:r w:rsidR="0060260B" w:rsidRPr="00965926">
              <w:rPr>
                <w:rStyle w:val="FootnoteReference"/>
                <w:rFonts w:cs="Arial"/>
                <w:szCs w:val="22"/>
              </w:rPr>
              <w:footnoteReference w:id="4"/>
            </w:r>
            <w:r w:rsidRPr="00965926">
              <w:t xml:space="preserve">. </w:t>
            </w:r>
            <w:r w:rsidR="00751BD2" w:rsidRPr="00965926">
              <w:t xml:space="preserve"> </w:t>
            </w:r>
            <w:r w:rsidRPr="00965926">
              <w:t xml:space="preserve">These environments are considered unpredictable and dynamic.  Those operating in this context are at increased risk of physical injury or death through the occurrence of a secondary </w:t>
            </w:r>
            <w:proofErr w:type="gramStart"/>
            <w:r w:rsidRPr="00965926">
              <w:t>incident, or</w:t>
            </w:r>
            <w:proofErr w:type="gramEnd"/>
            <w:r w:rsidRPr="00965926">
              <w:t xml:space="preserve"> suffer adverse mental health effects (post-traumatic stress, anxiety, depression, etc.) of a ‘near miss’.  Safe Work Australia reports that first responders are at high risk of fatal injury in their line of work</w:t>
            </w:r>
            <w:r w:rsidR="0060260B" w:rsidRPr="00965926">
              <w:rPr>
                <w:rStyle w:val="FootnoteReference"/>
                <w:rFonts w:cs="Arial"/>
                <w:szCs w:val="22"/>
              </w:rPr>
              <w:footnoteReference w:id="5"/>
            </w:r>
            <w:r w:rsidRPr="00965926">
              <w:t xml:space="preserve">.  During the period 2003-2016, 47 Australian first responders were killed, with 40% of those fatalities involving a vehicle [4]. </w:t>
            </w:r>
            <w:r w:rsidR="00751BD2" w:rsidRPr="00965926">
              <w:t xml:space="preserve"> </w:t>
            </w:r>
            <w:r w:rsidRPr="00965926">
              <w:t>The fatality rate for first responders in 2016 was 2.1 per 100,000 workers, which was higher than the national rate of 1.5; and the serious injury claim rate was four times higher than for all occupations (at 37.9 cl</w:t>
            </w:r>
            <w:r w:rsidR="00751BD2" w:rsidRPr="00965926">
              <w:t>aims per 1,000 employees) [4].</w:t>
            </w:r>
          </w:p>
          <w:p w14:paraId="35EE5781" w14:textId="18839D29" w:rsidR="002C7F64" w:rsidRPr="00965926" w:rsidRDefault="002C7F64" w:rsidP="0094616A">
            <w:pPr>
              <w:pStyle w:val="Bodycopy"/>
            </w:pPr>
            <w:r w:rsidRPr="00965926">
              <w:lastRenderedPageBreak/>
              <w:t xml:space="preserve">Furthermore, an Australian study involving a survey of more than 1,600 emergency service and enforcement workers found that ‘near misses’ on roadsides are very common, although rarely reported. </w:t>
            </w:r>
            <w:r w:rsidR="009A1206" w:rsidRPr="00965926">
              <w:t xml:space="preserve"> </w:t>
            </w:r>
            <w:r w:rsidRPr="00965926">
              <w:t>The study, for which the majority of respondents were police (74%), found that during the three years preceding the survey (2013-2016): 17% of respondents had experienced a ‘near miss’ four or more times; 3% had been injured while evading a passing vehicle; 8% had their vehicle struck by a passing vehicle; and 23% of those involved in an incident had consequential mental health issues [6].</w:t>
            </w:r>
          </w:p>
          <w:p w14:paraId="139FC1D7" w14:textId="66232AEE" w:rsidR="002C7F64" w:rsidRPr="00965926" w:rsidRDefault="002C7F64" w:rsidP="0094616A">
            <w:pPr>
              <w:pStyle w:val="Bodycopy"/>
            </w:pPr>
            <w:r w:rsidRPr="00965926">
              <w:t xml:space="preserve">Safety approaches regarding incidents and emergency workers on </w:t>
            </w:r>
            <w:proofErr w:type="gramStart"/>
            <w:r w:rsidRPr="00965926">
              <w:t>high speed</w:t>
            </w:r>
            <w:proofErr w:type="gramEnd"/>
            <w:r w:rsidRPr="00965926">
              <w:t xml:space="preserve"> roads tend to target road users rather than workers, concentrating on speed reduction or road closure strategies, rather than focusing on the workers themselves.  While legislating speed limits is useful in principle, this assumes clear visibility of the emergency vehicle, which is not always the case due to a range of factors such as curved freeway entry ramps, bends in the road, dark / night, rai</w:t>
            </w:r>
            <w:r w:rsidR="00990647" w:rsidRPr="00965926">
              <w:t xml:space="preserve">n, smoke from a burning car. </w:t>
            </w:r>
            <w:r w:rsidR="009A1206" w:rsidRPr="00965926">
              <w:t xml:space="preserve"> </w:t>
            </w:r>
            <w:r w:rsidRPr="00965926">
              <w:t>Prevention measures need to align with the uncertain nature of the environment, and respond appropriately to the unplanned, unpredictable and dynamic natu</w:t>
            </w:r>
            <w:r w:rsidR="009A1206" w:rsidRPr="00965926">
              <w:t xml:space="preserve">re of the </w:t>
            </w:r>
            <w:proofErr w:type="gramStart"/>
            <w:r w:rsidR="009A1206" w:rsidRPr="00965926">
              <w:t>emergency situation</w:t>
            </w:r>
            <w:proofErr w:type="gramEnd"/>
            <w:r w:rsidR="009A1206" w:rsidRPr="00965926">
              <w:t>.</w:t>
            </w:r>
          </w:p>
          <w:p w14:paraId="72DC0C06" w14:textId="02BDA425" w:rsidR="002C7F64" w:rsidRPr="00965926" w:rsidRDefault="002C7F64" w:rsidP="0094616A">
            <w:pPr>
              <w:pStyle w:val="Bodycopy"/>
            </w:pPr>
            <w:r w:rsidRPr="00965926">
              <w:t>To this end, addressing the safety of workers</w:t>
            </w:r>
            <w:r w:rsidR="00990647" w:rsidRPr="00965926">
              <w:t xml:space="preserve"> requires a holistic approach.</w:t>
            </w:r>
            <w:r w:rsidR="009A1206" w:rsidRPr="00965926">
              <w:t xml:space="preserve"> </w:t>
            </w:r>
            <w:r w:rsidR="00990647" w:rsidRPr="00965926">
              <w:t xml:space="preserve"> </w:t>
            </w:r>
            <w:r w:rsidRPr="00965926">
              <w:t>The consortium advocates that “creating a safe system in a high speed work environment requires not only assuring that traffic proceeds at safe speeds and that temporary traffic control is implemented, it also requires vigilance and attention from individuals working in these zones; workers also need to be proactive in their safety management through the development of higher-order skills and challenging key salient beliefs regarding unsafe working practices.”</w:t>
            </w:r>
          </w:p>
          <w:p w14:paraId="7EC647D9" w14:textId="29BAEF62" w:rsidR="002C7F64" w:rsidRPr="00965926" w:rsidRDefault="002C7F64" w:rsidP="0094616A">
            <w:pPr>
              <w:pStyle w:val="Bodycopy"/>
            </w:pPr>
            <w:r w:rsidRPr="00965926">
              <w:t>The consortium found that existing training is primarily driven through compliance, w</w:t>
            </w:r>
            <w:r w:rsidR="0060260B" w:rsidRPr="00965926">
              <w:t>hile safety participation (i.e.</w:t>
            </w:r>
            <w:r w:rsidRPr="00965926">
              <w:t xml:space="preserve"> activities designed to promote vigilance and attention to the road environment) are not covered in existing training activities or safety regulations. </w:t>
            </w:r>
            <w:r w:rsidR="009A1206" w:rsidRPr="00965926">
              <w:t xml:space="preserve"> </w:t>
            </w:r>
            <w:r w:rsidRPr="00965926">
              <w:t>Thus, there is an opportunity for the development of a training program that addresses these critical issues.</w:t>
            </w:r>
          </w:p>
          <w:p w14:paraId="17BF51D6" w14:textId="40979B55" w:rsidR="002C7F64" w:rsidRPr="00965926" w:rsidRDefault="002C7F64" w:rsidP="0094616A">
            <w:pPr>
              <w:pStyle w:val="Bodycopy"/>
            </w:pPr>
            <w:r w:rsidRPr="00965926">
              <w:t>The research aims to develop a training program to better protect potential crash sites and prevent secon</w:t>
            </w:r>
            <w:r w:rsidR="00990647" w:rsidRPr="00965926">
              <w:t xml:space="preserve">dary incidents or ‘near </w:t>
            </w:r>
            <w:proofErr w:type="gramStart"/>
            <w:r w:rsidR="00990647" w:rsidRPr="00965926">
              <w:t>misses’</w:t>
            </w:r>
            <w:proofErr w:type="gramEnd"/>
            <w:r w:rsidRPr="00965926">
              <w:t xml:space="preserve">. </w:t>
            </w:r>
            <w:r w:rsidR="009A1206" w:rsidRPr="00965926">
              <w:t xml:space="preserve"> </w:t>
            </w:r>
            <w:r w:rsidRPr="00965926">
              <w:t>Close interaction and coordination between agencies and communication is critical to be proactive in safety.</w:t>
            </w:r>
          </w:p>
          <w:p w14:paraId="21B337EA" w14:textId="77777777" w:rsidR="002C7F64" w:rsidRPr="00965926" w:rsidRDefault="002C7F64" w:rsidP="0094616A">
            <w:pPr>
              <w:pStyle w:val="Bodycopy"/>
            </w:pPr>
            <w:r w:rsidRPr="00965926">
              <w:t>The training will develop the cognitive and perceptual skills of workers through shaping individual beliefs and motivations related to safe working practices.</w:t>
            </w:r>
          </w:p>
          <w:p w14:paraId="1DF9E823" w14:textId="77777777" w:rsidR="001621F2" w:rsidRPr="00965926" w:rsidRDefault="001621F2" w:rsidP="0094616A">
            <w:pPr>
              <w:pStyle w:val="Bodycopy"/>
            </w:pPr>
          </w:p>
          <w:p w14:paraId="7374D62F" w14:textId="04148424" w:rsidR="002C7F64" w:rsidRPr="00965926" w:rsidRDefault="002C7F64" w:rsidP="0094616A">
            <w:pPr>
              <w:pStyle w:val="Bodycopy"/>
            </w:pPr>
            <w:r w:rsidRPr="00965926">
              <w:lastRenderedPageBreak/>
              <w:t>Upon completion of the course, participants will have the skills and knowledge to:</w:t>
            </w:r>
          </w:p>
          <w:p w14:paraId="6449C288" w14:textId="77777777" w:rsidR="002C7F64" w:rsidRPr="00965926" w:rsidRDefault="002C7F64" w:rsidP="00537EFC">
            <w:pPr>
              <w:pStyle w:val="ListBullet"/>
              <w:numPr>
                <w:ilvl w:val="0"/>
                <w:numId w:val="61"/>
              </w:numPr>
            </w:pPr>
            <w:r w:rsidRPr="00965926">
              <w:t xml:space="preserve">define the roles and responsibilities of first responders on </w:t>
            </w:r>
            <w:proofErr w:type="gramStart"/>
            <w:r w:rsidRPr="00965926">
              <w:t>high speed</w:t>
            </w:r>
            <w:proofErr w:type="gramEnd"/>
            <w:r w:rsidRPr="00965926">
              <w:t xml:space="preserve"> roads</w:t>
            </w:r>
          </w:p>
          <w:p w14:paraId="7CB8C62D" w14:textId="77777777" w:rsidR="002C7F64" w:rsidRPr="00965926" w:rsidRDefault="002C7F64" w:rsidP="00537EFC">
            <w:pPr>
              <w:pStyle w:val="ListBullet"/>
              <w:numPr>
                <w:ilvl w:val="0"/>
                <w:numId w:val="61"/>
              </w:numPr>
            </w:pPr>
            <w:r w:rsidRPr="00965926">
              <w:t>promote vigilance and attention to the road environment</w:t>
            </w:r>
          </w:p>
          <w:p w14:paraId="5797A654" w14:textId="77777777" w:rsidR="002C7F64" w:rsidRPr="00965926" w:rsidRDefault="002C7F64" w:rsidP="00537EFC">
            <w:pPr>
              <w:pStyle w:val="ListBullet"/>
              <w:numPr>
                <w:ilvl w:val="0"/>
                <w:numId w:val="61"/>
              </w:numPr>
            </w:pPr>
            <w:r w:rsidRPr="00965926">
              <w:t>employ pro-active safety management behaviours, in key areas of participation, stewardship and voice</w:t>
            </w:r>
          </w:p>
          <w:p w14:paraId="6FD4D9A0" w14:textId="77777777" w:rsidR="002C7F64" w:rsidRPr="00965926" w:rsidRDefault="002C7F64" w:rsidP="00537EFC">
            <w:pPr>
              <w:pStyle w:val="ListBullet"/>
              <w:numPr>
                <w:ilvl w:val="0"/>
                <w:numId w:val="61"/>
              </w:numPr>
            </w:pPr>
            <w:r w:rsidRPr="00965926">
              <w:t>utilise high levels of collaboration, engagement and teamwork</w:t>
            </w:r>
          </w:p>
          <w:p w14:paraId="53ADCBA8" w14:textId="77777777" w:rsidR="002C7F64" w:rsidRPr="00965926" w:rsidRDefault="002C7F64" w:rsidP="00537EFC">
            <w:pPr>
              <w:pStyle w:val="ListBullet"/>
              <w:numPr>
                <w:ilvl w:val="0"/>
                <w:numId w:val="61"/>
              </w:numPr>
            </w:pPr>
            <w:r w:rsidRPr="00965926">
              <w:t>communicate effectively in dynamic environments to optimise safety</w:t>
            </w:r>
          </w:p>
          <w:p w14:paraId="4D6AC1AC" w14:textId="77777777" w:rsidR="002C7F64" w:rsidRPr="00965926" w:rsidRDefault="002C7F64" w:rsidP="00537EFC">
            <w:pPr>
              <w:pStyle w:val="ListBullet"/>
              <w:numPr>
                <w:ilvl w:val="0"/>
                <w:numId w:val="61"/>
              </w:numPr>
            </w:pPr>
            <w:r w:rsidRPr="00965926">
              <w:t>promote being mindful of risks in the work environment, including need for effective coordination across agencies.</w:t>
            </w:r>
          </w:p>
          <w:p w14:paraId="1394D4EE" w14:textId="538ED887" w:rsidR="002C7F64" w:rsidRPr="00965926" w:rsidRDefault="002C7F64" w:rsidP="0094616A">
            <w:pPr>
              <w:pStyle w:val="Bodycopy"/>
            </w:pPr>
            <w:r w:rsidRPr="00965926">
              <w:t xml:space="preserve">Completion of the </w:t>
            </w:r>
            <w:r w:rsidR="009A1206" w:rsidRPr="00965926">
              <w:t>Course in Inter-a</w:t>
            </w:r>
            <w:r w:rsidR="00A57233" w:rsidRPr="00965926">
              <w:t xml:space="preserve">gency Response to Safety on </w:t>
            </w:r>
            <w:proofErr w:type="gramStart"/>
            <w:r w:rsidR="00D1234B" w:rsidRPr="00965926">
              <w:t>High</w:t>
            </w:r>
            <w:r w:rsidR="00A57233" w:rsidRPr="00965926">
              <w:t xml:space="preserve"> Speed</w:t>
            </w:r>
            <w:proofErr w:type="gramEnd"/>
            <w:r w:rsidR="00A57233" w:rsidRPr="00965926">
              <w:t xml:space="preserve"> Roads</w:t>
            </w:r>
            <w:r w:rsidRPr="00965926">
              <w:t xml:space="preserve"> will build on pre-existing safety process and procedure competency of emergency service personnel, and thereby enhance their capacity to work s</w:t>
            </w:r>
            <w:r w:rsidR="002F0EEC" w:rsidRPr="00965926">
              <w:t>afely in their existing roles.</w:t>
            </w:r>
          </w:p>
          <w:p w14:paraId="4FB96216" w14:textId="77777777" w:rsidR="002C7F64" w:rsidRPr="00965926" w:rsidRDefault="002C7F64" w:rsidP="0094616A">
            <w:pPr>
              <w:pStyle w:val="Bold"/>
            </w:pPr>
            <w:r w:rsidRPr="00965926">
              <w:t>Target group/cohort</w:t>
            </w:r>
          </w:p>
          <w:p w14:paraId="15F4C59B" w14:textId="3B2A3ECD" w:rsidR="002C7F64" w:rsidRPr="00965926" w:rsidRDefault="002C7F64" w:rsidP="0094616A">
            <w:pPr>
              <w:pStyle w:val="Bodycopy"/>
            </w:pPr>
            <w:r w:rsidRPr="00965926">
              <w:t xml:space="preserve">The cohort targeted for entry into the </w:t>
            </w:r>
            <w:r w:rsidR="00A57233" w:rsidRPr="00965926">
              <w:t>Course in Inter-</w:t>
            </w:r>
            <w:r w:rsidR="009A1206" w:rsidRPr="00965926">
              <w:t>a</w:t>
            </w:r>
            <w:r w:rsidR="00A57233" w:rsidRPr="00965926">
              <w:t xml:space="preserve">gency Response to Safety on </w:t>
            </w:r>
            <w:proofErr w:type="gramStart"/>
            <w:r w:rsidR="00D1234B" w:rsidRPr="00965926">
              <w:t>High</w:t>
            </w:r>
            <w:r w:rsidR="00A57233" w:rsidRPr="00965926">
              <w:t xml:space="preserve"> Speed</w:t>
            </w:r>
            <w:proofErr w:type="gramEnd"/>
            <w:r w:rsidR="00A57233" w:rsidRPr="00965926">
              <w:t xml:space="preserve"> Roads</w:t>
            </w:r>
            <w:r w:rsidRPr="00965926">
              <w:t xml:space="preserve"> is first responders within emergency service agencies and incident responders, operating on high speed roads, these include:</w:t>
            </w:r>
          </w:p>
          <w:p w14:paraId="6A4D7617" w14:textId="77777777" w:rsidR="002C7F64" w:rsidRPr="00965926" w:rsidRDefault="002C7F64" w:rsidP="00537EFC">
            <w:pPr>
              <w:pStyle w:val="ListBullet"/>
              <w:numPr>
                <w:ilvl w:val="0"/>
                <w:numId w:val="62"/>
              </w:numPr>
            </w:pPr>
            <w:r w:rsidRPr="00965926">
              <w:t>Victoria Police</w:t>
            </w:r>
          </w:p>
          <w:p w14:paraId="38B845B2" w14:textId="77777777" w:rsidR="002C7F64" w:rsidRPr="00965926" w:rsidRDefault="002C7F64" w:rsidP="00537EFC">
            <w:pPr>
              <w:pStyle w:val="ListBullet"/>
              <w:numPr>
                <w:ilvl w:val="0"/>
                <w:numId w:val="62"/>
              </w:numPr>
            </w:pPr>
            <w:r w:rsidRPr="00965926">
              <w:t>Ambulance Victoria</w:t>
            </w:r>
          </w:p>
          <w:p w14:paraId="10568260" w14:textId="06940B8E" w:rsidR="002C7F64" w:rsidRPr="00965926" w:rsidRDefault="002C7F64" w:rsidP="00537EFC">
            <w:pPr>
              <w:pStyle w:val="ListBullet"/>
              <w:numPr>
                <w:ilvl w:val="0"/>
                <w:numId w:val="62"/>
              </w:numPr>
            </w:pPr>
            <w:r w:rsidRPr="00965926">
              <w:t xml:space="preserve">Metropolitan </w:t>
            </w:r>
            <w:r w:rsidRPr="000E076B">
              <w:t>Fire</w:t>
            </w:r>
            <w:r w:rsidR="000E076B" w:rsidRPr="00BC3979">
              <w:t xml:space="preserve"> Rescue Victoria</w:t>
            </w:r>
          </w:p>
          <w:p w14:paraId="61D46601" w14:textId="6F27BB24" w:rsidR="002C7F64" w:rsidRPr="00965926" w:rsidRDefault="002C7F64" w:rsidP="00537EFC">
            <w:pPr>
              <w:pStyle w:val="ListBullet"/>
              <w:numPr>
                <w:ilvl w:val="0"/>
                <w:numId w:val="62"/>
              </w:numPr>
            </w:pPr>
            <w:r w:rsidRPr="00965926">
              <w:t xml:space="preserve">Country Fire </w:t>
            </w:r>
            <w:r w:rsidR="000E076B" w:rsidRPr="00460E74">
              <w:t>Rescue Victoria</w:t>
            </w:r>
          </w:p>
          <w:p w14:paraId="2C5A18FE" w14:textId="77777777" w:rsidR="002C7F64" w:rsidRPr="00965926" w:rsidRDefault="002C7F64" w:rsidP="00537EFC">
            <w:pPr>
              <w:pStyle w:val="ListBullet"/>
              <w:numPr>
                <w:ilvl w:val="0"/>
                <w:numId w:val="62"/>
              </w:numPr>
            </w:pPr>
            <w:r w:rsidRPr="00965926">
              <w:t>Victorian State Emergency Service</w:t>
            </w:r>
          </w:p>
          <w:p w14:paraId="177D9FF1" w14:textId="77777777" w:rsidR="002C7F64" w:rsidRPr="00965926" w:rsidRDefault="002C7F64" w:rsidP="00537EFC">
            <w:pPr>
              <w:pStyle w:val="ListBullet"/>
              <w:numPr>
                <w:ilvl w:val="0"/>
                <w:numId w:val="62"/>
              </w:numPr>
            </w:pPr>
            <w:r w:rsidRPr="00965926">
              <w:t>Road management personnel</w:t>
            </w:r>
          </w:p>
          <w:p w14:paraId="496DA7F5" w14:textId="77777777" w:rsidR="002C7F64" w:rsidRPr="00965926" w:rsidRDefault="002C7F64" w:rsidP="00537EFC">
            <w:pPr>
              <w:pStyle w:val="ListBullet"/>
              <w:numPr>
                <w:ilvl w:val="0"/>
                <w:numId w:val="62"/>
              </w:numPr>
            </w:pPr>
            <w:r w:rsidRPr="00965926">
              <w:t>Vehicle towing operators</w:t>
            </w:r>
          </w:p>
          <w:p w14:paraId="0ED13FD1" w14:textId="48FECBF6" w:rsidR="002C7F64" w:rsidRPr="00965926" w:rsidRDefault="002C7F64" w:rsidP="00537EFC">
            <w:pPr>
              <w:pStyle w:val="ListBullet"/>
              <w:numPr>
                <w:ilvl w:val="0"/>
                <w:numId w:val="62"/>
              </w:numPr>
            </w:pPr>
            <w:r w:rsidRPr="00965926">
              <w:t>Roadside assist</w:t>
            </w:r>
          </w:p>
          <w:p w14:paraId="0C89F84A" w14:textId="777368D8" w:rsidR="00D63C3B" w:rsidRPr="00965926" w:rsidRDefault="00D63C3B" w:rsidP="0094616A">
            <w:pPr>
              <w:pStyle w:val="Bold"/>
            </w:pPr>
            <w:r w:rsidRPr="00965926">
              <w:t>Course consultation and validation process</w:t>
            </w:r>
          </w:p>
          <w:p w14:paraId="2406EDAD" w14:textId="0879B23A" w:rsidR="00006E03" w:rsidRPr="00965926" w:rsidRDefault="00006E03" w:rsidP="0094616A">
            <w:pPr>
              <w:pStyle w:val="Bodycopy"/>
            </w:pPr>
            <w:r w:rsidRPr="00965926">
              <w:t xml:space="preserve">Preliminary research was undertaken by course developers to </w:t>
            </w:r>
            <w:r w:rsidR="00FC3734" w:rsidRPr="00965926">
              <w:t xml:space="preserve">support </w:t>
            </w:r>
            <w:r w:rsidRPr="00965926">
              <w:t>draft</w:t>
            </w:r>
            <w:r w:rsidR="00FC3734" w:rsidRPr="00965926">
              <w:t>ing of</w:t>
            </w:r>
            <w:r w:rsidRPr="00965926">
              <w:t xml:space="preserve"> course content for </w:t>
            </w:r>
            <w:r w:rsidR="00E0173C" w:rsidRPr="00965926">
              <w:t>P</w:t>
            </w:r>
            <w:r w:rsidR="00A62DE5">
              <w:t xml:space="preserve">roject </w:t>
            </w:r>
            <w:r w:rsidR="00E0173C" w:rsidRPr="00965926">
              <w:t>S</w:t>
            </w:r>
            <w:r w:rsidR="00A62DE5">
              <w:t xml:space="preserve">teering </w:t>
            </w:r>
            <w:r w:rsidR="00E0173C" w:rsidRPr="00965926">
              <w:t>C</w:t>
            </w:r>
            <w:r w:rsidR="00A62DE5">
              <w:t>ommittee</w:t>
            </w:r>
            <w:r w:rsidR="00BC3979">
              <w:t xml:space="preserve"> </w:t>
            </w:r>
            <w:r w:rsidR="00EB74AE">
              <w:t>(PSC)</w:t>
            </w:r>
            <w:r w:rsidR="00E0173C" w:rsidRPr="00965926">
              <w:t xml:space="preserve"> </w:t>
            </w:r>
            <w:r w:rsidRPr="00965926">
              <w:t>validation purposes, this included:</w:t>
            </w:r>
          </w:p>
          <w:p w14:paraId="4C20FDED" w14:textId="5C1862A9" w:rsidR="00990647" w:rsidRPr="00965926" w:rsidRDefault="00006E03" w:rsidP="00537EFC">
            <w:pPr>
              <w:pStyle w:val="ListBullet"/>
              <w:numPr>
                <w:ilvl w:val="0"/>
                <w:numId w:val="63"/>
              </w:numPr>
              <w:rPr>
                <w:lang w:val="en-AU" w:eastAsia="en-US"/>
              </w:rPr>
            </w:pPr>
            <w:r w:rsidRPr="00965926">
              <w:rPr>
                <w:lang w:val="en-AU" w:eastAsia="en-US"/>
              </w:rPr>
              <w:t xml:space="preserve">desktop </w:t>
            </w:r>
            <w:r w:rsidR="00FC3734" w:rsidRPr="00965926">
              <w:rPr>
                <w:lang w:val="en-AU" w:eastAsia="en-US"/>
              </w:rPr>
              <w:t>review</w:t>
            </w:r>
            <w:r w:rsidRPr="00965926">
              <w:rPr>
                <w:lang w:val="en-AU" w:eastAsia="en-US"/>
              </w:rPr>
              <w:t xml:space="preserve"> of relevant reports and publications</w:t>
            </w:r>
          </w:p>
          <w:p w14:paraId="3C976980" w14:textId="3C79DCDB" w:rsidR="000A2580" w:rsidRPr="00965926" w:rsidRDefault="00006E03" w:rsidP="00537EFC">
            <w:pPr>
              <w:pStyle w:val="ListBullet"/>
              <w:numPr>
                <w:ilvl w:val="0"/>
                <w:numId w:val="63"/>
              </w:numPr>
              <w:rPr>
                <w:lang w:val="en-AU" w:eastAsia="en-US"/>
              </w:rPr>
            </w:pPr>
            <w:r w:rsidRPr="00965926">
              <w:rPr>
                <w:lang w:val="en-AU" w:eastAsia="en-US"/>
              </w:rPr>
              <w:t>observation of first responders participating in the on-line training / pilot program.</w:t>
            </w:r>
          </w:p>
          <w:p w14:paraId="2A1A84BE" w14:textId="282E5F72" w:rsidR="008E1A49" w:rsidRPr="00965926" w:rsidRDefault="008E1A49" w:rsidP="003B44F4">
            <w:pPr>
              <w:pStyle w:val="ListBullet2"/>
              <w:numPr>
                <w:ilvl w:val="0"/>
                <w:numId w:val="0"/>
              </w:numPr>
              <w:ind w:left="641"/>
              <w:rPr>
                <w:lang w:val="en-AU" w:eastAsia="en-US"/>
              </w:rPr>
            </w:pPr>
          </w:p>
          <w:p w14:paraId="16105675" w14:textId="59109366" w:rsidR="008E1A49" w:rsidRPr="00965926" w:rsidRDefault="008E1A49" w:rsidP="003B44F4">
            <w:pPr>
              <w:pStyle w:val="ListBullet2"/>
              <w:numPr>
                <w:ilvl w:val="0"/>
                <w:numId w:val="0"/>
              </w:numPr>
              <w:ind w:left="641"/>
              <w:rPr>
                <w:lang w:val="en-AU" w:eastAsia="en-US"/>
              </w:rPr>
            </w:pPr>
          </w:p>
          <w:p w14:paraId="3EFED604" w14:textId="74B886E0" w:rsidR="009E171D" w:rsidRPr="00965926" w:rsidRDefault="009E171D" w:rsidP="008F2132">
            <w:pPr>
              <w:pStyle w:val="Default"/>
              <w:spacing w:before="120" w:after="120"/>
              <w:rPr>
                <w:rFonts w:ascii="Arial" w:hAnsi="Arial" w:cs="Arial"/>
                <w:color w:val="auto"/>
                <w:sz w:val="22"/>
                <w:szCs w:val="22"/>
                <w:lang w:eastAsia="en-US"/>
              </w:rPr>
            </w:pPr>
            <w:r w:rsidRPr="00965926">
              <w:rPr>
                <w:rFonts w:ascii="Arial" w:hAnsi="Arial" w:cs="Arial"/>
                <w:color w:val="auto"/>
                <w:sz w:val="22"/>
                <w:szCs w:val="22"/>
                <w:lang w:eastAsia="en-US"/>
              </w:rPr>
              <w:lastRenderedPageBreak/>
              <w:t>The role of the PSC was to confirm and validate the direction and o</w:t>
            </w:r>
            <w:r w:rsidR="00A12C2F" w:rsidRPr="00965926">
              <w:rPr>
                <w:rFonts w:ascii="Arial" w:hAnsi="Arial" w:cs="Arial"/>
                <w:color w:val="auto"/>
                <w:sz w:val="22"/>
                <w:szCs w:val="22"/>
                <w:lang w:eastAsia="en-US"/>
              </w:rPr>
              <w:t>utcomes of the course</w:t>
            </w:r>
            <w:r w:rsidRPr="00965926">
              <w:rPr>
                <w:rFonts w:ascii="Arial" w:hAnsi="Arial" w:cs="Arial"/>
                <w:color w:val="auto"/>
                <w:sz w:val="22"/>
                <w:szCs w:val="22"/>
                <w:lang w:eastAsia="en-US"/>
              </w:rPr>
              <w:t>.</w:t>
            </w:r>
            <w:r w:rsidR="00DA3296">
              <w:rPr>
                <w:rFonts w:ascii="Arial" w:hAnsi="Arial" w:cs="Arial"/>
                <w:color w:val="auto"/>
                <w:sz w:val="22"/>
                <w:szCs w:val="22"/>
                <w:lang w:eastAsia="en-US"/>
              </w:rPr>
              <w:t xml:space="preserve"> </w:t>
            </w:r>
            <w:r w:rsidRPr="00965926">
              <w:rPr>
                <w:rFonts w:ascii="Arial" w:hAnsi="Arial" w:cs="Arial"/>
                <w:color w:val="auto"/>
                <w:sz w:val="22"/>
                <w:szCs w:val="22"/>
                <w:lang w:eastAsia="en-US"/>
              </w:rPr>
              <w:t>The members also provided te</w:t>
            </w:r>
            <w:r w:rsidR="00A12C2F" w:rsidRPr="00965926">
              <w:rPr>
                <w:rFonts w:ascii="Arial" w:hAnsi="Arial" w:cs="Arial"/>
                <w:color w:val="auto"/>
                <w:sz w:val="22"/>
                <w:szCs w:val="22"/>
                <w:lang w:eastAsia="en-US"/>
              </w:rPr>
              <w:t>chnical</w:t>
            </w:r>
            <w:r w:rsidR="009A1206" w:rsidRPr="00965926">
              <w:rPr>
                <w:rFonts w:ascii="Arial" w:hAnsi="Arial" w:cs="Arial"/>
                <w:color w:val="auto"/>
                <w:sz w:val="22"/>
                <w:szCs w:val="22"/>
                <w:lang w:eastAsia="en-US"/>
              </w:rPr>
              <w:t xml:space="preserve"> advice.</w:t>
            </w:r>
          </w:p>
          <w:p w14:paraId="5165289A" w14:textId="7883A431" w:rsidR="00D63C3B" w:rsidRPr="00965926" w:rsidRDefault="00D63C3B" w:rsidP="0094616A">
            <w:pPr>
              <w:pStyle w:val="Bodycopy"/>
            </w:pPr>
            <w:r w:rsidRPr="00965926">
              <w:t xml:space="preserve">Project steering committee (PSC) members represented the major stakeholders invested in the </w:t>
            </w:r>
            <w:r w:rsidR="00A62DE5">
              <w:t>course</w:t>
            </w:r>
            <w:r w:rsidR="00A62DE5" w:rsidRPr="00965926">
              <w:t xml:space="preserve"> </w:t>
            </w:r>
            <w:r w:rsidRPr="00965926">
              <w:t xml:space="preserve">(refer PSC composition). </w:t>
            </w:r>
            <w:r w:rsidR="009A1206" w:rsidRPr="00965926">
              <w:t xml:space="preserve"> </w:t>
            </w:r>
            <w:r w:rsidRPr="00965926">
              <w:t>Consultation with the group involved:</w:t>
            </w:r>
          </w:p>
          <w:p w14:paraId="30D36AEC" w14:textId="77777777" w:rsidR="00D63C3B" w:rsidRPr="00965926" w:rsidRDefault="00D70754" w:rsidP="00537EFC">
            <w:pPr>
              <w:pStyle w:val="ListBullet"/>
              <w:numPr>
                <w:ilvl w:val="0"/>
                <w:numId w:val="64"/>
              </w:numPr>
              <w:rPr>
                <w:lang w:val="en-AU" w:eastAsia="en-US"/>
              </w:rPr>
            </w:pPr>
            <w:r w:rsidRPr="00965926">
              <w:rPr>
                <w:lang w:val="en-AU" w:eastAsia="en-US"/>
              </w:rPr>
              <w:t>e</w:t>
            </w:r>
            <w:r w:rsidR="00D63C3B" w:rsidRPr="00965926">
              <w:rPr>
                <w:lang w:val="en-AU" w:eastAsia="en-US"/>
              </w:rPr>
              <w:t>mail and telephone consultation to form the PSC</w:t>
            </w:r>
            <w:r w:rsidR="00371F80" w:rsidRPr="00965926">
              <w:rPr>
                <w:lang w:val="en-AU" w:eastAsia="en-US"/>
              </w:rPr>
              <w:t xml:space="preserve"> and confirm draft feedback</w:t>
            </w:r>
          </w:p>
          <w:p w14:paraId="39B9A472" w14:textId="08059A90" w:rsidR="00D63C3B" w:rsidRDefault="00D70754" w:rsidP="00537EFC">
            <w:pPr>
              <w:pStyle w:val="ListBullet"/>
              <w:numPr>
                <w:ilvl w:val="0"/>
                <w:numId w:val="64"/>
              </w:numPr>
              <w:rPr>
                <w:lang w:val="en-AU" w:eastAsia="en-US"/>
              </w:rPr>
            </w:pPr>
            <w:r w:rsidRPr="00965926">
              <w:rPr>
                <w:lang w:val="en-AU" w:eastAsia="en-US"/>
              </w:rPr>
              <w:t>t</w:t>
            </w:r>
            <w:r w:rsidR="00D63C3B" w:rsidRPr="00965926">
              <w:rPr>
                <w:lang w:val="en-AU" w:eastAsia="en-US"/>
              </w:rPr>
              <w:t xml:space="preserve">hree PSC meetings held on 12th </w:t>
            </w:r>
            <w:proofErr w:type="gramStart"/>
            <w:r w:rsidR="00D63C3B" w:rsidRPr="00965926">
              <w:rPr>
                <w:lang w:val="en-AU" w:eastAsia="en-US"/>
              </w:rPr>
              <w:t>May,</w:t>
            </w:r>
            <w:proofErr w:type="gramEnd"/>
            <w:r w:rsidR="00D63C3B" w:rsidRPr="00965926">
              <w:rPr>
                <w:lang w:val="en-AU" w:eastAsia="en-US"/>
              </w:rPr>
              <w:t xml:space="preserve"> 31st May and </w:t>
            </w:r>
            <w:r w:rsidR="0022494C" w:rsidRPr="00965926">
              <w:rPr>
                <w:lang w:val="en-AU" w:eastAsia="en-US"/>
              </w:rPr>
              <w:t>21 June 2021</w:t>
            </w:r>
            <w:r w:rsidR="00D63C3B" w:rsidRPr="00965926">
              <w:rPr>
                <w:lang w:val="en-AU" w:eastAsia="en-US"/>
              </w:rPr>
              <w:t xml:space="preserve"> to review and evaluate course content and structure in reference to </w:t>
            </w:r>
            <w:r w:rsidR="00163F89" w:rsidRPr="00965926">
              <w:rPr>
                <w:lang w:val="en-AU" w:eastAsia="en-US"/>
              </w:rPr>
              <w:t>first responder</w:t>
            </w:r>
            <w:r w:rsidR="00D63C3B" w:rsidRPr="00965926">
              <w:rPr>
                <w:lang w:val="en-AU" w:eastAsia="en-US"/>
              </w:rPr>
              <w:t xml:space="preserve"> practices and the Stand</w:t>
            </w:r>
            <w:r w:rsidR="0022494C" w:rsidRPr="00965926">
              <w:rPr>
                <w:lang w:val="en-AU" w:eastAsia="en-US"/>
              </w:rPr>
              <w:t>ards for Accredited Courses 2021</w:t>
            </w:r>
            <w:r w:rsidR="009A1206" w:rsidRPr="00965926">
              <w:rPr>
                <w:lang w:val="en-AU" w:eastAsia="en-US"/>
              </w:rPr>
              <w:t>.</w:t>
            </w:r>
          </w:p>
          <w:p w14:paraId="21E6728C" w14:textId="0CE44BC2" w:rsidR="00982853" w:rsidRPr="00792E53" w:rsidRDefault="00982853" w:rsidP="0094616A">
            <w:pPr>
              <w:pStyle w:val="Bodycopy"/>
            </w:pPr>
            <w:r w:rsidRPr="00792E53">
              <w:t>Members of the steering committee</w:t>
            </w:r>
          </w:p>
          <w:p w14:paraId="235FB97B" w14:textId="35DC8143" w:rsidR="008836BC" w:rsidRDefault="008836BC" w:rsidP="0094616A">
            <w:pPr>
              <w:pStyle w:val="Bodycopy"/>
            </w:pPr>
            <w:r w:rsidRPr="00965926">
              <w:t>Tony Ma</w:t>
            </w:r>
            <w:r w:rsidR="00E430B1" w:rsidRPr="00965926">
              <w:t>zz</w:t>
            </w:r>
            <w:r w:rsidR="00D9125A" w:rsidRPr="00965926">
              <w:t>eo</w:t>
            </w:r>
            <w:r w:rsidR="00D9125A" w:rsidRPr="00965926">
              <w:tab/>
              <w:t>Traffic Operations Delivery</w:t>
            </w:r>
            <w:r w:rsidR="00D9125A" w:rsidRPr="00965926">
              <w:br/>
            </w:r>
            <w:r w:rsidR="003E0F42" w:rsidRPr="00965926">
              <w:t>(Chair)</w:t>
            </w:r>
            <w:r w:rsidR="00851A15" w:rsidRPr="00965926">
              <w:tab/>
            </w:r>
            <w:r w:rsidR="00D1234B" w:rsidRPr="00965926">
              <w:t>Manager Connect</w:t>
            </w:r>
            <w:r w:rsidR="00D9125A" w:rsidRPr="00965926">
              <w:t xml:space="preserve"> East,</w:t>
            </w:r>
            <w:r w:rsidR="00E3020A" w:rsidRPr="00965926">
              <w:br/>
            </w:r>
            <w:r w:rsidR="00E3020A" w:rsidRPr="00965926">
              <w:tab/>
            </w:r>
            <w:r w:rsidR="00D9125A" w:rsidRPr="00965926">
              <w:t>East</w:t>
            </w:r>
            <w:r w:rsidR="009638EE" w:rsidRPr="00965926">
              <w:t>L</w:t>
            </w:r>
            <w:r w:rsidR="00D9125A" w:rsidRPr="00965926">
              <w:t>ink</w:t>
            </w:r>
            <w:r w:rsidR="00E3020A" w:rsidRPr="00965926">
              <w:t xml:space="preserve"> </w:t>
            </w:r>
            <w:r w:rsidRPr="00965926">
              <w:t>Operation Centre</w:t>
            </w:r>
          </w:p>
          <w:p w14:paraId="78D7B103" w14:textId="1A754180" w:rsidR="00933551" w:rsidRPr="00965926" w:rsidRDefault="00933551" w:rsidP="0094616A">
            <w:pPr>
              <w:pStyle w:val="Bodycopy"/>
            </w:pPr>
            <w:r w:rsidRPr="00933551">
              <w:t>Simon Thomson</w:t>
            </w:r>
            <w:r>
              <w:tab/>
            </w:r>
            <w:r w:rsidRPr="007640ED">
              <w:t>Director Operational Capability</w:t>
            </w:r>
            <w:r w:rsidRPr="007640ED">
              <w:br/>
            </w:r>
            <w:r>
              <w:tab/>
            </w:r>
            <w:r w:rsidRPr="007640ED">
              <w:t>Ambulance Victoria</w:t>
            </w:r>
          </w:p>
          <w:p w14:paraId="544DF65C" w14:textId="44B00CFA" w:rsidR="00E430B1" w:rsidRPr="00965926" w:rsidRDefault="00E430B1" w:rsidP="0094616A">
            <w:pPr>
              <w:pStyle w:val="Bodycopy"/>
            </w:pPr>
            <w:r w:rsidRPr="00965926">
              <w:t>Nick Thresher</w:t>
            </w:r>
            <w:r w:rsidRPr="00965926">
              <w:tab/>
              <w:t>Coor</w:t>
            </w:r>
            <w:r w:rsidR="00D9125A" w:rsidRPr="00965926">
              <w:t>dinator, Standards and Support</w:t>
            </w:r>
            <w:r w:rsidR="00D9125A" w:rsidRPr="00965926">
              <w:br/>
            </w:r>
            <w:r w:rsidR="00851A15" w:rsidRPr="00965926">
              <w:tab/>
            </w:r>
            <w:r w:rsidRPr="00965926">
              <w:t xml:space="preserve">Operational </w:t>
            </w:r>
            <w:r w:rsidR="00D9125A" w:rsidRPr="00965926">
              <w:t>Capability,</w:t>
            </w:r>
            <w:r w:rsidR="00D9125A" w:rsidRPr="00965926">
              <w:br/>
            </w:r>
            <w:r w:rsidR="00851A15" w:rsidRPr="00965926">
              <w:tab/>
            </w:r>
            <w:r w:rsidRPr="00965926">
              <w:t>Ambulance Victoria</w:t>
            </w:r>
          </w:p>
          <w:p w14:paraId="1AEF1742" w14:textId="5D20FCB3" w:rsidR="00E430B1" w:rsidRPr="00965926" w:rsidRDefault="00E430B1" w:rsidP="0094616A">
            <w:pPr>
              <w:pStyle w:val="Bodycopy"/>
            </w:pPr>
            <w:r w:rsidRPr="00965926">
              <w:t>Steven Bevens</w:t>
            </w:r>
            <w:r w:rsidRPr="00965926">
              <w:tab/>
            </w:r>
            <w:r w:rsidR="00D9125A" w:rsidRPr="00965926">
              <w:t xml:space="preserve">Team Leader, Real Time </w:t>
            </w:r>
            <w:r w:rsidR="00851A15" w:rsidRPr="00965926">
              <w:tab/>
            </w:r>
            <w:r w:rsidR="00D9125A" w:rsidRPr="00965926">
              <w:t xml:space="preserve">Operations, </w:t>
            </w:r>
            <w:r w:rsidRPr="00965926">
              <w:t xml:space="preserve">Incident Response </w:t>
            </w:r>
            <w:r w:rsidR="00851A15" w:rsidRPr="00965926">
              <w:tab/>
            </w:r>
            <w:r w:rsidRPr="00965926">
              <w:t>Service</w:t>
            </w:r>
            <w:r w:rsidRPr="00965926">
              <w:br/>
            </w:r>
            <w:r w:rsidR="00851A15" w:rsidRPr="00965926">
              <w:tab/>
            </w:r>
            <w:r w:rsidR="00283040" w:rsidRPr="00965926">
              <w:t>Vic</w:t>
            </w:r>
            <w:r w:rsidRPr="00965926">
              <w:t>Roads</w:t>
            </w:r>
          </w:p>
          <w:p w14:paraId="11D2A500" w14:textId="4FC5AD7A" w:rsidR="00E430B1" w:rsidRPr="00965926" w:rsidRDefault="00E430B1" w:rsidP="0094616A">
            <w:pPr>
              <w:pStyle w:val="Bodycopy"/>
            </w:pPr>
            <w:r w:rsidRPr="00965926">
              <w:t>Sharon Newnam</w:t>
            </w:r>
            <w:r w:rsidRPr="00965926">
              <w:tab/>
            </w:r>
            <w:r w:rsidR="00FF0F95" w:rsidRPr="00965926">
              <w:t xml:space="preserve">Associate Director, </w:t>
            </w:r>
            <w:r w:rsidR="002A0FFF" w:rsidRPr="00965926">
              <w:br/>
            </w:r>
            <w:r w:rsidR="00851A15" w:rsidRPr="00965926">
              <w:tab/>
            </w:r>
            <w:r w:rsidR="00FF0F95" w:rsidRPr="00965926">
              <w:t>Systems Safety</w:t>
            </w:r>
            <w:r w:rsidR="00B82FB5" w:rsidRPr="00965926">
              <w:t xml:space="preserve"> </w:t>
            </w:r>
            <w:r w:rsidR="00FF0F95" w:rsidRPr="00965926">
              <w:t>Team</w:t>
            </w:r>
            <w:r w:rsidR="00FF0F95" w:rsidRPr="00965926">
              <w:br/>
            </w:r>
            <w:r w:rsidR="00851A15" w:rsidRPr="00965926">
              <w:tab/>
            </w:r>
            <w:r w:rsidR="00FF0F95" w:rsidRPr="00965926">
              <w:t xml:space="preserve">Monash University </w:t>
            </w:r>
            <w:r w:rsidR="002A0FFF" w:rsidRPr="00965926">
              <w:br/>
            </w:r>
            <w:r w:rsidR="00851A15" w:rsidRPr="00965926">
              <w:tab/>
            </w:r>
            <w:r w:rsidR="00FF0F95" w:rsidRPr="00965926">
              <w:t>Accident</w:t>
            </w:r>
            <w:r w:rsidR="002A0FFF" w:rsidRPr="00965926">
              <w:t xml:space="preserve"> </w:t>
            </w:r>
            <w:r w:rsidR="00FF0F95" w:rsidRPr="00965926">
              <w:t xml:space="preserve">Research Centre </w:t>
            </w:r>
            <w:r w:rsidR="00851A15" w:rsidRPr="00965926">
              <w:tab/>
            </w:r>
            <w:r w:rsidR="00FF0F95" w:rsidRPr="00965926">
              <w:t>(MUARC)</w:t>
            </w:r>
          </w:p>
          <w:p w14:paraId="50598094" w14:textId="7494178C" w:rsidR="00FF0F95" w:rsidRPr="00965926" w:rsidRDefault="00FF0F95" w:rsidP="0094616A">
            <w:pPr>
              <w:pStyle w:val="Bodycopy"/>
            </w:pPr>
            <w:r w:rsidRPr="00965926">
              <w:t>Tim Austin</w:t>
            </w:r>
            <w:r w:rsidRPr="00965926">
              <w:tab/>
              <w:t>Director and Consultant</w:t>
            </w:r>
            <w:r w:rsidR="00D9125A" w:rsidRPr="00965926">
              <w:t>,</w:t>
            </w:r>
            <w:r w:rsidR="00D9125A" w:rsidRPr="00965926">
              <w:br/>
            </w:r>
            <w:r w:rsidR="00851A15" w:rsidRPr="00965926">
              <w:tab/>
            </w:r>
            <w:r w:rsidRPr="00965926">
              <w:t>V-Learning</w:t>
            </w:r>
          </w:p>
          <w:p w14:paraId="7E9AB22F" w14:textId="377F2903" w:rsidR="000A4322" w:rsidRPr="00965926" w:rsidRDefault="00FF0F95" w:rsidP="0094616A">
            <w:pPr>
              <w:pStyle w:val="Bodycopy"/>
            </w:pPr>
            <w:r w:rsidRPr="00965926">
              <w:t>Daniel</w:t>
            </w:r>
            <w:r w:rsidRPr="00965926">
              <w:br/>
              <w:t>Gibson-Williamson</w:t>
            </w:r>
            <w:r w:rsidRPr="00965926">
              <w:tab/>
            </w:r>
            <w:r w:rsidR="000A4322" w:rsidRPr="00965926">
              <w:t>Program Coordinator,</w:t>
            </w:r>
            <w:r w:rsidR="00D9125A" w:rsidRPr="00965926">
              <w:br/>
            </w:r>
            <w:r w:rsidR="00D9125A" w:rsidRPr="00965926">
              <w:tab/>
            </w:r>
            <w:r w:rsidR="000A4322" w:rsidRPr="00965926">
              <w:t>Prof</w:t>
            </w:r>
            <w:r w:rsidR="00D9125A" w:rsidRPr="00965926">
              <w:t>essional Workforce Solutions-</w:t>
            </w:r>
            <w:r w:rsidR="00D9125A" w:rsidRPr="00965926">
              <w:br/>
            </w:r>
            <w:r w:rsidR="00D9125A" w:rsidRPr="00965926">
              <w:tab/>
            </w:r>
            <w:r w:rsidR="000A4322" w:rsidRPr="00965926">
              <w:t>Holmesglen Institute</w:t>
            </w:r>
          </w:p>
          <w:p w14:paraId="05CA714E" w14:textId="59A11613" w:rsidR="00CA5320" w:rsidRPr="00965926" w:rsidRDefault="00CA5320" w:rsidP="0094616A">
            <w:pPr>
              <w:pStyle w:val="Bodycopy"/>
            </w:pPr>
            <w:r w:rsidRPr="00965926">
              <w:t>Mark Kni</w:t>
            </w:r>
            <w:r w:rsidR="00D9125A" w:rsidRPr="00965926">
              <w:t>ght</w:t>
            </w:r>
            <w:r w:rsidR="00D9125A" w:rsidRPr="00965926">
              <w:tab/>
              <w:t>People Development Command</w:t>
            </w:r>
            <w:r w:rsidR="00D9125A" w:rsidRPr="00965926">
              <w:br/>
            </w:r>
            <w:r w:rsidR="00851A15" w:rsidRPr="00965926">
              <w:tab/>
            </w:r>
            <w:r w:rsidRPr="00965926">
              <w:t>Centre for Incident and Emerg</w:t>
            </w:r>
            <w:r w:rsidR="00D9125A" w:rsidRPr="00965926">
              <w:t>ency</w:t>
            </w:r>
            <w:r w:rsidR="00D9125A" w:rsidRPr="00965926">
              <w:br/>
            </w:r>
            <w:r w:rsidR="00851A15" w:rsidRPr="00965926">
              <w:tab/>
            </w:r>
            <w:r w:rsidRPr="00965926">
              <w:t xml:space="preserve">Management, </w:t>
            </w:r>
            <w:r w:rsidR="00933551">
              <w:br/>
            </w:r>
            <w:r w:rsidR="00933551">
              <w:tab/>
            </w:r>
            <w:r w:rsidRPr="00965926">
              <w:t>Victoria Police</w:t>
            </w:r>
          </w:p>
          <w:p w14:paraId="68DCE3E4" w14:textId="2B121A79" w:rsidR="00CA5320" w:rsidRPr="00965926" w:rsidRDefault="00CA5320" w:rsidP="0094616A">
            <w:pPr>
              <w:pStyle w:val="Bodycopy"/>
            </w:pPr>
            <w:r w:rsidRPr="00965926">
              <w:t>In attendance:</w:t>
            </w:r>
          </w:p>
          <w:p w14:paraId="58E971E1" w14:textId="4F7BA0B6" w:rsidR="00CA5320" w:rsidRPr="00965926" w:rsidRDefault="00CA5320" w:rsidP="0094616A">
            <w:pPr>
              <w:pStyle w:val="Bodycopy"/>
            </w:pPr>
            <w:r w:rsidRPr="00965926">
              <w:t>Teresa Signorello</w:t>
            </w:r>
            <w:r w:rsidRPr="00965926">
              <w:tab/>
              <w:t>CMM</w:t>
            </w:r>
            <w:r w:rsidR="00696CE2" w:rsidRPr="00965926">
              <w:t xml:space="preserve"> Manager, Building Industries,</w:t>
            </w:r>
            <w:r w:rsidR="00696CE2" w:rsidRPr="00965926">
              <w:br/>
            </w:r>
            <w:r w:rsidR="00851A15" w:rsidRPr="00965926">
              <w:tab/>
            </w:r>
            <w:r w:rsidRPr="00965926">
              <w:t>Holmesglen Institute</w:t>
            </w:r>
          </w:p>
          <w:p w14:paraId="0DA89FDD" w14:textId="4B35ED92" w:rsidR="00CA5320" w:rsidRPr="00965926" w:rsidRDefault="00CA5320" w:rsidP="0094616A">
            <w:pPr>
              <w:pStyle w:val="Bodycopy"/>
            </w:pPr>
            <w:r w:rsidRPr="00965926">
              <w:t>Susan Fechner</w:t>
            </w:r>
            <w:r w:rsidR="00696CE2" w:rsidRPr="00965926">
              <w:tab/>
              <w:t>CMM Project Officer, Building</w:t>
            </w:r>
            <w:r w:rsidR="00696CE2" w:rsidRPr="00965926">
              <w:br/>
            </w:r>
            <w:r w:rsidR="00851A15" w:rsidRPr="00965926">
              <w:tab/>
            </w:r>
            <w:r w:rsidRPr="00965926">
              <w:t>Industries, Holmesglen Institute</w:t>
            </w:r>
          </w:p>
          <w:p w14:paraId="263E681C" w14:textId="77777777" w:rsidR="00D63C3B" w:rsidRPr="00965926" w:rsidRDefault="00D63C3B" w:rsidP="0094616A">
            <w:pPr>
              <w:pStyle w:val="Bodycopy"/>
            </w:pPr>
            <w:r w:rsidRPr="00965926">
              <w:lastRenderedPageBreak/>
              <w:t>This course:</w:t>
            </w:r>
          </w:p>
          <w:p w14:paraId="432CBC7C" w14:textId="77777777" w:rsidR="00D63C3B" w:rsidRPr="00965926" w:rsidRDefault="00D63C3B" w:rsidP="00537EFC">
            <w:pPr>
              <w:pStyle w:val="ListBullet"/>
              <w:numPr>
                <w:ilvl w:val="0"/>
                <w:numId w:val="66"/>
              </w:numPr>
            </w:pPr>
            <w:r w:rsidRPr="00965926">
              <w:t>does not duplicate, by title or coverage, the outcomes of an endorsed training package qualification or skill set</w:t>
            </w:r>
          </w:p>
          <w:p w14:paraId="2647B15F" w14:textId="77777777" w:rsidR="00D63C3B" w:rsidRPr="00965926" w:rsidRDefault="00D63C3B" w:rsidP="00537EFC">
            <w:pPr>
              <w:pStyle w:val="ListBullet"/>
              <w:numPr>
                <w:ilvl w:val="0"/>
                <w:numId w:val="66"/>
              </w:numPr>
            </w:pPr>
            <w:r w:rsidRPr="00965926">
              <w:t>is not a subset of a single training package qualification that could be recognised through one or more statements of attainment or a skill set</w:t>
            </w:r>
          </w:p>
          <w:p w14:paraId="276C5890" w14:textId="77777777" w:rsidR="00D63C3B" w:rsidRPr="00965926" w:rsidRDefault="00D63C3B" w:rsidP="00537EFC">
            <w:pPr>
              <w:pStyle w:val="ListBullet"/>
              <w:numPr>
                <w:ilvl w:val="0"/>
                <w:numId w:val="66"/>
              </w:numPr>
            </w:pPr>
            <w:r w:rsidRPr="00965926">
              <w:t>does not include units of competency additional to those in a training package qualification that could be recognised through statements of attainment in addition to the qualification</w:t>
            </w:r>
          </w:p>
          <w:p w14:paraId="29D27049" w14:textId="68033360" w:rsidR="00D63C3B" w:rsidRPr="00965926" w:rsidRDefault="00D63C3B" w:rsidP="00537EFC">
            <w:pPr>
              <w:pStyle w:val="ListBullet"/>
              <w:numPr>
                <w:ilvl w:val="0"/>
                <w:numId w:val="66"/>
              </w:numPr>
            </w:pPr>
            <w:r w:rsidRPr="00965926">
              <w:t>does not comprise units that duplicate units of competency of a training package qualification.</w:t>
            </w:r>
          </w:p>
        </w:tc>
      </w:tr>
      <w:tr w:rsidR="002C3958" w:rsidRPr="002C3958" w14:paraId="5B30031C" w14:textId="77777777" w:rsidTr="003132DA">
        <w:tc>
          <w:tcPr>
            <w:tcW w:w="3119" w:type="dxa"/>
          </w:tcPr>
          <w:p w14:paraId="3991930B" w14:textId="787B764A" w:rsidR="00982853" w:rsidRPr="002C3958" w:rsidRDefault="00982853" w:rsidP="00837829">
            <w:pPr>
              <w:pStyle w:val="SectionBSubsection2"/>
            </w:pPr>
            <w:bookmarkStart w:id="32" w:name="_Toc78984797"/>
            <w:r w:rsidRPr="002C3958">
              <w:lastRenderedPageBreak/>
              <w:t>Review for re-accreditation</w:t>
            </w:r>
            <w:bookmarkEnd w:id="32"/>
          </w:p>
        </w:tc>
        <w:tc>
          <w:tcPr>
            <w:tcW w:w="5953" w:type="dxa"/>
            <w:gridSpan w:val="2"/>
            <w:tcBorders>
              <w:bottom w:val="single" w:sz="4" w:space="0" w:color="auto"/>
            </w:tcBorders>
          </w:tcPr>
          <w:p w14:paraId="20C2DD19" w14:textId="77777777" w:rsidR="00F666C7" w:rsidRPr="0063377C" w:rsidRDefault="00F666C7" w:rsidP="0094616A">
            <w:pPr>
              <w:pStyle w:val="Bodycopy"/>
            </w:pPr>
            <w:r w:rsidRPr="0063377C">
              <w:t>Standards 5.1, 5.2, 5.3 and 5.4</w:t>
            </w:r>
            <w:r w:rsidR="007D5563" w:rsidRPr="0063377C">
              <w:t xml:space="preserve"> </w:t>
            </w:r>
            <w:r w:rsidR="00AC14C6" w:rsidRPr="0063377C">
              <w:t xml:space="preserve">AQTF 2021 Standards </w:t>
            </w:r>
            <w:r w:rsidRPr="0063377C">
              <w:t>for Accredited Courses</w:t>
            </w:r>
          </w:p>
          <w:p w14:paraId="6EA8C239" w14:textId="77777777" w:rsidR="00553A81" w:rsidRPr="0063377C" w:rsidRDefault="00FA3510" w:rsidP="0094616A">
            <w:pPr>
              <w:pStyle w:val="Bodycopy"/>
              <w:rPr>
                <w:rStyle w:val="Strong"/>
                <w:b w:val="0"/>
                <w:i/>
                <w:iCs/>
              </w:rPr>
            </w:pPr>
            <w:r w:rsidRPr="0063377C">
              <w:rPr>
                <w:rStyle w:val="Strong"/>
                <w:b w:val="0"/>
                <w:bCs w:val="0"/>
                <w:i/>
              </w:rPr>
              <w:t>Not Applicable</w:t>
            </w:r>
          </w:p>
        </w:tc>
      </w:tr>
      <w:tr w:rsidR="002C3958" w:rsidRPr="002C3958" w14:paraId="391D412D" w14:textId="77777777" w:rsidTr="003132DA">
        <w:tc>
          <w:tcPr>
            <w:tcW w:w="3119" w:type="dxa"/>
            <w:tcBorders>
              <w:right w:val="nil"/>
            </w:tcBorders>
            <w:shd w:val="clear" w:color="auto" w:fill="DBE5F1"/>
          </w:tcPr>
          <w:p w14:paraId="5BF4337E" w14:textId="49C3C6DA" w:rsidR="000D7FDC" w:rsidRPr="002C3958" w:rsidRDefault="000D7FDC" w:rsidP="008F2132">
            <w:pPr>
              <w:pStyle w:val="SectionBSubsection"/>
              <w:numPr>
                <w:ilvl w:val="0"/>
                <w:numId w:val="11"/>
              </w:numPr>
            </w:pPr>
            <w:bookmarkStart w:id="33" w:name="_Toc78984798"/>
            <w:r w:rsidRPr="002C3958">
              <w:t>Course outcomes</w:t>
            </w:r>
            <w:bookmarkEnd w:id="33"/>
          </w:p>
        </w:tc>
        <w:tc>
          <w:tcPr>
            <w:tcW w:w="5953" w:type="dxa"/>
            <w:gridSpan w:val="2"/>
            <w:tcBorders>
              <w:left w:val="nil"/>
            </w:tcBorders>
            <w:shd w:val="clear" w:color="auto" w:fill="DBE5F1"/>
          </w:tcPr>
          <w:p w14:paraId="42685F4F" w14:textId="77777777" w:rsidR="000D7FDC" w:rsidRPr="002C3958" w:rsidRDefault="000D7FDC" w:rsidP="008F2132">
            <w:pPr>
              <w:pStyle w:val="Standard"/>
              <w:rPr>
                <w:color w:val="auto"/>
              </w:rPr>
            </w:pPr>
          </w:p>
        </w:tc>
      </w:tr>
      <w:tr w:rsidR="002C3958" w:rsidRPr="002C3958" w14:paraId="39BD94BC" w14:textId="77777777" w:rsidTr="003132DA">
        <w:tc>
          <w:tcPr>
            <w:tcW w:w="3119" w:type="dxa"/>
          </w:tcPr>
          <w:p w14:paraId="325A2F45" w14:textId="59611E8D" w:rsidR="00982853" w:rsidRPr="002C3958" w:rsidRDefault="00982853" w:rsidP="00837829">
            <w:pPr>
              <w:pStyle w:val="SectionBSubsection2"/>
            </w:pPr>
            <w:bookmarkStart w:id="34" w:name="_Toc78984799"/>
            <w:r w:rsidRPr="002C3958">
              <w:t>Qualification level</w:t>
            </w:r>
            <w:bookmarkEnd w:id="34"/>
          </w:p>
        </w:tc>
        <w:tc>
          <w:tcPr>
            <w:tcW w:w="5953" w:type="dxa"/>
            <w:gridSpan w:val="2"/>
          </w:tcPr>
          <w:p w14:paraId="48D42E53" w14:textId="5C7DD12C" w:rsidR="00982853" w:rsidRPr="0063377C" w:rsidRDefault="00982853" w:rsidP="0094616A">
            <w:pPr>
              <w:pStyle w:val="Bodycopy"/>
            </w:pPr>
            <w:r w:rsidRPr="0063377C">
              <w:t xml:space="preserve">Standard </w:t>
            </w:r>
            <w:r w:rsidR="005C1435" w:rsidRPr="0063377C">
              <w:t xml:space="preserve">5.5 </w:t>
            </w:r>
            <w:r w:rsidR="00AC14C6" w:rsidRPr="0063377C">
              <w:t xml:space="preserve">AQTF 2021 Standards </w:t>
            </w:r>
            <w:r w:rsidR="004F69D9" w:rsidRPr="0063377C">
              <w:t>for Accredited Courses</w:t>
            </w:r>
          </w:p>
          <w:p w14:paraId="0F021234" w14:textId="25E49A8F" w:rsidR="00982853" w:rsidRPr="003E0F42" w:rsidRDefault="00FA3510" w:rsidP="007763EF">
            <w:pPr>
              <w:pStyle w:val="Bodycopy"/>
            </w:pPr>
            <w:r w:rsidRPr="003E0F42">
              <w:t xml:space="preserve">The </w:t>
            </w:r>
            <w:r w:rsidR="007763EF" w:rsidRPr="009B3706">
              <w:t>22584VIC</w:t>
            </w:r>
            <w:r w:rsidRPr="003E0F42">
              <w:t xml:space="preserve"> Course in I</w:t>
            </w:r>
            <w:r w:rsidR="00371F80" w:rsidRPr="003E0F42">
              <w:t>nter-a</w:t>
            </w:r>
            <w:r w:rsidR="00C06F96" w:rsidRPr="003E0F42">
              <w:t>gency R</w:t>
            </w:r>
            <w:r w:rsidRPr="003E0F42">
              <w:t>espons</w:t>
            </w:r>
            <w:r w:rsidR="00C06F96" w:rsidRPr="003E0F42">
              <w:t xml:space="preserve">e to Safety on </w:t>
            </w:r>
            <w:proofErr w:type="gramStart"/>
            <w:r w:rsidR="00C06F96" w:rsidRPr="003E0F42">
              <w:t>H</w:t>
            </w:r>
            <w:r w:rsidRPr="003E0F42">
              <w:t xml:space="preserve">igh </w:t>
            </w:r>
            <w:r w:rsidR="00C06F96" w:rsidRPr="003E0F42">
              <w:t>Speed</w:t>
            </w:r>
            <w:proofErr w:type="gramEnd"/>
            <w:r w:rsidR="00C06F96" w:rsidRPr="003E0F42">
              <w:t xml:space="preserve"> R</w:t>
            </w:r>
            <w:r w:rsidRPr="003E0F42">
              <w:t xml:space="preserve">oads </w:t>
            </w:r>
            <w:r w:rsidR="00371F80" w:rsidRPr="003E0F42">
              <w:t>me</w:t>
            </w:r>
            <w:r w:rsidRPr="003E0F42">
              <w:t>ets an identified industry need but does not have the breadth, depth or volume of learning of a qualification.</w:t>
            </w:r>
          </w:p>
          <w:p w14:paraId="5D810585" w14:textId="474A22E1" w:rsidR="00FA3510" w:rsidRPr="003E0F42" w:rsidRDefault="00FA3510" w:rsidP="0094616A">
            <w:pPr>
              <w:pStyle w:val="Bodycopy"/>
              <w:rPr>
                <w:rStyle w:val="Hyperlink"/>
                <w:rFonts w:cs="Times New Roman"/>
                <w:szCs w:val="24"/>
                <w:lang w:val="en-GB" w:eastAsia="en-GB"/>
              </w:rPr>
            </w:pPr>
            <w:r w:rsidRPr="003E0F42">
              <w:rPr>
                <w:rStyle w:val="Hyperlink"/>
              </w:rPr>
              <w:t xml:space="preserve">Refer to </w:t>
            </w:r>
            <w:hyperlink r:id="rId43" w:history="1">
              <w:r w:rsidRPr="003E0F42">
                <w:rPr>
                  <w:rStyle w:val="Hyperlink"/>
                </w:rPr>
                <w:t>Australian Qualifications Framework (2nd Edition, 2013)</w:t>
              </w:r>
            </w:hyperlink>
          </w:p>
        </w:tc>
      </w:tr>
      <w:tr w:rsidR="002C3958" w:rsidRPr="002C3958" w14:paraId="1FFAB38F" w14:textId="77777777" w:rsidTr="003132DA">
        <w:tc>
          <w:tcPr>
            <w:tcW w:w="3119" w:type="dxa"/>
          </w:tcPr>
          <w:p w14:paraId="38FFCCD6" w14:textId="61B2E82C" w:rsidR="00982853" w:rsidRPr="002C3958" w:rsidRDefault="005C1435" w:rsidP="00837829">
            <w:pPr>
              <w:pStyle w:val="SectionBSubsection2"/>
            </w:pPr>
            <w:bookmarkStart w:id="35" w:name="_Toc78984800"/>
            <w:r w:rsidRPr="002C3958">
              <w:t>Foundation skills</w:t>
            </w:r>
            <w:bookmarkEnd w:id="35"/>
          </w:p>
        </w:tc>
        <w:tc>
          <w:tcPr>
            <w:tcW w:w="5953" w:type="dxa"/>
            <w:gridSpan w:val="2"/>
          </w:tcPr>
          <w:p w14:paraId="4861EDBB" w14:textId="77777777" w:rsidR="00982853" w:rsidRPr="003E0F42" w:rsidRDefault="005C1435" w:rsidP="0094616A">
            <w:pPr>
              <w:pStyle w:val="Bodycopy"/>
            </w:pPr>
            <w:r w:rsidRPr="003E0F42">
              <w:t>Standard 5.6</w:t>
            </w:r>
            <w:r w:rsidR="00D124EC" w:rsidRPr="003E0F42">
              <w:t xml:space="preserve"> </w:t>
            </w:r>
            <w:r w:rsidR="00271D7F" w:rsidRPr="003E0F42">
              <w:t xml:space="preserve">AQTF 2021 Standards </w:t>
            </w:r>
            <w:r w:rsidRPr="003E0F42">
              <w:t>for Accredited Courses</w:t>
            </w:r>
          </w:p>
          <w:p w14:paraId="7EABCD94" w14:textId="051116B1" w:rsidR="00031A76" w:rsidRPr="0063377C" w:rsidRDefault="00767082" w:rsidP="0094616A">
            <w:pPr>
              <w:pStyle w:val="Bodycopy"/>
            </w:pPr>
            <w:r>
              <w:t>F</w:t>
            </w:r>
            <w:r w:rsidRPr="00767082">
              <w:t>oundation skills applicable to the course are detailed in each unit of competency</w:t>
            </w:r>
            <w:r>
              <w:t>.</w:t>
            </w:r>
          </w:p>
        </w:tc>
      </w:tr>
      <w:tr w:rsidR="002C3958" w:rsidRPr="002C3958" w14:paraId="65E03C07" w14:textId="77777777" w:rsidTr="003132DA">
        <w:tc>
          <w:tcPr>
            <w:tcW w:w="3119" w:type="dxa"/>
          </w:tcPr>
          <w:p w14:paraId="48271B18" w14:textId="244A2665" w:rsidR="00982853" w:rsidRPr="00AC0A77" w:rsidRDefault="00982853" w:rsidP="00837829">
            <w:pPr>
              <w:pStyle w:val="SectionBSubsection2"/>
              <w:rPr>
                <w:rStyle w:val="Strong"/>
                <w:b/>
              </w:rPr>
            </w:pPr>
            <w:bookmarkStart w:id="36" w:name="_Toc78984801"/>
            <w:r w:rsidRPr="00AC0A77">
              <w:t>Recognition given to the course</w:t>
            </w:r>
            <w:bookmarkEnd w:id="36"/>
          </w:p>
        </w:tc>
        <w:tc>
          <w:tcPr>
            <w:tcW w:w="5953" w:type="dxa"/>
            <w:gridSpan w:val="2"/>
          </w:tcPr>
          <w:p w14:paraId="1F474A8D" w14:textId="77777777" w:rsidR="00982853" w:rsidRPr="003E0F42" w:rsidRDefault="00982853" w:rsidP="0094616A">
            <w:pPr>
              <w:pStyle w:val="Bodycopy"/>
            </w:pPr>
            <w:r w:rsidRPr="003E0F42">
              <w:t>Standard 5</w:t>
            </w:r>
            <w:r w:rsidR="00D124EC" w:rsidRPr="003E0F42">
              <w:t>.7</w:t>
            </w:r>
            <w:r w:rsidRPr="003E0F42">
              <w:t xml:space="preserve"> </w:t>
            </w:r>
            <w:r w:rsidR="00271D7F" w:rsidRPr="003E0F42">
              <w:t xml:space="preserve">AQTF 2021 Standards </w:t>
            </w:r>
            <w:r w:rsidR="000A3B0B" w:rsidRPr="003E0F42">
              <w:t>for Accredited</w:t>
            </w:r>
            <w:r w:rsidRPr="003E0F42">
              <w:t xml:space="preserve"> Courses</w:t>
            </w:r>
          </w:p>
          <w:p w14:paraId="0D03CD1B" w14:textId="77777777" w:rsidR="00982853" w:rsidRPr="002C3958" w:rsidRDefault="00FA3510" w:rsidP="0094616A">
            <w:pPr>
              <w:pStyle w:val="Bodycopy"/>
            </w:pPr>
            <w:r w:rsidRPr="0063377C">
              <w:t>Not</w:t>
            </w:r>
            <w:r w:rsidRPr="002C3958">
              <w:t xml:space="preserve"> </w:t>
            </w:r>
            <w:r w:rsidRPr="007B01DD">
              <w:t>applicable</w:t>
            </w:r>
          </w:p>
        </w:tc>
      </w:tr>
      <w:tr w:rsidR="002C3958" w:rsidRPr="002C3958" w14:paraId="45DCBDFC" w14:textId="77777777" w:rsidTr="003132DA">
        <w:tc>
          <w:tcPr>
            <w:tcW w:w="3119" w:type="dxa"/>
          </w:tcPr>
          <w:p w14:paraId="51A651B9" w14:textId="7B6ECBA8" w:rsidR="00982853" w:rsidRPr="00AC0A77" w:rsidRDefault="00982853" w:rsidP="00837829">
            <w:pPr>
              <w:pStyle w:val="SectionBSubsection2"/>
              <w:rPr>
                <w:rStyle w:val="Strong"/>
                <w:b/>
              </w:rPr>
            </w:pPr>
            <w:bookmarkStart w:id="37" w:name="_Toc78984802"/>
            <w:r w:rsidRPr="00AC0A77">
              <w:t>Licensing/regulatory requirements</w:t>
            </w:r>
            <w:bookmarkEnd w:id="37"/>
          </w:p>
        </w:tc>
        <w:tc>
          <w:tcPr>
            <w:tcW w:w="5953" w:type="dxa"/>
            <w:gridSpan w:val="2"/>
            <w:tcBorders>
              <w:bottom w:val="single" w:sz="4" w:space="0" w:color="auto"/>
            </w:tcBorders>
          </w:tcPr>
          <w:p w14:paraId="749A0729" w14:textId="4C5B2A9D" w:rsidR="00982853" w:rsidRPr="003E0F42" w:rsidRDefault="00982853" w:rsidP="0094616A">
            <w:pPr>
              <w:pStyle w:val="Bodycopy"/>
            </w:pPr>
            <w:r w:rsidRPr="003E0F42">
              <w:t>Standard 5</w:t>
            </w:r>
            <w:r w:rsidR="00D124EC" w:rsidRPr="003E0F42">
              <w:t>.7</w:t>
            </w:r>
            <w:r w:rsidRPr="003E0F42">
              <w:t xml:space="preserve"> </w:t>
            </w:r>
            <w:r w:rsidR="00AC0265" w:rsidRPr="003E0F42">
              <w:t xml:space="preserve">AQTF 2021 Standards </w:t>
            </w:r>
            <w:r w:rsidRPr="003E0F42">
              <w:t>for Accredited Courses</w:t>
            </w:r>
          </w:p>
          <w:p w14:paraId="0FF0703A" w14:textId="77777777" w:rsidR="0074327B" w:rsidRDefault="00FA3510" w:rsidP="0094616A">
            <w:pPr>
              <w:pStyle w:val="Bodycopy"/>
            </w:pPr>
            <w:r w:rsidRPr="007B01DD">
              <w:t>Not applicable</w:t>
            </w:r>
          </w:p>
          <w:p w14:paraId="6B4D9EFF" w14:textId="77777777" w:rsidR="00AB7E9A" w:rsidRDefault="00AB7E9A" w:rsidP="0094616A">
            <w:pPr>
              <w:pStyle w:val="Bodycopy"/>
            </w:pPr>
          </w:p>
          <w:p w14:paraId="2F52DCE5" w14:textId="77777777" w:rsidR="00AB7E9A" w:rsidRDefault="00AB7E9A" w:rsidP="0094616A">
            <w:pPr>
              <w:pStyle w:val="Bodycopy"/>
            </w:pPr>
          </w:p>
          <w:p w14:paraId="4D86624D" w14:textId="77777777" w:rsidR="00AB7E9A" w:rsidRDefault="00AB7E9A" w:rsidP="0094616A">
            <w:pPr>
              <w:pStyle w:val="Bodycopy"/>
            </w:pPr>
          </w:p>
          <w:p w14:paraId="25C40CB4" w14:textId="77777777" w:rsidR="00AB7E9A" w:rsidRDefault="00AB7E9A" w:rsidP="0094616A">
            <w:pPr>
              <w:pStyle w:val="Bodycopy"/>
            </w:pPr>
          </w:p>
          <w:p w14:paraId="5411B1BF" w14:textId="2E5248EA" w:rsidR="00AB7E9A" w:rsidRPr="007B01DD" w:rsidRDefault="00AB7E9A" w:rsidP="0094616A">
            <w:pPr>
              <w:pStyle w:val="Bodycopy"/>
            </w:pPr>
          </w:p>
        </w:tc>
      </w:tr>
      <w:tr w:rsidR="002C3958" w:rsidRPr="002C3958" w14:paraId="5D5DF46D" w14:textId="77777777" w:rsidTr="003132DA">
        <w:tc>
          <w:tcPr>
            <w:tcW w:w="3119" w:type="dxa"/>
            <w:tcBorders>
              <w:right w:val="nil"/>
            </w:tcBorders>
            <w:shd w:val="clear" w:color="auto" w:fill="DBE5F1"/>
          </w:tcPr>
          <w:p w14:paraId="40713EF8" w14:textId="4B62D5BE" w:rsidR="000D7FDC" w:rsidRPr="002C3958" w:rsidRDefault="000D7FDC" w:rsidP="008F2132">
            <w:pPr>
              <w:pStyle w:val="SectionBSubsection"/>
            </w:pPr>
            <w:bookmarkStart w:id="38" w:name="_Toc78984803"/>
            <w:r w:rsidRPr="002C3958">
              <w:lastRenderedPageBreak/>
              <w:t>Course rules</w:t>
            </w:r>
            <w:bookmarkEnd w:id="38"/>
          </w:p>
        </w:tc>
        <w:tc>
          <w:tcPr>
            <w:tcW w:w="5953" w:type="dxa"/>
            <w:gridSpan w:val="2"/>
            <w:tcBorders>
              <w:left w:val="nil"/>
            </w:tcBorders>
            <w:shd w:val="clear" w:color="auto" w:fill="DBE5F1"/>
          </w:tcPr>
          <w:p w14:paraId="53898270" w14:textId="77777777" w:rsidR="000D7FDC" w:rsidRPr="002C3958" w:rsidRDefault="000D7FDC" w:rsidP="008F2132">
            <w:pPr>
              <w:pStyle w:val="Standard"/>
              <w:rPr>
                <w:color w:val="auto"/>
              </w:rPr>
            </w:pPr>
          </w:p>
        </w:tc>
      </w:tr>
      <w:tr w:rsidR="002C3958" w:rsidRPr="002C3958" w14:paraId="1D63A124" w14:textId="77777777" w:rsidTr="003132DA">
        <w:tc>
          <w:tcPr>
            <w:tcW w:w="9072" w:type="dxa"/>
            <w:gridSpan w:val="3"/>
            <w:shd w:val="clear" w:color="auto" w:fill="auto"/>
          </w:tcPr>
          <w:p w14:paraId="7876EF75" w14:textId="77777777" w:rsidR="00D124EC" w:rsidRPr="003E0F42" w:rsidRDefault="00D124EC" w:rsidP="0094616A">
            <w:pPr>
              <w:pStyle w:val="Bodycopy"/>
            </w:pPr>
            <w:r w:rsidRPr="003E0F42">
              <w:t xml:space="preserve">Standards 5.8 and 5.9 AQTF </w:t>
            </w:r>
            <w:r w:rsidR="00AC0265" w:rsidRPr="003E0F42">
              <w:t xml:space="preserve">2021 </w:t>
            </w:r>
            <w:r w:rsidRPr="003E0F42">
              <w:t>Standards for Accredited courses</w:t>
            </w:r>
          </w:p>
          <w:p w14:paraId="05CD50FF" w14:textId="6954A3A3" w:rsidR="00982853" w:rsidRPr="00CE7545" w:rsidRDefault="00982853" w:rsidP="00837829">
            <w:pPr>
              <w:pStyle w:val="SectionBSubsection2"/>
            </w:pPr>
            <w:bookmarkStart w:id="39" w:name="_Toc78984804"/>
            <w:r w:rsidRPr="00CE7545">
              <w:t>Course structure</w:t>
            </w:r>
            <w:bookmarkEnd w:id="39"/>
          </w:p>
          <w:p w14:paraId="30A8F2EC" w14:textId="6997C7FB" w:rsidR="005C6083" w:rsidRPr="007B01DD" w:rsidRDefault="004D534B" w:rsidP="007763EF">
            <w:pPr>
              <w:pStyle w:val="Bodycopy"/>
            </w:pPr>
            <w:r w:rsidRPr="007B01DD">
              <w:t xml:space="preserve">To achieve the award of </w:t>
            </w:r>
            <w:r w:rsidR="007763EF" w:rsidRPr="009B3706">
              <w:t>22584VIC</w:t>
            </w:r>
            <w:r w:rsidRPr="007B01DD">
              <w:t xml:space="preserve"> Course in Inter-</w:t>
            </w:r>
            <w:r w:rsidR="00CE7545" w:rsidRPr="007B01DD">
              <w:t>a</w:t>
            </w:r>
            <w:r w:rsidRPr="007B01DD">
              <w:t>gency R</w:t>
            </w:r>
            <w:r w:rsidR="005C6083" w:rsidRPr="007B01DD">
              <w:t>espons</w:t>
            </w:r>
            <w:r w:rsidRPr="007B01DD">
              <w:t xml:space="preserve">e to Safety on </w:t>
            </w:r>
            <w:proofErr w:type="gramStart"/>
            <w:r w:rsidRPr="007B01DD">
              <w:t>High Speed</w:t>
            </w:r>
            <w:proofErr w:type="gramEnd"/>
            <w:r w:rsidRPr="007B01DD">
              <w:t xml:space="preserve"> R</w:t>
            </w:r>
            <w:r w:rsidR="00830BB3" w:rsidRPr="007B01DD">
              <w:t>oads</w:t>
            </w:r>
            <w:r w:rsidR="00EA51D6" w:rsidRPr="007B01DD">
              <w:t>,</w:t>
            </w:r>
            <w:r w:rsidR="005C6083" w:rsidRPr="007B01DD">
              <w:t xml:space="preserve"> the learner must successfully complete </w:t>
            </w:r>
            <w:r w:rsidRPr="007B01DD">
              <w:t>two (</w:t>
            </w:r>
            <w:r w:rsidR="005C6083" w:rsidRPr="007B01DD">
              <w:t>2</w:t>
            </w:r>
            <w:r w:rsidRPr="007B01DD">
              <w:t>)</w:t>
            </w:r>
            <w:r w:rsidR="005C6083" w:rsidRPr="007B01DD">
              <w:t xml:space="preserve"> </w:t>
            </w:r>
            <w:r w:rsidRPr="007B01DD">
              <w:t>c</w:t>
            </w:r>
            <w:r w:rsidR="00830BB3" w:rsidRPr="007B01DD">
              <w:t xml:space="preserve">ore </w:t>
            </w:r>
            <w:r w:rsidR="005C6083" w:rsidRPr="007B01DD">
              <w:t>units listed below.</w:t>
            </w:r>
          </w:p>
          <w:p w14:paraId="1EC41FBE" w14:textId="77777777" w:rsidR="009335AC" w:rsidRPr="007B01DD" w:rsidRDefault="009335AC" w:rsidP="0094616A">
            <w:pPr>
              <w:pStyle w:val="Bodycopy"/>
            </w:pPr>
          </w:p>
          <w:p w14:paraId="5C7C089F" w14:textId="77777777" w:rsidR="00F57B58" w:rsidRPr="00B96DD9" w:rsidRDefault="009927C6" w:rsidP="0094616A">
            <w:pPr>
              <w:pStyle w:val="Bodycopy"/>
            </w:pPr>
            <w:r w:rsidRPr="007B01DD">
              <w:t>Where the full course is not completed, a VET Statement of Attainment will be issued for each unit successfully completed.</w:t>
            </w:r>
          </w:p>
        </w:tc>
      </w:tr>
    </w:tbl>
    <w:p w14:paraId="1229B2B4" w14:textId="77777777" w:rsidR="00982853" w:rsidRDefault="00982853"/>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1596"/>
        <w:gridCol w:w="2983"/>
        <w:gridCol w:w="1270"/>
        <w:gridCol w:w="1416"/>
      </w:tblGrid>
      <w:tr w:rsidR="00BB5DEC" w:rsidRPr="00811DE7" w14:paraId="1CB3FF33" w14:textId="77777777" w:rsidTr="00CE7545">
        <w:trPr>
          <w:cantSplit/>
          <w:trHeight w:val="1149"/>
        </w:trPr>
        <w:tc>
          <w:tcPr>
            <w:tcW w:w="1008" w:type="pct"/>
            <w:tcBorders>
              <w:bottom w:val="single" w:sz="4" w:space="0" w:color="auto"/>
            </w:tcBorders>
            <w:shd w:val="clear" w:color="auto" w:fill="B4C6E7"/>
            <w:vAlign w:val="center"/>
          </w:tcPr>
          <w:p w14:paraId="64B967F3" w14:textId="77777777" w:rsidR="00982853" w:rsidRPr="00811DE7" w:rsidRDefault="00982853" w:rsidP="008F2132">
            <w:pPr>
              <w:spacing w:before="120" w:after="120"/>
              <w:rPr>
                <w:rStyle w:val="Strong"/>
              </w:rPr>
            </w:pPr>
            <w:r w:rsidRPr="00811DE7">
              <w:rPr>
                <w:rStyle w:val="Strong"/>
              </w:rPr>
              <w:t>Unit of competency code</w:t>
            </w:r>
          </w:p>
        </w:tc>
        <w:tc>
          <w:tcPr>
            <w:tcW w:w="877" w:type="pct"/>
            <w:tcBorders>
              <w:bottom w:val="single" w:sz="4" w:space="0" w:color="auto"/>
            </w:tcBorders>
            <w:shd w:val="clear" w:color="auto" w:fill="B4C6E7"/>
            <w:vAlign w:val="center"/>
          </w:tcPr>
          <w:p w14:paraId="37D5B6D6" w14:textId="77777777" w:rsidR="00982853" w:rsidRPr="00811DE7" w:rsidRDefault="00982853" w:rsidP="008F2132">
            <w:pPr>
              <w:spacing w:before="120" w:after="120"/>
              <w:rPr>
                <w:rStyle w:val="Strong"/>
              </w:rPr>
            </w:pPr>
            <w:r w:rsidRPr="00811DE7">
              <w:rPr>
                <w:rStyle w:val="Strong"/>
              </w:rPr>
              <w:t>Field of Education code (six-digit)</w:t>
            </w:r>
          </w:p>
        </w:tc>
        <w:tc>
          <w:tcPr>
            <w:tcW w:w="1639" w:type="pct"/>
            <w:tcBorders>
              <w:bottom w:val="single" w:sz="4" w:space="0" w:color="auto"/>
            </w:tcBorders>
            <w:shd w:val="clear" w:color="auto" w:fill="B4C6E7"/>
            <w:vAlign w:val="center"/>
          </w:tcPr>
          <w:p w14:paraId="1CD3F641" w14:textId="77777777" w:rsidR="00982853" w:rsidRPr="00811DE7" w:rsidRDefault="00BB5DEC" w:rsidP="008F2132">
            <w:pPr>
              <w:spacing w:before="120" w:after="120"/>
              <w:rPr>
                <w:rStyle w:val="Strong"/>
              </w:rPr>
            </w:pPr>
            <w:r w:rsidRPr="00811DE7">
              <w:rPr>
                <w:rStyle w:val="Strong"/>
              </w:rPr>
              <w:t>Unit of competency</w:t>
            </w:r>
            <w:r w:rsidR="00982853" w:rsidRPr="00811DE7">
              <w:rPr>
                <w:rStyle w:val="Strong"/>
              </w:rPr>
              <w:t xml:space="preserve"> title</w:t>
            </w:r>
          </w:p>
        </w:tc>
        <w:tc>
          <w:tcPr>
            <w:tcW w:w="698" w:type="pct"/>
            <w:tcBorders>
              <w:bottom w:val="single" w:sz="4" w:space="0" w:color="auto"/>
            </w:tcBorders>
            <w:shd w:val="clear" w:color="auto" w:fill="B4C6E7"/>
            <w:vAlign w:val="center"/>
          </w:tcPr>
          <w:p w14:paraId="0A9ACC2C" w14:textId="77777777" w:rsidR="00982853" w:rsidRPr="00811DE7" w:rsidRDefault="00982853" w:rsidP="008F2132">
            <w:pPr>
              <w:spacing w:before="120" w:after="120"/>
              <w:rPr>
                <w:rStyle w:val="Strong"/>
              </w:rPr>
            </w:pPr>
            <w:r w:rsidRPr="00811DE7">
              <w:rPr>
                <w:rStyle w:val="Strong"/>
              </w:rPr>
              <w:t>Pre-requisite</w:t>
            </w:r>
          </w:p>
        </w:tc>
        <w:tc>
          <w:tcPr>
            <w:tcW w:w="778" w:type="pct"/>
            <w:tcBorders>
              <w:bottom w:val="single" w:sz="4" w:space="0" w:color="auto"/>
            </w:tcBorders>
            <w:shd w:val="clear" w:color="auto" w:fill="B4C6E7"/>
            <w:vAlign w:val="center"/>
          </w:tcPr>
          <w:p w14:paraId="6F975C12" w14:textId="77777777" w:rsidR="00982853" w:rsidRPr="00811DE7" w:rsidRDefault="00982853" w:rsidP="008F2132">
            <w:pPr>
              <w:spacing w:before="120" w:after="120"/>
              <w:rPr>
                <w:rStyle w:val="Strong"/>
              </w:rPr>
            </w:pPr>
            <w:r w:rsidRPr="00811DE7">
              <w:rPr>
                <w:rStyle w:val="Strong"/>
              </w:rPr>
              <w:t>Nominal hours</w:t>
            </w:r>
          </w:p>
        </w:tc>
      </w:tr>
      <w:tr w:rsidR="00F6471F" w:rsidRPr="00982853" w14:paraId="25EE91D4" w14:textId="77777777" w:rsidTr="008E1A49">
        <w:trPr>
          <w:trHeight w:val="474"/>
        </w:trPr>
        <w:tc>
          <w:tcPr>
            <w:tcW w:w="5000" w:type="pct"/>
            <w:gridSpan w:val="5"/>
          </w:tcPr>
          <w:p w14:paraId="4052074B" w14:textId="77777777" w:rsidR="00F6471F" w:rsidRPr="00F6471F" w:rsidRDefault="00F6471F" w:rsidP="008F2132">
            <w:pPr>
              <w:spacing w:before="120" w:after="120"/>
              <w:rPr>
                <w:rStyle w:val="Strong"/>
              </w:rPr>
            </w:pPr>
            <w:r w:rsidRPr="00F6471F">
              <w:rPr>
                <w:rStyle w:val="Strong"/>
              </w:rPr>
              <w:t>Core units</w:t>
            </w:r>
          </w:p>
        </w:tc>
      </w:tr>
      <w:tr w:rsidR="005C6083" w:rsidRPr="003E0F42" w14:paraId="2CA9DAE1" w14:textId="77777777" w:rsidTr="00CE7545">
        <w:trPr>
          <w:trHeight w:val="1191"/>
        </w:trPr>
        <w:tc>
          <w:tcPr>
            <w:tcW w:w="1008" w:type="pct"/>
            <w:tcBorders>
              <w:bottom w:val="single" w:sz="4" w:space="0" w:color="auto"/>
            </w:tcBorders>
          </w:tcPr>
          <w:p w14:paraId="4C5D33BA" w14:textId="1670FC81" w:rsidR="005C6083" w:rsidRPr="0071074E" w:rsidRDefault="00371F6B" w:rsidP="0094616A">
            <w:pPr>
              <w:pStyle w:val="Bodycopy"/>
            </w:pPr>
            <w:r>
              <w:t>VU23102</w:t>
            </w:r>
          </w:p>
        </w:tc>
        <w:tc>
          <w:tcPr>
            <w:tcW w:w="877" w:type="pct"/>
            <w:tcBorders>
              <w:bottom w:val="single" w:sz="4" w:space="0" w:color="auto"/>
            </w:tcBorders>
          </w:tcPr>
          <w:p w14:paraId="2E964BE0" w14:textId="0CFAFDED" w:rsidR="005C6083" w:rsidRPr="0071074E" w:rsidRDefault="00274099" w:rsidP="0094616A">
            <w:pPr>
              <w:pStyle w:val="Bodycopy"/>
              <w:rPr>
                <w:highlight w:val="yellow"/>
              </w:rPr>
            </w:pPr>
            <w:r w:rsidRPr="0071074E">
              <w:t>129999</w:t>
            </w:r>
          </w:p>
        </w:tc>
        <w:tc>
          <w:tcPr>
            <w:tcW w:w="1639" w:type="pct"/>
            <w:tcBorders>
              <w:bottom w:val="single" w:sz="4" w:space="0" w:color="auto"/>
            </w:tcBorders>
          </w:tcPr>
          <w:p w14:paraId="56E99A07" w14:textId="3E9EE43E" w:rsidR="005C6083" w:rsidRPr="0071074E" w:rsidRDefault="008E1A49" w:rsidP="0094616A">
            <w:pPr>
              <w:pStyle w:val="Bodycopy"/>
            </w:pPr>
            <w:r w:rsidRPr="0071074E">
              <w:t>Prepare to engage in situational awareness</w:t>
            </w:r>
          </w:p>
        </w:tc>
        <w:tc>
          <w:tcPr>
            <w:tcW w:w="698" w:type="pct"/>
            <w:tcBorders>
              <w:bottom w:val="single" w:sz="4" w:space="0" w:color="auto"/>
            </w:tcBorders>
          </w:tcPr>
          <w:p w14:paraId="5AC6ED96" w14:textId="77777777" w:rsidR="005C6083" w:rsidRPr="0071074E" w:rsidRDefault="005C6083" w:rsidP="0094616A">
            <w:pPr>
              <w:pStyle w:val="Bodycopy"/>
            </w:pPr>
            <w:r w:rsidRPr="0071074E">
              <w:t>Nil</w:t>
            </w:r>
          </w:p>
        </w:tc>
        <w:tc>
          <w:tcPr>
            <w:tcW w:w="778" w:type="pct"/>
            <w:tcBorders>
              <w:bottom w:val="single" w:sz="4" w:space="0" w:color="auto"/>
            </w:tcBorders>
          </w:tcPr>
          <w:p w14:paraId="1C9574AD" w14:textId="77777777" w:rsidR="005C6083" w:rsidRPr="0071074E" w:rsidRDefault="005C6083" w:rsidP="0094616A">
            <w:pPr>
              <w:pStyle w:val="Bodycopy"/>
            </w:pPr>
            <w:r w:rsidRPr="0071074E">
              <w:t>10</w:t>
            </w:r>
          </w:p>
        </w:tc>
      </w:tr>
      <w:tr w:rsidR="008E1A49" w:rsidRPr="003E0F42" w14:paraId="40B8DC9B" w14:textId="77777777" w:rsidTr="00CE7545">
        <w:trPr>
          <w:trHeight w:val="493"/>
        </w:trPr>
        <w:tc>
          <w:tcPr>
            <w:tcW w:w="1008" w:type="pct"/>
            <w:tcBorders>
              <w:bottom w:val="single" w:sz="4" w:space="0" w:color="auto"/>
            </w:tcBorders>
          </w:tcPr>
          <w:p w14:paraId="0B3EAEE7" w14:textId="23D05E76" w:rsidR="008E1A49" w:rsidRPr="0071074E" w:rsidRDefault="00371F6B" w:rsidP="0094616A">
            <w:pPr>
              <w:pStyle w:val="Bodycopy"/>
            </w:pPr>
            <w:r>
              <w:t>VU23103</w:t>
            </w:r>
          </w:p>
        </w:tc>
        <w:tc>
          <w:tcPr>
            <w:tcW w:w="877" w:type="pct"/>
            <w:tcBorders>
              <w:bottom w:val="single" w:sz="4" w:space="0" w:color="auto"/>
            </w:tcBorders>
          </w:tcPr>
          <w:p w14:paraId="7EC87A21" w14:textId="5C10CB40" w:rsidR="008E1A49" w:rsidRPr="0071074E" w:rsidRDefault="008E1A49" w:rsidP="0094616A">
            <w:pPr>
              <w:pStyle w:val="Bodycopy"/>
              <w:rPr>
                <w:highlight w:val="yellow"/>
              </w:rPr>
            </w:pPr>
            <w:r w:rsidRPr="0071074E">
              <w:t>129999</w:t>
            </w:r>
          </w:p>
        </w:tc>
        <w:tc>
          <w:tcPr>
            <w:tcW w:w="1639" w:type="pct"/>
            <w:tcBorders>
              <w:bottom w:val="single" w:sz="4" w:space="0" w:color="auto"/>
            </w:tcBorders>
          </w:tcPr>
          <w:p w14:paraId="6C023640" w14:textId="55379ABC" w:rsidR="008E1A49" w:rsidRPr="0071074E" w:rsidRDefault="008E1A49" w:rsidP="0094616A">
            <w:pPr>
              <w:pStyle w:val="Bodycopy"/>
            </w:pPr>
            <w:r w:rsidRPr="0071074E">
              <w:t xml:space="preserve">Work safely on </w:t>
            </w:r>
            <w:proofErr w:type="gramStart"/>
            <w:r w:rsidRPr="0071074E">
              <w:t>high speed</w:t>
            </w:r>
            <w:proofErr w:type="gramEnd"/>
            <w:r w:rsidRPr="0071074E">
              <w:t xml:space="preserve"> roads to prevent a secondary incident</w:t>
            </w:r>
          </w:p>
        </w:tc>
        <w:tc>
          <w:tcPr>
            <w:tcW w:w="698" w:type="pct"/>
            <w:tcBorders>
              <w:bottom w:val="single" w:sz="4" w:space="0" w:color="auto"/>
            </w:tcBorders>
          </w:tcPr>
          <w:p w14:paraId="2BE8359B" w14:textId="1924B465" w:rsidR="008E1A49" w:rsidRPr="0071074E" w:rsidRDefault="008E1A49" w:rsidP="00F64366">
            <w:pPr>
              <w:pStyle w:val="Bodycopy"/>
            </w:pPr>
            <w:r w:rsidRPr="0071074E">
              <w:t>VU</w:t>
            </w:r>
            <w:r w:rsidR="00F64366">
              <w:t>23102</w:t>
            </w:r>
          </w:p>
        </w:tc>
        <w:tc>
          <w:tcPr>
            <w:tcW w:w="778" w:type="pct"/>
            <w:tcBorders>
              <w:bottom w:val="single" w:sz="4" w:space="0" w:color="auto"/>
            </w:tcBorders>
          </w:tcPr>
          <w:p w14:paraId="065D34A2" w14:textId="77777777" w:rsidR="008E1A49" w:rsidRPr="0071074E" w:rsidRDefault="008E1A49" w:rsidP="0094616A">
            <w:pPr>
              <w:pStyle w:val="Bodycopy"/>
            </w:pPr>
            <w:r w:rsidRPr="0071074E">
              <w:t>20</w:t>
            </w:r>
          </w:p>
        </w:tc>
      </w:tr>
      <w:tr w:rsidR="008E1A49" w:rsidRPr="00982853" w14:paraId="6ADBFE93" w14:textId="77777777" w:rsidTr="00CE7545">
        <w:trPr>
          <w:trHeight w:val="758"/>
        </w:trPr>
        <w:tc>
          <w:tcPr>
            <w:tcW w:w="4222" w:type="pct"/>
            <w:gridSpan w:val="4"/>
            <w:shd w:val="clear" w:color="auto" w:fill="B4C6E7"/>
            <w:vAlign w:val="center"/>
          </w:tcPr>
          <w:p w14:paraId="0EF3F12A" w14:textId="77777777" w:rsidR="008E1A49" w:rsidRPr="00811DE7" w:rsidRDefault="008E1A49" w:rsidP="008E1A49">
            <w:pPr>
              <w:spacing w:before="120" w:after="120"/>
              <w:jc w:val="right"/>
              <w:rPr>
                <w:rStyle w:val="Strong"/>
              </w:rPr>
            </w:pPr>
            <w:r w:rsidRPr="00811DE7">
              <w:rPr>
                <w:rStyle w:val="Strong"/>
              </w:rPr>
              <w:t>Total nominal hours</w:t>
            </w:r>
          </w:p>
        </w:tc>
        <w:tc>
          <w:tcPr>
            <w:tcW w:w="778" w:type="pct"/>
            <w:shd w:val="clear" w:color="auto" w:fill="B4C6E7"/>
            <w:vAlign w:val="center"/>
          </w:tcPr>
          <w:p w14:paraId="3F779D58" w14:textId="77777777" w:rsidR="008E1A49" w:rsidRPr="00811DE7" w:rsidRDefault="008E1A49" w:rsidP="008E1A49">
            <w:pPr>
              <w:spacing w:before="120" w:after="120"/>
              <w:rPr>
                <w:rStyle w:val="Strong"/>
              </w:rPr>
            </w:pPr>
            <w:r>
              <w:rPr>
                <w:rStyle w:val="Strong"/>
              </w:rPr>
              <w:t>30</w:t>
            </w:r>
          </w:p>
        </w:tc>
      </w:tr>
      <w:tr w:rsidR="008E1A49" w:rsidRPr="00982853" w14:paraId="488F91EF" w14:textId="77777777" w:rsidTr="008E1A49">
        <w:tc>
          <w:tcPr>
            <w:tcW w:w="1885" w:type="pct"/>
            <w:gridSpan w:val="2"/>
          </w:tcPr>
          <w:p w14:paraId="7BAF75EB" w14:textId="41859BAB" w:rsidR="008E1A49" w:rsidRPr="009F04FF" w:rsidRDefault="008E1A49" w:rsidP="00837829">
            <w:pPr>
              <w:pStyle w:val="SectionBSubsection2"/>
            </w:pPr>
            <w:bookmarkStart w:id="40" w:name="_Toc78984805"/>
            <w:r w:rsidRPr="009F04FF">
              <w:t>Entry requirements</w:t>
            </w:r>
            <w:bookmarkEnd w:id="40"/>
            <w:r w:rsidRPr="009F04FF">
              <w:t xml:space="preserve"> </w:t>
            </w:r>
          </w:p>
        </w:tc>
        <w:tc>
          <w:tcPr>
            <w:tcW w:w="3115" w:type="pct"/>
            <w:gridSpan w:val="3"/>
          </w:tcPr>
          <w:p w14:paraId="46761259" w14:textId="3E541504" w:rsidR="008E1A49" w:rsidRPr="0071074E" w:rsidRDefault="008E1A49" w:rsidP="0094616A">
            <w:pPr>
              <w:pStyle w:val="Bodycopy"/>
            </w:pPr>
            <w:r w:rsidRPr="0071074E">
              <w:t xml:space="preserve">Standard </w:t>
            </w:r>
            <w:r w:rsidR="00AB7E9A">
              <w:t>5.11</w:t>
            </w:r>
            <w:r w:rsidRPr="0071074E">
              <w:t xml:space="preserve"> AQTF 2021 Standards for Accredited Courses</w:t>
            </w:r>
          </w:p>
          <w:p w14:paraId="154DCD38" w14:textId="315DFC0F" w:rsidR="008E1A49" w:rsidRPr="0071074E" w:rsidRDefault="00E63722" w:rsidP="0094616A">
            <w:pPr>
              <w:pStyle w:val="Bodycopy"/>
            </w:pPr>
            <w:r>
              <w:t>Participants in the course must</w:t>
            </w:r>
            <w:r w:rsidRPr="00E63722">
              <w:t xml:space="preserve"> </w:t>
            </w:r>
            <w:r>
              <w:t xml:space="preserve">be </w:t>
            </w:r>
            <w:r w:rsidRPr="00E63722">
              <w:t>previously or currently employed (including volunteering)</w:t>
            </w:r>
            <w:r w:rsidR="008E1A49" w:rsidRPr="0071074E">
              <w:t>, by an emergency service agency</w:t>
            </w:r>
            <w:r w:rsidR="00AA6AE4" w:rsidRPr="0071074E">
              <w:t xml:space="preserve"> or road authority</w:t>
            </w:r>
            <w:r w:rsidR="008E1A49" w:rsidRPr="0071074E">
              <w:t>, e.g. Victoria Police, Ambulance Victoria, Metropolitan Fire</w:t>
            </w:r>
            <w:r w:rsidR="000E076B" w:rsidRPr="00460E74">
              <w:t xml:space="preserve"> Rescue Victoria</w:t>
            </w:r>
            <w:r w:rsidR="008E1A49" w:rsidRPr="0071074E">
              <w:t xml:space="preserve">, or a road traffic operator </w:t>
            </w:r>
            <w:r w:rsidR="00B82FB5" w:rsidRPr="0071074E">
              <w:t>e.g.</w:t>
            </w:r>
            <w:r w:rsidR="008E1A49" w:rsidRPr="0071074E">
              <w:t xml:space="preserve"> EastLink in the capacity of a first responder.  Course delivery is deliberately structured to draw on the experiences of a first r</w:t>
            </w:r>
            <w:r>
              <w:t xml:space="preserve">esponder while on active duty. </w:t>
            </w:r>
            <w:r w:rsidR="008E1A49" w:rsidRPr="0071074E">
              <w:t>Course participation and contribution is dependant on this requirement.</w:t>
            </w:r>
          </w:p>
          <w:p w14:paraId="414DD14F" w14:textId="72D0E311" w:rsidR="00E63722" w:rsidRPr="00E63722" w:rsidRDefault="008E1A49" w:rsidP="00F86697">
            <w:pPr>
              <w:pStyle w:val="Bodycopy"/>
              <w:rPr>
                <w:i/>
                <w:color w:val="0000FF"/>
                <w:u w:val="single"/>
              </w:rPr>
            </w:pPr>
            <w:r w:rsidRPr="0071074E">
              <w:t xml:space="preserve">Learners are best equipped to achieve the course outcomes in the </w:t>
            </w:r>
            <w:r w:rsidR="00F86697" w:rsidRPr="009B3706">
              <w:t>22584VIC</w:t>
            </w:r>
            <w:r w:rsidRPr="0071074E">
              <w:t xml:space="preserve"> Course in Inter-agency Response to Safety on </w:t>
            </w:r>
            <w:proofErr w:type="gramStart"/>
            <w:r w:rsidRPr="0071074E">
              <w:t>High Speed</w:t>
            </w:r>
            <w:proofErr w:type="gramEnd"/>
            <w:r w:rsidRPr="0071074E">
              <w:t xml:space="preserve"> Roads if they have minimum language, literacy and numeracy skills that are equivalent to Level 3 of the ACSF.</w:t>
            </w:r>
            <w:r w:rsidR="00851A15" w:rsidRPr="0071074E">
              <w:t xml:space="preserve"> </w:t>
            </w:r>
            <w:r w:rsidR="00E63722" w:rsidRPr="00E63722">
              <w:t xml:space="preserve">The ACSF can be accessed from the education department’s website available here. </w:t>
            </w:r>
            <w:hyperlink r:id="rId44" w:history="1">
              <w:r w:rsidR="00E63722" w:rsidRPr="00E63722">
                <w:rPr>
                  <w:i/>
                  <w:color w:val="0000FF"/>
                  <w:u w:val="single"/>
                </w:rPr>
                <w:t>https://www.dese.gov.au/skills-information-training-providers/australian-core-skills-framework</w:t>
              </w:r>
            </w:hyperlink>
          </w:p>
          <w:p w14:paraId="725BD88D" w14:textId="4D4D1E3C" w:rsidR="00E63722" w:rsidRPr="009F04FF" w:rsidRDefault="008E1A49" w:rsidP="0094616A">
            <w:pPr>
              <w:pStyle w:val="Bodycopy"/>
            </w:pPr>
            <w:r w:rsidRPr="0071074E">
              <w:lastRenderedPageBreak/>
              <w:t>Learners with language, literacy and numeracy skills at a</w:t>
            </w:r>
            <w:r w:rsidR="00E63722">
              <w:t xml:space="preserve"> lower level than suggested may</w:t>
            </w:r>
            <w:r w:rsidRPr="0071074E">
              <w:t xml:space="preserve"> require additional support to successfully undertake the course.</w:t>
            </w:r>
          </w:p>
        </w:tc>
      </w:tr>
      <w:tr w:rsidR="008E1A49" w:rsidRPr="00982853" w14:paraId="2CE39AFE" w14:textId="77777777" w:rsidTr="008E1A49">
        <w:tc>
          <w:tcPr>
            <w:tcW w:w="1885" w:type="pct"/>
            <w:gridSpan w:val="2"/>
            <w:shd w:val="clear" w:color="auto" w:fill="DBE5F1"/>
          </w:tcPr>
          <w:p w14:paraId="58ADFF42" w14:textId="15DB9864" w:rsidR="008E1A49" w:rsidRPr="009F04FF" w:rsidRDefault="008E1A49" w:rsidP="00965926">
            <w:pPr>
              <w:pStyle w:val="SectionBSubsection"/>
            </w:pPr>
            <w:bookmarkStart w:id="41" w:name="_Toc78984806"/>
            <w:r w:rsidRPr="009F04FF">
              <w:lastRenderedPageBreak/>
              <w:t>Assessment</w:t>
            </w:r>
            <w:bookmarkEnd w:id="41"/>
          </w:p>
        </w:tc>
        <w:tc>
          <w:tcPr>
            <w:tcW w:w="3115" w:type="pct"/>
            <w:gridSpan w:val="3"/>
            <w:shd w:val="clear" w:color="auto" w:fill="DBE5F1"/>
          </w:tcPr>
          <w:p w14:paraId="26267858" w14:textId="77777777" w:rsidR="008E1A49" w:rsidRPr="0058137C" w:rsidRDefault="008E1A49" w:rsidP="0094616A">
            <w:pPr>
              <w:pStyle w:val="Bodycopy"/>
            </w:pPr>
          </w:p>
        </w:tc>
      </w:tr>
      <w:tr w:rsidR="008E1A49" w:rsidRPr="00982853" w14:paraId="1C0B615B" w14:textId="77777777" w:rsidTr="008E1A49">
        <w:tc>
          <w:tcPr>
            <w:tcW w:w="1885" w:type="pct"/>
            <w:gridSpan w:val="2"/>
          </w:tcPr>
          <w:p w14:paraId="32BDBFA4" w14:textId="7DB336A8" w:rsidR="008E1A49" w:rsidRPr="009F04FF" w:rsidRDefault="008E1A49" w:rsidP="00837829">
            <w:pPr>
              <w:pStyle w:val="SectionBSubsection2"/>
            </w:pPr>
            <w:bookmarkStart w:id="42" w:name="_Toc78984807"/>
            <w:r w:rsidRPr="009F04FF">
              <w:t>Assessment strategy</w:t>
            </w:r>
            <w:bookmarkEnd w:id="42"/>
            <w:r w:rsidRPr="009F04FF">
              <w:t xml:space="preserve"> </w:t>
            </w:r>
          </w:p>
        </w:tc>
        <w:tc>
          <w:tcPr>
            <w:tcW w:w="3115" w:type="pct"/>
            <w:gridSpan w:val="3"/>
          </w:tcPr>
          <w:p w14:paraId="346DC75A" w14:textId="56BCC27D" w:rsidR="008E1A49" w:rsidRPr="0071074E" w:rsidRDefault="008E1A49" w:rsidP="0094616A">
            <w:pPr>
              <w:pStyle w:val="Bodycopy"/>
            </w:pPr>
            <w:r w:rsidRPr="0071074E">
              <w:t xml:space="preserve">Standard </w:t>
            </w:r>
            <w:r w:rsidR="00AB7E9A">
              <w:t>5.12</w:t>
            </w:r>
            <w:r w:rsidR="00AB7E9A" w:rsidRPr="0071074E">
              <w:t xml:space="preserve"> </w:t>
            </w:r>
            <w:r w:rsidRPr="0071074E">
              <w:t>AQTF 2021 S</w:t>
            </w:r>
            <w:r w:rsidR="003E207B" w:rsidRPr="0071074E">
              <w:t>tandards for Accredited Courses</w:t>
            </w:r>
          </w:p>
          <w:p w14:paraId="72859A30" w14:textId="77777777" w:rsidR="008E1A49" w:rsidRPr="008E7C5D" w:rsidRDefault="008E1A49" w:rsidP="0094616A">
            <w:pPr>
              <w:pStyle w:val="Bodycopy"/>
            </w:pPr>
            <w:r w:rsidRPr="008E7C5D">
              <w:t>All assessment, including Recognition of Prior Learning (RPL), must be compliant with the requirements of:</w:t>
            </w:r>
          </w:p>
          <w:p w14:paraId="0A79231E" w14:textId="77777777" w:rsidR="008E1A49" w:rsidRPr="00DB3F37" w:rsidRDefault="008E1A49" w:rsidP="00537EFC">
            <w:pPr>
              <w:pStyle w:val="ListBullet"/>
            </w:pPr>
            <w:r w:rsidRPr="009223D8">
              <w:t xml:space="preserve">Standard 1 of the AQTF: Essential Conditions and Standards for Initial/Continuing Registration and Guidelines 4.1 and 4.2 of the </w:t>
            </w:r>
            <w:r>
              <w:t>VRQA Guidelines for VET Providers</w:t>
            </w:r>
            <w:r w:rsidRPr="00DB3F37">
              <w:t xml:space="preserve">, </w:t>
            </w:r>
          </w:p>
          <w:p w14:paraId="6444FD27" w14:textId="77777777" w:rsidR="008E1A49" w:rsidRPr="009F04FF" w:rsidRDefault="008E1A49" w:rsidP="00E758A7">
            <w:r w:rsidRPr="009F04FF">
              <w:t>or</w:t>
            </w:r>
          </w:p>
          <w:p w14:paraId="45B0B768" w14:textId="77777777" w:rsidR="008E1A49" w:rsidRPr="00DB3F37" w:rsidRDefault="008E1A49" w:rsidP="00537EFC">
            <w:pPr>
              <w:pStyle w:val="ListBullet"/>
            </w:pPr>
            <w:r w:rsidRPr="00DB3F37">
              <w:t>the Standards for Registered Training Organisations 2015 (SRTOs),</w:t>
            </w:r>
          </w:p>
          <w:p w14:paraId="2778DC63" w14:textId="77777777" w:rsidR="008E1A49" w:rsidRDefault="008E1A49" w:rsidP="00E758A7">
            <w:r>
              <w:t>or</w:t>
            </w:r>
          </w:p>
          <w:p w14:paraId="62AB8001" w14:textId="77777777" w:rsidR="008E1A49" w:rsidRDefault="008E1A49" w:rsidP="00537EFC">
            <w:pPr>
              <w:pStyle w:val="ListBullet"/>
            </w:pPr>
            <w:r w:rsidRPr="00DB3F37">
              <w:t xml:space="preserve">the relevant standards </w:t>
            </w:r>
            <w:r>
              <w:t xml:space="preserve">and Guidelines </w:t>
            </w:r>
            <w:r w:rsidRPr="00DB3F37">
              <w:t>for RTOs at the time of assessment.</w:t>
            </w:r>
          </w:p>
          <w:p w14:paraId="685A8F7C" w14:textId="30A5F962" w:rsidR="008E1A49" w:rsidRDefault="008E1A49" w:rsidP="0094616A">
            <w:pPr>
              <w:pStyle w:val="Bodycopy"/>
            </w:pPr>
            <w:r>
              <w:t xml:space="preserve">These standards ensure that the assessment strategies meet the requirement of the course. The nature of work undertaken in a </w:t>
            </w:r>
            <w:proofErr w:type="gramStart"/>
            <w:r>
              <w:t>high speed</w:t>
            </w:r>
            <w:proofErr w:type="gramEnd"/>
            <w:r>
              <w:t xml:space="preserve"> road environment is dynamic, hands on and practical and therefore the assessment </w:t>
            </w:r>
            <w:r w:rsidR="00F62B6A">
              <w:t>strategies should reflect this.</w:t>
            </w:r>
          </w:p>
          <w:p w14:paraId="753F822D" w14:textId="77777777" w:rsidR="008E1A49" w:rsidRDefault="008E1A49" w:rsidP="0094616A">
            <w:pPr>
              <w:pStyle w:val="Bodycopy"/>
            </w:pPr>
            <w:r>
              <w:t xml:space="preserve">Assessment may be undertaken holistically to integrate </w:t>
            </w:r>
            <w:proofErr w:type="gramStart"/>
            <w:r>
              <w:t>a number of</w:t>
            </w:r>
            <w:proofErr w:type="gramEnd"/>
            <w:r>
              <w:t xml:space="preserve"> units involving practical tasks or projects. Assessment strategies should reflect a range of variables, the underpinning skills and knowledge and the assessment requirements specified in each unit.</w:t>
            </w:r>
          </w:p>
          <w:p w14:paraId="07AD3D0A" w14:textId="5FAA295B" w:rsidR="008E1A49" w:rsidRPr="00BC0A27" w:rsidRDefault="008E1A49" w:rsidP="009626C0">
            <w:pPr>
              <w:pStyle w:val="Bodycopy"/>
            </w:pPr>
            <w:r>
              <w:t xml:space="preserve">The </w:t>
            </w:r>
            <w:r w:rsidRPr="005825B9">
              <w:t>assessment</w:t>
            </w:r>
            <w:r>
              <w:t xml:space="preserve"> </w:t>
            </w:r>
            <w:r w:rsidR="009B7490">
              <w:t xml:space="preserve">conditions </w:t>
            </w:r>
            <w:r>
              <w:t xml:space="preserve">for the accredited units of competency </w:t>
            </w:r>
            <w:r w:rsidR="009B7490">
              <w:t>specifies the conditions under which evidence for assessment must be gathered</w:t>
            </w:r>
            <w:r>
              <w:t xml:space="preserve">.  </w:t>
            </w:r>
          </w:p>
        </w:tc>
      </w:tr>
      <w:tr w:rsidR="008E1A49" w:rsidRPr="00982853" w14:paraId="4BBB1391" w14:textId="77777777" w:rsidTr="008E1A49">
        <w:trPr>
          <w:trHeight w:val="983"/>
        </w:trPr>
        <w:tc>
          <w:tcPr>
            <w:tcW w:w="1885" w:type="pct"/>
            <w:gridSpan w:val="2"/>
          </w:tcPr>
          <w:p w14:paraId="7BA2A6CA" w14:textId="1633E8FE" w:rsidR="008E1A49" w:rsidRPr="009F04FF" w:rsidRDefault="008E1A49" w:rsidP="00837829">
            <w:pPr>
              <w:pStyle w:val="SectionBSubsection2"/>
            </w:pPr>
            <w:bookmarkStart w:id="43" w:name="_Toc78984808"/>
            <w:r w:rsidRPr="009F04FF">
              <w:t>Assessor competencies</w:t>
            </w:r>
            <w:bookmarkEnd w:id="43"/>
            <w:r w:rsidRPr="009F04FF">
              <w:t xml:space="preserve"> </w:t>
            </w:r>
          </w:p>
        </w:tc>
        <w:tc>
          <w:tcPr>
            <w:tcW w:w="3115" w:type="pct"/>
            <w:gridSpan w:val="3"/>
          </w:tcPr>
          <w:p w14:paraId="29E57F35" w14:textId="1370563B" w:rsidR="008E1A49" w:rsidRPr="0071074E" w:rsidRDefault="008E1A49" w:rsidP="0094616A">
            <w:pPr>
              <w:pStyle w:val="Bodycopy"/>
            </w:pPr>
            <w:r w:rsidRPr="0071074E">
              <w:t xml:space="preserve">Standard </w:t>
            </w:r>
            <w:r w:rsidR="00AB7E9A">
              <w:t>5.14</w:t>
            </w:r>
            <w:r w:rsidR="00AB7E9A" w:rsidRPr="0071074E">
              <w:t xml:space="preserve"> </w:t>
            </w:r>
            <w:r w:rsidRPr="0071074E">
              <w:t>AQTF 2021 S</w:t>
            </w:r>
            <w:r w:rsidR="003E207B" w:rsidRPr="0071074E">
              <w:t>tandards for Accredited Courses</w:t>
            </w:r>
          </w:p>
          <w:p w14:paraId="644DD66A" w14:textId="77777777" w:rsidR="008E1A49" w:rsidRPr="00325D1A" w:rsidRDefault="008E1A49" w:rsidP="0094616A">
            <w:pPr>
              <w:pStyle w:val="Bodycopy"/>
            </w:pPr>
            <w:r w:rsidRPr="00325D1A">
              <w:t>Assessment must be undertaken by a person or persons in accordance with:</w:t>
            </w:r>
          </w:p>
          <w:p w14:paraId="19278943" w14:textId="3DFF2CB7" w:rsidR="008E1A49" w:rsidRPr="00DB3F37" w:rsidRDefault="008E1A49" w:rsidP="00537EFC">
            <w:pPr>
              <w:pStyle w:val="ListBullet"/>
            </w:pPr>
            <w:r w:rsidRPr="009223D8">
              <w:t xml:space="preserve">Standard 1.4 of the </w:t>
            </w:r>
            <w:r w:rsidRPr="00DB3F37">
              <w:t xml:space="preserve">AQTF: Essential Conditions and Standards for </w:t>
            </w:r>
            <w:r>
              <w:t>Initial/</w:t>
            </w:r>
            <w:r w:rsidRPr="00DB3F37">
              <w:t>Continuing Registration</w:t>
            </w:r>
            <w:r>
              <w:t xml:space="preserve"> and Guidelines 3 of the VRQA Guidelines for VET Providers</w:t>
            </w:r>
            <w:r w:rsidRPr="00DB3F37">
              <w:t>,</w:t>
            </w:r>
          </w:p>
          <w:p w14:paraId="1CC98045" w14:textId="4F3590F4" w:rsidR="008E1A49" w:rsidRPr="009F04FF" w:rsidRDefault="008E1A49" w:rsidP="00735918">
            <w:pPr>
              <w:pStyle w:val="ListBullet"/>
              <w:numPr>
                <w:ilvl w:val="0"/>
                <w:numId w:val="0"/>
              </w:numPr>
            </w:pPr>
            <w:r w:rsidRPr="009F04FF">
              <w:t xml:space="preserve">or </w:t>
            </w:r>
          </w:p>
          <w:p w14:paraId="794AA1FE" w14:textId="77777777" w:rsidR="008E1A49" w:rsidRPr="00DB3F37" w:rsidRDefault="008E1A49" w:rsidP="00537EFC">
            <w:pPr>
              <w:pStyle w:val="ListBullet"/>
            </w:pPr>
            <w:r w:rsidRPr="00DB3F37">
              <w:t>the Standards for Registered Training Organisations 2015 (SRTOs),</w:t>
            </w:r>
          </w:p>
          <w:p w14:paraId="3F357FB0" w14:textId="77777777" w:rsidR="008E1A49" w:rsidRPr="001738D2" w:rsidRDefault="008E1A49" w:rsidP="00735918">
            <w:pPr>
              <w:pStyle w:val="ListBullet"/>
              <w:numPr>
                <w:ilvl w:val="0"/>
                <w:numId w:val="0"/>
              </w:numPr>
            </w:pPr>
            <w:r w:rsidRPr="001738D2">
              <w:t>or</w:t>
            </w:r>
          </w:p>
          <w:p w14:paraId="2DC077A7" w14:textId="73E3640D" w:rsidR="008E1A49" w:rsidRPr="001618D5" w:rsidRDefault="008E1A49" w:rsidP="00537EFC">
            <w:pPr>
              <w:pStyle w:val="ListBullet"/>
            </w:pPr>
            <w:r w:rsidRPr="00DB3F37">
              <w:lastRenderedPageBreak/>
              <w:t xml:space="preserve">the relevant standards </w:t>
            </w:r>
            <w:r>
              <w:t xml:space="preserve">and Guidelines </w:t>
            </w:r>
            <w:r w:rsidRPr="00DB3F37">
              <w:t>for RTOs at the time of assessment.</w:t>
            </w:r>
          </w:p>
        </w:tc>
      </w:tr>
      <w:tr w:rsidR="008E1A49" w:rsidRPr="00982853" w14:paraId="23501C15" w14:textId="77777777" w:rsidTr="008E1A49">
        <w:tc>
          <w:tcPr>
            <w:tcW w:w="1885" w:type="pct"/>
            <w:gridSpan w:val="2"/>
            <w:tcBorders>
              <w:right w:val="nil"/>
            </w:tcBorders>
            <w:shd w:val="clear" w:color="auto" w:fill="DBE5F1"/>
          </w:tcPr>
          <w:p w14:paraId="62EA809C" w14:textId="04623F5A" w:rsidR="008E1A49" w:rsidRPr="009F04FF" w:rsidRDefault="008E1A49" w:rsidP="00965926">
            <w:pPr>
              <w:pStyle w:val="SectionBSubsection"/>
            </w:pPr>
            <w:bookmarkStart w:id="44" w:name="_Toc78984809"/>
            <w:r w:rsidRPr="009F04FF">
              <w:lastRenderedPageBreak/>
              <w:t>Delivery</w:t>
            </w:r>
            <w:bookmarkEnd w:id="44"/>
          </w:p>
        </w:tc>
        <w:tc>
          <w:tcPr>
            <w:tcW w:w="3115" w:type="pct"/>
            <w:gridSpan w:val="3"/>
            <w:tcBorders>
              <w:left w:val="nil"/>
            </w:tcBorders>
            <w:shd w:val="clear" w:color="auto" w:fill="DBE5F1"/>
          </w:tcPr>
          <w:p w14:paraId="5954BFD4" w14:textId="77777777" w:rsidR="008E1A49" w:rsidRPr="0058137C" w:rsidRDefault="008E1A49" w:rsidP="0094616A">
            <w:pPr>
              <w:pStyle w:val="Bodycopy"/>
            </w:pPr>
          </w:p>
        </w:tc>
      </w:tr>
      <w:tr w:rsidR="008E1A49" w:rsidRPr="00982853" w14:paraId="725682D2" w14:textId="77777777" w:rsidTr="008E1A49">
        <w:tc>
          <w:tcPr>
            <w:tcW w:w="1885" w:type="pct"/>
            <w:gridSpan w:val="2"/>
          </w:tcPr>
          <w:p w14:paraId="535212F7" w14:textId="57F29079" w:rsidR="008E1A49" w:rsidRPr="009F04FF" w:rsidRDefault="008E1A49" w:rsidP="00837829">
            <w:pPr>
              <w:pStyle w:val="SectionBSubsection2"/>
            </w:pPr>
            <w:bookmarkStart w:id="45" w:name="_Toc78984810"/>
            <w:r w:rsidRPr="009F04FF">
              <w:t>Delivery modes</w:t>
            </w:r>
            <w:bookmarkEnd w:id="45"/>
            <w:r w:rsidRPr="009F04FF">
              <w:t xml:space="preserve"> </w:t>
            </w:r>
          </w:p>
        </w:tc>
        <w:tc>
          <w:tcPr>
            <w:tcW w:w="3115" w:type="pct"/>
            <w:gridSpan w:val="3"/>
          </w:tcPr>
          <w:p w14:paraId="0EAE768F" w14:textId="6DA0A8B0" w:rsidR="008E1A49" w:rsidRPr="0071074E" w:rsidRDefault="008E1A49" w:rsidP="0094616A">
            <w:pPr>
              <w:pStyle w:val="Bodycopy"/>
            </w:pPr>
            <w:r w:rsidRPr="0071074E">
              <w:t xml:space="preserve">Standard </w:t>
            </w:r>
            <w:r w:rsidR="00AB7E9A">
              <w:t>5.13</w:t>
            </w:r>
            <w:r w:rsidR="00AB7E9A" w:rsidRPr="0071074E">
              <w:t xml:space="preserve"> </w:t>
            </w:r>
            <w:r w:rsidRPr="0071074E">
              <w:t xml:space="preserve">AQTF 2021 Standards for Accredited Courses </w:t>
            </w:r>
          </w:p>
          <w:p w14:paraId="662B62A3" w14:textId="6889FE74" w:rsidR="008E1A49" w:rsidRPr="007E39A5" w:rsidRDefault="008E1A49" w:rsidP="0094616A">
            <w:pPr>
              <w:pStyle w:val="Bodycopy"/>
            </w:pPr>
            <w:r w:rsidRPr="007E39A5">
              <w:t xml:space="preserve">Due to the safety risks associated with </w:t>
            </w:r>
            <w:proofErr w:type="gramStart"/>
            <w:r w:rsidRPr="007E39A5">
              <w:t>high speed</w:t>
            </w:r>
            <w:proofErr w:type="gramEnd"/>
            <w:r w:rsidRPr="007E39A5">
              <w:t xml:space="preserve"> road environments, practical skill and knowledge development is limited to a simulated workplace setting only.</w:t>
            </w:r>
          </w:p>
          <w:p w14:paraId="2973FA02" w14:textId="48BB55E6" w:rsidR="008E1A49" w:rsidRPr="007E39A5" w:rsidRDefault="008E1A49" w:rsidP="0094616A">
            <w:pPr>
              <w:pStyle w:val="Bodycopy"/>
            </w:pPr>
            <w:r w:rsidRPr="007E39A5">
              <w:t>A combination of delivery modes may be used, including:</w:t>
            </w:r>
          </w:p>
          <w:p w14:paraId="614ADCB1" w14:textId="77777777" w:rsidR="008E1A49" w:rsidRPr="007E39A5" w:rsidRDefault="008E1A49" w:rsidP="00537EFC">
            <w:pPr>
              <w:pStyle w:val="ListBullet"/>
            </w:pPr>
            <w:r w:rsidRPr="007E39A5">
              <w:t xml:space="preserve">face-to-face </w:t>
            </w:r>
          </w:p>
          <w:p w14:paraId="10015476" w14:textId="77777777" w:rsidR="008E1A49" w:rsidRPr="007E39A5" w:rsidRDefault="008E1A49" w:rsidP="00537EFC">
            <w:pPr>
              <w:pStyle w:val="ListBullet"/>
            </w:pPr>
            <w:r w:rsidRPr="007E39A5">
              <w:t>on-line</w:t>
            </w:r>
          </w:p>
          <w:p w14:paraId="1E11E466" w14:textId="0F22A12D" w:rsidR="008E1A49" w:rsidRPr="007E39A5" w:rsidRDefault="008E1A49" w:rsidP="00537EFC">
            <w:pPr>
              <w:pStyle w:val="ListBullet"/>
            </w:pPr>
            <w:r w:rsidRPr="007E39A5">
              <w:t>blended learning</w:t>
            </w:r>
          </w:p>
          <w:p w14:paraId="09729ED0" w14:textId="0EEFFFDC" w:rsidR="008E1A49" w:rsidRPr="007E39A5" w:rsidRDefault="008E1A49" w:rsidP="0094616A">
            <w:pPr>
              <w:pStyle w:val="Bodycopy"/>
            </w:pPr>
            <w:r w:rsidRPr="007E39A5">
              <w:t>For effective skill and knowledge transfer, the use of case studies, with interactive on-line programs and facilitator directed discussion is considered suitable.  Similarly, a range of learning activities may also be used, including realistic / holistic projects, practical exercises and reflection underpinned by problem solving scenarios.</w:t>
            </w:r>
          </w:p>
          <w:p w14:paraId="0D43560D" w14:textId="77777777" w:rsidR="008E1A49" w:rsidRPr="007E39A5" w:rsidRDefault="008E1A49" w:rsidP="0094616A">
            <w:pPr>
              <w:pStyle w:val="Bodycopy"/>
            </w:pPr>
            <w:r w:rsidRPr="007E39A5">
              <w:t>Learner groups that comprise a range of emergency service personnel and road traffic operators is considered an effective delivery option.  This replicates the mix of first responders at the scene of an incident, facilitates sharing and understanding of inter-agency experiences in relation to the scene and allows for exchange of inter-agency perspectives.</w:t>
            </w:r>
          </w:p>
          <w:p w14:paraId="668408E7" w14:textId="3976CC26" w:rsidR="008E1A49" w:rsidRPr="009F04FF" w:rsidRDefault="008E1A49" w:rsidP="0094616A">
            <w:pPr>
              <w:pStyle w:val="Bodycopy"/>
            </w:pPr>
            <w:r>
              <w:t xml:space="preserve">The units may be delivered singularly, or they may be </w:t>
            </w:r>
            <w:r w:rsidRPr="00906B37">
              <w:t xml:space="preserve">integrated holistically. </w:t>
            </w:r>
            <w:r w:rsidR="003E207B">
              <w:t xml:space="preserve"> </w:t>
            </w:r>
            <w:r w:rsidRPr="00906B37">
              <w:t xml:space="preserve">Where integrated delivery is undertaken, prerequisite unit </w:t>
            </w:r>
            <w:r>
              <w:t>assessment must occur first.</w:t>
            </w:r>
          </w:p>
        </w:tc>
      </w:tr>
      <w:tr w:rsidR="008E1A49" w:rsidRPr="00982853" w14:paraId="56213460" w14:textId="77777777" w:rsidTr="008E1A49">
        <w:tc>
          <w:tcPr>
            <w:tcW w:w="1885" w:type="pct"/>
            <w:gridSpan w:val="2"/>
          </w:tcPr>
          <w:p w14:paraId="7BE5AA9F" w14:textId="2EEA2052" w:rsidR="008E1A49" w:rsidRPr="009F04FF" w:rsidRDefault="008E1A49" w:rsidP="00837829">
            <w:pPr>
              <w:pStyle w:val="SectionBSubsection2"/>
            </w:pPr>
            <w:bookmarkStart w:id="46" w:name="_Toc78984811"/>
            <w:r w:rsidRPr="009F04FF">
              <w:t>Resources</w:t>
            </w:r>
            <w:bookmarkEnd w:id="46"/>
            <w:r w:rsidRPr="009F04FF">
              <w:t xml:space="preserve"> </w:t>
            </w:r>
          </w:p>
        </w:tc>
        <w:tc>
          <w:tcPr>
            <w:tcW w:w="3115" w:type="pct"/>
            <w:gridSpan w:val="3"/>
            <w:tcBorders>
              <w:bottom w:val="single" w:sz="4" w:space="0" w:color="auto"/>
            </w:tcBorders>
          </w:tcPr>
          <w:p w14:paraId="34CF8B2D" w14:textId="17B61843" w:rsidR="008E1A49" w:rsidRPr="0071074E" w:rsidRDefault="008E1A49">
            <w:pPr>
              <w:pStyle w:val="Guidingtext"/>
              <w:rPr>
                <w:rStyle w:val="BodycopyChar"/>
                <w:b/>
                <w:bCs/>
              </w:rPr>
            </w:pPr>
            <w:r w:rsidRPr="00F92CBC">
              <w:rPr>
                <w:rStyle w:val="BodycopyChar"/>
              </w:rPr>
              <w:t>Standard</w:t>
            </w:r>
            <w:r w:rsidRPr="0071074E">
              <w:rPr>
                <w:rStyle w:val="BodycopyChar"/>
              </w:rPr>
              <w:t xml:space="preserve"> </w:t>
            </w:r>
            <w:r w:rsidR="00F3740F">
              <w:rPr>
                <w:rStyle w:val="BodycopyChar"/>
              </w:rPr>
              <w:t>5.14</w:t>
            </w:r>
            <w:r w:rsidR="00F3740F" w:rsidRPr="0071074E">
              <w:rPr>
                <w:rStyle w:val="BodycopyChar"/>
              </w:rPr>
              <w:t xml:space="preserve"> </w:t>
            </w:r>
            <w:r w:rsidRPr="0071074E">
              <w:rPr>
                <w:rStyle w:val="BodycopyChar"/>
              </w:rPr>
              <w:t xml:space="preserve">AQTF 2021 Standards for Accredited Courses </w:t>
            </w:r>
          </w:p>
          <w:p w14:paraId="191B091A" w14:textId="7677E594" w:rsidR="008E1A49" w:rsidRDefault="008E1A49" w:rsidP="0094616A">
            <w:pPr>
              <w:pStyle w:val="Bodycopy"/>
            </w:pPr>
            <w:r>
              <w:t>Resources that are essential for the delivery of the Course in</w:t>
            </w:r>
            <w:r>
              <w:rPr>
                <w:szCs w:val="22"/>
              </w:rPr>
              <w:t xml:space="preserve"> Inter-agency R</w:t>
            </w:r>
            <w:r w:rsidRPr="005C6083">
              <w:rPr>
                <w:szCs w:val="22"/>
              </w:rPr>
              <w:t>espons</w:t>
            </w:r>
            <w:r>
              <w:rPr>
                <w:szCs w:val="22"/>
              </w:rPr>
              <w:t xml:space="preserve">e to Safety on </w:t>
            </w:r>
            <w:proofErr w:type="gramStart"/>
            <w:r>
              <w:rPr>
                <w:szCs w:val="22"/>
              </w:rPr>
              <w:t>High Speed</w:t>
            </w:r>
            <w:proofErr w:type="gramEnd"/>
            <w:r>
              <w:rPr>
                <w:szCs w:val="22"/>
              </w:rPr>
              <w:t xml:space="preserve"> Roads</w:t>
            </w:r>
            <w:r>
              <w:t xml:space="preserve"> include:</w:t>
            </w:r>
          </w:p>
          <w:p w14:paraId="3D38F66C" w14:textId="77777777" w:rsidR="008E1A49" w:rsidRPr="001621F2" w:rsidRDefault="008E1A49" w:rsidP="00537EFC">
            <w:pPr>
              <w:pStyle w:val="ListBullet"/>
            </w:pPr>
            <w:r w:rsidRPr="001621F2">
              <w:t>personal computer with internet connection</w:t>
            </w:r>
          </w:p>
          <w:p w14:paraId="4D526E1E" w14:textId="22E1F6C3" w:rsidR="008E1A49" w:rsidRPr="001621F2" w:rsidRDefault="008E1A49" w:rsidP="00537EFC">
            <w:pPr>
              <w:pStyle w:val="ListBullet"/>
            </w:pPr>
            <w:r w:rsidRPr="001621F2">
              <w:t xml:space="preserve">software to support multi-user communication interface e.g. </w:t>
            </w:r>
            <w:r w:rsidR="00B82FB5">
              <w:t>Z</w:t>
            </w:r>
            <w:r w:rsidRPr="001621F2">
              <w:t xml:space="preserve">oom, </w:t>
            </w:r>
            <w:r w:rsidR="00B82FB5">
              <w:t>W</w:t>
            </w:r>
            <w:r w:rsidRPr="001621F2">
              <w:t>ebex</w:t>
            </w:r>
          </w:p>
          <w:p w14:paraId="4A4724C1" w14:textId="2C254981" w:rsidR="00337DAF" w:rsidRPr="001621F2" w:rsidRDefault="008E1A49" w:rsidP="00537EFC">
            <w:pPr>
              <w:pStyle w:val="ListBullet"/>
            </w:pPr>
            <w:r w:rsidRPr="001621F2">
              <w:t xml:space="preserve">learning resources that include information sources relating to working in a </w:t>
            </w:r>
            <w:proofErr w:type="gramStart"/>
            <w:r w:rsidRPr="001621F2">
              <w:t>high speed</w:t>
            </w:r>
            <w:proofErr w:type="gramEnd"/>
            <w:r w:rsidRPr="001621F2">
              <w:t xml:space="preserve"> road environment, such as ‘Safety in the </w:t>
            </w:r>
            <w:r w:rsidR="00AB5ECD">
              <w:t>g</w:t>
            </w:r>
            <w:r w:rsidRPr="001621F2">
              <w:t xml:space="preserve">rey </w:t>
            </w:r>
            <w:r w:rsidR="00AB5ECD">
              <w:t>z</w:t>
            </w:r>
            <w:r w:rsidRPr="001621F2">
              <w:t>one’ interactive presentation</w:t>
            </w:r>
          </w:p>
          <w:p w14:paraId="25A86384" w14:textId="77777777" w:rsidR="008E1A49" w:rsidRPr="001621F2" w:rsidRDefault="008E1A49" w:rsidP="00537EFC">
            <w:pPr>
              <w:pStyle w:val="ListBullet"/>
            </w:pPr>
            <w:r w:rsidRPr="001621F2">
              <w:lastRenderedPageBreak/>
              <w:t>facilitator</w:t>
            </w:r>
          </w:p>
          <w:p w14:paraId="0B050EC5" w14:textId="602A99A6" w:rsidR="008E1A49" w:rsidRDefault="008E1A49" w:rsidP="00537EFC">
            <w:pPr>
              <w:pStyle w:val="ListBullet"/>
            </w:pPr>
            <w:r w:rsidRPr="001621F2">
              <w:t>a diverse learner group representing various emergency service agencies and road traffic operators with whom the indi</w:t>
            </w:r>
            <w:r>
              <w:t>vidual can interact</w:t>
            </w:r>
          </w:p>
          <w:p w14:paraId="5C1450B0" w14:textId="77777777" w:rsidR="008E1A49" w:rsidRPr="00325D1A" w:rsidRDefault="008E1A49" w:rsidP="0094616A">
            <w:pPr>
              <w:pStyle w:val="Bodycopy"/>
            </w:pPr>
            <w:r w:rsidRPr="00325D1A">
              <w:t>Training must be undertaken by a person or persons in accordance with:</w:t>
            </w:r>
          </w:p>
          <w:p w14:paraId="082A4943" w14:textId="77777777" w:rsidR="008E1A49" w:rsidRDefault="008E1A49" w:rsidP="00537EFC">
            <w:pPr>
              <w:pStyle w:val="ListBullet"/>
            </w:pPr>
            <w:r w:rsidRPr="00DB3F37">
              <w:t>Stand</w:t>
            </w:r>
            <w:r w:rsidRPr="009223D8">
              <w:t xml:space="preserve">ard 1.4 of the </w:t>
            </w:r>
            <w:r w:rsidRPr="00DB3F37">
              <w:t xml:space="preserve">AQTF: Essential Conditions and Standards for </w:t>
            </w:r>
            <w:r>
              <w:t>Initial/</w:t>
            </w:r>
            <w:r w:rsidRPr="00DB3F37">
              <w:t>Continuing Registration</w:t>
            </w:r>
            <w:r>
              <w:t xml:space="preserve"> and Guideline 3 of the VRQA Guidelines for VET Providers</w:t>
            </w:r>
            <w:r w:rsidRPr="00DB3F37">
              <w:t>,</w:t>
            </w:r>
          </w:p>
          <w:p w14:paraId="4A63D51B" w14:textId="6082775E" w:rsidR="008E1A49" w:rsidRPr="00537EFC" w:rsidRDefault="008E1A49" w:rsidP="00735918">
            <w:pPr>
              <w:pStyle w:val="ListBullet"/>
              <w:numPr>
                <w:ilvl w:val="0"/>
                <w:numId w:val="0"/>
              </w:numPr>
            </w:pPr>
            <w:r w:rsidRPr="00537EFC">
              <w:t xml:space="preserve">or </w:t>
            </w:r>
          </w:p>
          <w:p w14:paraId="0AF060A5" w14:textId="77777777" w:rsidR="008E1A49" w:rsidRDefault="008E1A49" w:rsidP="00537EFC">
            <w:pPr>
              <w:pStyle w:val="ListBullet"/>
            </w:pPr>
            <w:r w:rsidRPr="00DB3F37">
              <w:t>the Standards for Registered Training Organisations 2015 (SRTOs),</w:t>
            </w:r>
          </w:p>
          <w:p w14:paraId="7968C5CB" w14:textId="035FBD5E" w:rsidR="008E1A49" w:rsidRPr="00DB3F37" w:rsidRDefault="008E1A49" w:rsidP="00735918">
            <w:pPr>
              <w:pStyle w:val="ListBullet"/>
              <w:numPr>
                <w:ilvl w:val="0"/>
                <w:numId w:val="0"/>
              </w:numPr>
            </w:pPr>
            <w:r w:rsidRPr="00DB3F37">
              <w:t>or</w:t>
            </w:r>
          </w:p>
          <w:p w14:paraId="128A13AB" w14:textId="39070C36" w:rsidR="008E1A49" w:rsidRPr="009F04FF" w:rsidRDefault="008E1A49" w:rsidP="00537EFC">
            <w:pPr>
              <w:pStyle w:val="ListBullet"/>
            </w:pPr>
            <w:r w:rsidRPr="00DB3F37">
              <w:t xml:space="preserve">the relevant standards </w:t>
            </w:r>
            <w:r>
              <w:t xml:space="preserve">and Guidelines </w:t>
            </w:r>
            <w:r w:rsidRPr="00DB3F37">
              <w:t>for RTOs at the time of assessment.</w:t>
            </w:r>
          </w:p>
        </w:tc>
      </w:tr>
      <w:tr w:rsidR="008E1A49" w:rsidRPr="00982853" w14:paraId="60F7E7C2" w14:textId="77777777" w:rsidTr="008E1A49">
        <w:tc>
          <w:tcPr>
            <w:tcW w:w="1885" w:type="pct"/>
            <w:gridSpan w:val="2"/>
            <w:tcBorders>
              <w:right w:val="nil"/>
            </w:tcBorders>
            <w:shd w:val="clear" w:color="auto" w:fill="D9E2F3"/>
          </w:tcPr>
          <w:p w14:paraId="52E33BFD" w14:textId="512BC573" w:rsidR="008E1A49" w:rsidRPr="009F04FF" w:rsidRDefault="008E1A49" w:rsidP="00965926">
            <w:pPr>
              <w:pStyle w:val="SectionBSubsection"/>
            </w:pPr>
            <w:bookmarkStart w:id="47" w:name="_Toc78984812"/>
            <w:r w:rsidRPr="009F04FF">
              <w:lastRenderedPageBreak/>
              <w:t>Pathways and articulation</w:t>
            </w:r>
            <w:bookmarkEnd w:id="47"/>
            <w:r w:rsidRPr="009F04FF">
              <w:t xml:space="preserve"> </w:t>
            </w:r>
          </w:p>
        </w:tc>
        <w:tc>
          <w:tcPr>
            <w:tcW w:w="3115" w:type="pct"/>
            <w:gridSpan w:val="3"/>
            <w:tcBorders>
              <w:left w:val="nil"/>
            </w:tcBorders>
            <w:shd w:val="clear" w:color="auto" w:fill="D9E2F3"/>
          </w:tcPr>
          <w:p w14:paraId="72812F13" w14:textId="77777777" w:rsidR="008E1A49" w:rsidRPr="001621F2" w:rsidRDefault="008E1A49" w:rsidP="008E1A49">
            <w:pPr>
              <w:pStyle w:val="Standard"/>
              <w:rPr>
                <w:color w:val="auto"/>
              </w:rPr>
            </w:pPr>
          </w:p>
        </w:tc>
      </w:tr>
      <w:tr w:rsidR="008E1A49" w:rsidRPr="00982853" w14:paraId="29150CF3" w14:textId="77777777" w:rsidTr="008E1A49">
        <w:tc>
          <w:tcPr>
            <w:tcW w:w="1885" w:type="pct"/>
            <w:gridSpan w:val="2"/>
          </w:tcPr>
          <w:p w14:paraId="2182E10F" w14:textId="77777777" w:rsidR="008E1A49" w:rsidRPr="00440E33" w:rsidRDefault="008E1A49" w:rsidP="008E1A49"/>
        </w:tc>
        <w:tc>
          <w:tcPr>
            <w:tcW w:w="3115" w:type="pct"/>
            <w:gridSpan w:val="3"/>
            <w:tcBorders>
              <w:bottom w:val="single" w:sz="4" w:space="0" w:color="auto"/>
            </w:tcBorders>
          </w:tcPr>
          <w:p w14:paraId="47DB0E65" w14:textId="151FB8CE" w:rsidR="00F3740F" w:rsidRPr="00575A9C" w:rsidRDefault="00F3740F">
            <w:pPr>
              <w:pStyle w:val="Guidingtext"/>
              <w:rPr>
                <w:rStyle w:val="BodycopyChar"/>
              </w:rPr>
            </w:pPr>
            <w:r w:rsidRPr="008F661F">
              <w:rPr>
                <w:rStyle w:val="BodycopyChar"/>
              </w:rPr>
              <w:t xml:space="preserve">Standard 5.10 AQTF 2021 Standards for Accredited Courses </w:t>
            </w:r>
          </w:p>
          <w:p w14:paraId="3500BF49" w14:textId="0F447C0D" w:rsidR="008E1A49" w:rsidRPr="0039292C" w:rsidRDefault="008E1A49" w:rsidP="0094616A">
            <w:pPr>
              <w:pStyle w:val="Bodycopy"/>
            </w:pPr>
            <w:r w:rsidRPr="0039292C">
              <w:t xml:space="preserve">There are no formal articulation arrangements in place at the time of accreditation. </w:t>
            </w:r>
            <w:r w:rsidR="002119DF">
              <w:t xml:space="preserve"> </w:t>
            </w:r>
          </w:p>
          <w:p w14:paraId="2676728B" w14:textId="203900F5" w:rsidR="008E1A49" w:rsidRPr="001621F2" w:rsidRDefault="008E1A49">
            <w:pPr>
              <w:pStyle w:val="Guidingtext"/>
              <w:rPr>
                <w:rStyle w:val="Hyperlink"/>
                <w:i w:val="0"/>
                <w:color w:val="auto"/>
                <w:u w:val="none"/>
              </w:rPr>
            </w:pPr>
            <w:r w:rsidRPr="00773914">
              <w:rPr>
                <w:rStyle w:val="BodycopyChar"/>
                <w:b/>
              </w:rPr>
              <w:t>Refer to the</w:t>
            </w:r>
            <w:r w:rsidRPr="00773914">
              <w:t xml:space="preserve"> </w:t>
            </w:r>
            <w:hyperlink r:id="rId45" w:history="1">
              <w:r w:rsidRPr="00B96DD9">
                <w:rPr>
                  <w:rStyle w:val="Hyperlink"/>
                </w:rPr>
                <w:t>AQF 2nd Edition, 2013 Pathways Policy</w:t>
              </w:r>
            </w:hyperlink>
          </w:p>
        </w:tc>
      </w:tr>
      <w:tr w:rsidR="008E1A49" w:rsidRPr="00982853" w14:paraId="402C4676" w14:textId="77777777" w:rsidTr="008E1A49">
        <w:tc>
          <w:tcPr>
            <w:tcW w:w="1885" w:type="pct"/>
            <w:gridSpan w:val="2"/>
            <w:tcBorders>
              <w:right w:val="nil"/>
            </w:tcBorders>
            <w:shd w:val="clear" w:color="auto" w:fill="D9E2F3"/>
          </w:tcPr>
          <w:p w14:paraId="279E8093" w14:textId="7E7D6B23" w:rsidR="008E1A49" w:rsidRPr="009F04FF" w:rsidRDefault="008E1A49" w:rsidP="00965926">
            <w:pPr>
              <w:pStyle w:val="SectionBSubsection"/>
            </w:pPr>
            <w:bookmarkStart w:id="48" w:name="_Toc78984813"/>
            <w:r w:rsidRPr="009F04FF">
              <w:t>Ongoing monitoring and evaluation</w:t>
            </w:r>
            <w:bookmarkEnd w:id="48"/>
          </w:p>
        </w:tc>
        <w:tc>
          <w:tcPr>
            <w:tcW w:w="3115" w:type="pct"/>
            <w:gridSpan w:val="3"/>
            <w:tcBorders>
              <w:left w:val="nil"/>
            </w:tcBorders>
            <w:shd w:val="clear" w:color="auto" w:fill="D9E2F3"/>
          </w:tcPr>
          <w:p w14:paraId="06B74705" w14:textId="77777777" w:rsidR="008E1A49" w:rsidRPr="001621F2" w:rsidRDefault="008E1A49" w:rsidP="008E1A49">
            <w:pPr>
              <w:pStyle w:val="Standard"/>
              <w:rPr>
                <w:color w:val="auto"/>
              </w:rPr>
            </w:pPr>
          </w:p>
        </w:tc>
      </w:tr>
      <w:tr w:rsidR="008E1A49" w:rsidRPr="00982853" w14:paraId="722D3E8D" w14:textId="77777777" w:rsidTr="008E1A49">
        <w:tc>
          <w:tcPr>
            <w:tcW w:w="1885" w:type="pct"/>
            <w:gridSpan w:val="2"/>
          </w:tcPr>
          <w:p w14:paraId="7D97E6D1" w14:textId="77777777" w:rsidR="008E1A49" w:rsidRPr="00440E33" w:rsidRDefault="008E1A49" w:rsidP="008E1A49"/>
        </w:tc>
        <w:tc>
          <w:tcPr>
            <w:tcW w:w="3115" w:type="pct"/>
            <w:gridSpan w:val="3"/>
          </w:tcPr>
          <w:p w14:paraId="477EEAD8" w14:textId="672BAAFA" w:rsidR="008E1A49" w:rsidRPr="0071074E" w:rsidRDefault="008E1A49" w:rsidP="0094616A">
            <w:pPr>
              <w:pStyle w:val="Bodycopy"/>
            </w:pPr>
            <w:r w:rsidRPr="0071074E">
              <w:t xml:space="preserve">Standard </w:t>
            </w:r>
            <w:r w:rsidR="00F3740F">
              <w:t>5.15</w:t>
            </w:r>
            <w:r w:rsidR="00F3740F" w:rsidRPr="0071074E">
              <w:t xml:space="preserve"> </w:t>
            </w:r>
            <w:r w:rsidRPr="0071074E">
              <w:t>AQTF 2021 Standards for Accredited Courses</w:t>
            </w:r>
          </w:p>
          <w:p w14:paraId="6B043150" w14:textId="77DB91A2" w:rsidR="008E1A49" w:rsidRPr="007E39A5" w:rsidRDefault="008E1A49" w:rsidP="0094616A">
            <w:pPr>
              <w:pStyle w:val="Bodycopy"/>
            </w:pPr>
            <w:r w:rsidRPr="007E39A5">
              <w:t>The Curriculum Maintenance Manager (CMM) for Building and Construction is responsible for the ongoing monitoring and evaluation of the Course in Inter-agency Response</w:t>
            </w:r>
            <w:r w:rsidR="00F7305B">
              <w:t xml:space="preserve"> to Safety on </w:t>
            </w:r>
            <w:proofErr w:type="gramStart"/>
            <w:r w:rsidR="00F7305B">
              <w:t>High Speed</w:t>
            </w:r>
            <w:proofErr w:type="gramEnd"/>
            <w:r w:rsidR="00F7305B">
              <w:t xml:space="preserve"> Roads.</w:t>
            </w:r>
          </w:p>
          <w:p w14:paraId="662369E3" w14:textId="1175D63C" w:rsidR="005D2774" w:rsidRDefault="008E1A49" w:rsidP="0094616A">
            <w:pPr>
              <w:pStyle w:val="Bodycopy"/>
            </w:pPr>
            <w:r w:rsidRPr="007E39A5">
              <w:t>A formal course evaluation by the CMM will normally be undertaken halfway th</w:t>
            </w:r>
            <w:r w:rsidR="00F7305B">
              <w:t>rough the accreditation period.</w:t>
            </w:r>
          </w:p>
          <w:p w14:paraId="5622052C" w14:textId="6D2228F0" w:rsidR="00337DAF" w:rsidRPr="009F04FF" w:rsidRDefault="008E1A49" w:rsidP="0094616A">
            <w:pPr>
              <w:pStyle w:val="Bodycopy"/>
            </w:pPr>
            <w:r w:rsidRPr="007E39A5">
              <w:t>The Victorian Registration and Qualifications Authority (VRQA) will be notified of any significant changes required to the course.</w:t>
            </w:r>
          </w:p>
        </w:tc>
      </w:tr>
    </w:tbl>
    <w:p w14:paraId="4CC591B2" w14:textId="77777777" w:rsidR="00982853" w:rsidRPr="00982853" w:rsidRDefault="00982853" w:rsidP="00982853"/>
    <w:p w14:paraId="527337D9" w14:textId="77777777" w:rsidR="00C22645" w:rsidRDefault="00C22645" w:rsidP="0091296F">
      <w:pPr>
        <w:pStyle w:val="Heading1"/>
        <w:sectPr w:rsidR="00C22645" w:rsidSect="00561EEB">
          <w:headerReference w:type="even" r:id="rId46"/>
          <w:headerReference w:type="default" r:id="rId47"/>
          <w:footerReference w:type="even" r:id="rId48"/>
          <w:footerReference w:type="default" r:id="rId49"/>
          <w:headerReference w:type="first" r:id="rId50"/>
          <w:footerReference w:type="first" r:id="rId51"/>
          <w:pgSz w:w="11906" w:h="16838" w:code="9"/>
          <w:pgMar w:top="1440" w:right="1440" w:bottom="1440" w:left="1440" w:header="709" w:footer="567" w:gutter="0"/>
          <w:cols w:space="708"/>
          <w:docGrid w:linePitch="360"/>
        </w:sectPr>
      </w:pPr>
    </w:p>
    <w:p w14:paraId="29326609" w14:textId="20035772" w:rsidR="00982853" w:rsidRPr="00982853" w:rsidRDefault="00982853" w:rsidP="00F12FE9">
      <w:pPr>
        <w:pStyle w:val="Heading1"/>
      </w:pPr>
      <w:bookmarkStart w:id="49" w:name="_Toc74134249"/>
      <w:bookmarkStart w:id="50" w:name="_Toc74136167"/>
      <w:bookmarkStart w:id="51" w:name="_Toc78984814"/>
      <w:r w:rsidRPr="00982853">
        <w:lastRenderedPageBreak/>
        <w:t>Section C—Units of competency</w:t>
      </w:r>
      <w:bookmarkEnd w:id="49"/>
      <w:bookmarkEnd w:id="50"/>
      <w:bookmarkEnd w:id="51"/>
    </w:p>
    <w:p w14:paraId="7220192A" w14:textId="771A9A4F" w:rsidR="009E4649" w:rsidRPr="006A5189" w:rsidRDefault="009374C4" w:rsidP="009374C4">
      <w:pPr>
        <w:pStyle w:val="Heading1"/>
      </w:pPr>
      <w:bookmarkStart w:id="52" w:name="_Toc78984815"/>
      <w:r w:rsidRPr="006E66E4">
        <w:t>Table of contents</w:t>
      </w:r>
      <w:bookmarkEnd w:id="52"/>
    </w:p>
    <w:p w14:paraId="36B73985" w14:textId="78A85868" w:rsidR="005758DB" w:rsidRDefault="005758DB" w:rsidP="004110B5">
      <w:pPr>
        <w:pStyle w:val="TOC1"/>
        <w:rPr>
          <w:noProof/>
        </w:rPr>
      </w:pPr>
      <w:r>
        <w:fldChar w:fldCharType="begin"/>
      </w:r>
      <w:r>
        <w:instrText xml:space="preserve"> TOC \b a \* MERGEFORMAT </w:instrText>
      </w:r>
      <w:r>
        <w:fldChar w:fldCharType="separate"/>
      </w:r>
      <w:r w:rsidRPr="002F7027">
        <w:rPr>
          <w:rFonts w:cs="Arial"/>
          <w:noProof/>
        </w:rPr>
        <w:t>VU</w:t>
      </w:r>
      <w:r w:rsidR="00E66E3A">
        <w:rPr>
          <w:rFonts w:cs="Arial"/>
          <w:noProof/>
        </w:rPr>
        <w:t>23102</w:t>
      </w:r>
      <w:r w:rsidRPr="002F7027">
        <w:rPr>
          <w:rFonts w:cs="Arial"/>
          <w:noProof/>
        </w:rPr>
        <w:t xml:space="preserve"> Prepare to engage in situational awareness</w:t>
      </w:r>
      <w:r>
        <w:rPr>
          <w:noProof/>
        </w:rPr>
        <w:tab/>
      </w:r>
      <w:r>
        <w:rPr>
          <w:noProof/>
        </w:rPr>
        <w:fldChar w:fldCharType="begin"/>
      </w:r>
      <w:r>
        <w:rPr>
          <w:noProof/>
        </w:rPr>
        <w:instrText xml:space="preserve"> PAGEREF _Toc74138962 \h </w:instrText>
      </w:r>
      <w:r>
        <w:rPr>
          <w:noProof/>
        </w:rPr>
      </w:r>
      <w:r>
        <w:rPr>
          <w:noProof/>
        </w:rPr>
        <w:fldChar w:fldCharType="separate"/>
      </w:r>
      <w:r w:rsidR="00F44A95">
        <w:rPr>
          <w:noProof/>
        </w:rPr>
        <w:t>16</w:t>
      </w:r>
      <w:r>
        <w:rPr>
          <w:noProof/>
        </w:rPr>
        <w:fldChar w:fldCharType="end"/>
      </w:r>
    </w:p>
    <w:p w14:paraId="24A03014" w14:textId="605EE84A" w:rsidR="005758DB" w:rsidRDefault="005758DB" w:rsidP="004110B5">
      <w:pPr>
        <w:pStyle w:val="TOC1"/>
        <w:rPr>
          <w:rFonts w:asciiTheme="minorHAnsi" w:eastAsiaTheme="minorEastAsia" w:hAnsiTheme="minorHAnsi" w:cstheme="minorBidi"/>
          <w:noProof/>
          <w:szCs w:val="22"/>
          <w:lang w:val="en-AU" w:eastAsia="en-AU"/>
        </w:rPr>
      </w:pPr>
      <w:r>
        <w:rPr>
          <w:rFonts w:eastAsiaTheme="minorEastAsia"/>
          <w:noProof/>
        </w:rPr>
        <w:fldChar w:fldCharType="begin"/>
      </w:r>
      <w:r>
        <w:rPr>
          <w:rFonts w:eastAsiaTheme="minorEastAsia"/>
          <w:noProof/>
        </w:rPr>
        <w:instrText xml:space="preserve"> TOC \b b \* MERGEFORMAT </w:instrText>
      </w:r>
      <w:r>
        <w:rPr>
          <w:rFonts w:eastAsiaTheme="minorEastAsia"/>
          <w:noProof/>
        </w:rPr>
        <w:fldChar w:fldCharType="separate"/>
      </w:r>
      <w:r w:rsidRPr="00C00310">
        <w:rPr>
          <w:noProof/>
        </w:rPr>
        <w:t>VU</w:t>
      </w:r>
      <w:r w:rsidR="00E66E3A">
        <w:rPr>
          <w:noProof/>
        </w:rPr>
        <w:t>23103</w:t>
      </w:r>
      <w:r w:rsidRPr="00C00310">
        <w:rPr>
          <w:noProof/>
        </w:rPr>
        <w:t xml:space="preserve"> Work safely on high speed roads to prevent a secondary incident</w:t>
      </w:r>
      <w:r>
        <w:rPr>
          <w:noProof/>
        </w:rPr>
        <w:tab/>
      </w:r>
      <w:r>
        <w:rPr>
          <w:noProof/>
        </w:rPr>
        <w:fldChar w:fldCharType="begin"/>
      </w:r>
      <w:r>
        <w:rPr>
          <w:noProof/>
        </w:rPr>
        <w:instrText xml:space="preserve"> PAGEREF _Toc74139074 \h </w:instrText>
      </w:r>
      <w:r>
        <w:rPr>
          <w:noProof/>
        </w:rPr>
      </w:r>
      <w:r>
        <w:rPr>
          <w:noProof/>
        </w:rPr>
        <w:fldChar w:fldCharType="separate"/>
      </w:r>
      <w:r w:rsidR="00F44A95">
        <w:rPr>
          <w:noProof/>
        </w:rPr>
        <w:t>20</w:t>
      </w:r>
      <w:r>
        <w:rPr>
          <w:noProof/>
        </w:rPr>
        <w:fldChar w:fldCharType="end"/>
      </w:r>
    </w:p>
    <w:p w14:paraId="52666025" w14:textId="0ED462E0" w:rsidR="005758DB" w:rsidRPr="005758DB" w:rsidRDefault="005758DB" w:rsidP="005758DB">
      <w:pPr>
        <w:rPr>
          <w:rFonts w:eastAsiaTheme="minorEastAsia"/>
          <w:noProof/>
        </w:rPr>
      </w:pPr>
      <w:r>
        <w:rPr>
          <w:rFonts w:eastAsiaTheme="minorEastAsia"/>
          <w:noProof/>
        </w:rPr>
        <w:fldChar w:fldCharType="end"/>
      </w:r>
    </w:p>
    <w:p w14:paraId="21EEA858" w14:textId="0D2C128F" w:rsidR="00044306" w:rsidRPr="006A5189" w:rsidRDefault="005758DB" w:rsidP="006A5189">
      <w:pPr>
        <w:sectPr w:rsidR="00044306" w:rsidRPr="006A5189" w:rsidSect="00561EEB">
          <w:headerReference w:type="even" r:id="rId52"/>
          <w:headerReference w:type="default" r:id="rId53"/>
          <w:footerReference w:type="even" r:id="rId54"/>
          <w:footerReference w:type="default" r:id="rId55"/>
          <w:headerReference w:type="first" r:id="rId56"/>
          <w:footerReference w:type="first" r:id="rId57"/>
          <w:pgSz w:w="11906" w:h="16838" w:code="9"/>
          <w:pgMar w:top="1440" w:right="1440" w:bottom="1440" w:left="1440" w:header="709" w:footer="567" w:gutter="0"/>
          <w:cols w:space="708"/>
          <w:docGrid w:linePitch="360"/>
        </w:sectPr>
      </w:pPr>
      <w:r>
        <w:fldChar w:fldCharType="end"/>
      </w: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57"/>
      </w:tblGrid>
      <w:tr w:rsidR="00E11765" w:rsidRPr="003D2E2D" w14:paraId="53AAF533" w14:textId="77777777" w:rsidTr="00F82964">
        <w:trPr>
          <w:trHeight w:val="1021"/>
        </w:trPr>
        <w:tc>
          <w:tcPr>
            <w:tcW w:w="2977" w:type="dxa"/>
            <w:gridSpan w:val="2"/>
          </w:tcPr>
          <w:p w14:paraId="193775C7" w14:textId="77777777" w:rsidR="00E11765" w:rsidRPr="003D2E2D" w:rsidRDefault="00E11765" w:rsidP="008B25F1">
            <w:pPr>
              <w:pStyle w:val="SectionCsubsection"/>
            </w:pPr>
            <w:bookmarkStart w:id="53" w:name="_Toc74138663"/>
            <w:r w:rsidRPr="003D2E2D">
              <w:lastRenderedPageBreak/>
              <w:t>UNIT CODE</w:t>
            </w:r>
            <w:bookmarkEnd w:id="53"/>
          </w:p>
        </w:tc>
        <w:tc>
          <w:tcPr>
            <w:tcW w:w="6124" w:type="dxa"/>
            <w:gridSpan w:val="2"/>
          </w:tcPr>
          <w:p w14:paraId="7FAE100E" w14:textId="2EAF574E" w:rsidR="00E11765" w:rsidRPr="00D878FE" w:rsidRDefault="00E11765" w:rsidP="00FC234D">
            <w:pPr>
              <w:pStyle w:val="SectionCsubsection"/>
            </w:pPr>
            <w:bookmarkStart w:id="54" w:name="_Toc74138664"/>
            <w:bookmarkStart w:id="55" w:name="_Toc74138825"/>
            <w:bookmarkStart w:id="56" w:name="a"/>
            <w:bookmarkStart w:id="57" w:name="_Toc74138962"/>
            <w:r w:rsidRPr="00D878FE">
              <w:t>VU</w:t>
            </w:r>
            <w:bookmarkEnd w:id="54"/>
            <w:bookmarkEnd w:id="55"/>
            <w:bookmarkEnd w:id="56"/>
            <w:bookmarkEnd w:id="57"/>
            <w:r w:rsidR="00FC234D">
              <w:t>23102</w:t>
            </w:r>
          </w:p>
        </w:tc>
      </w:tr>
      <w:tr w:rsidR="009374C4" w:rsidRPr="00982853" w14:paraId="27B63E12" w14:textId="77777777" w:rsidTr="00F82964">
        <w:trPr>
          <w:trHeight w:val="1021"/>
        </w:trPr>
        <w:tc>
          <w:tcPr>
            <w:tcW w:w="2977" w:type="dxa"/>
            <w:gridSpan w:val="2"/>
          </w:tcPr>
          <w:p w14:paraId="608D9924" w14:textId="7BDD80E0" w:rsidR="009374C4" w:rsidRPr="00F12FE9" w:rsidRDefault="009374C4" w:rsidP="008B25F1">
            <w:pPr>
              <w:pStyle w:val="SectionCsubsection"/>
            </w:pPr>
            <w:bookmarkStart w:id="58" w:name="_Toc74138665"/>
            <w:r w:rsidRPr="00F12FE9">
              <w:t>UNIT TITLE</w:t>
            </w:r>
            <w:bookmarkEnd w:id="58"/>
          </w:p>
        </w:tc>
        <w:tc>
          <w:tcPr>
            <w:tcW w:w="6124" w:type="dxa"/>
            <w:gridSpan w:val="2"/>
          </w:tcPr>
          <w:p w14:paraId="3338DE55" w14:textId="2540E861" w:rsidR="009374C4" w:rsidRPr="00D878FE" w:rsidRDefault="009374C4" w:rsidP="008B25F1">
            <w:pPr>
              <w:pStyle w:val="SectionCsubsection"/>
            </w:pPr>
            <w:r w:rsidRPr="00D878FE">
              <w:t>Prepare to engage in situational awareness</w:t>
            </w:r>
          </w:p>
        </w:tc>
      </w:tr>
      <w:tr w:rsidR="009374C4" w:rsidRPr="00982853" w14:paraId="7101F8FE" w14:textId="77777777" w:rsidTr="00F82964">
        <w:tc>
          <w:tcPr>
            <w:tcW w:w="2977" w:type="dxa"/>
            <w:gridSpan w:val="2"/>
          </w:tcPr>
          <w:p w14:paraId="1577EE31" w14:textId="77777777" w:rsidR="009374C4" w:rsidRPr="00773914" w:rsidRDefault="009374C4" w:rsidP="00CF4F81">
            <w:pPr>
              <w:pStyle w:val="SectionCsubsection"/>
            </w:pPr>
            <w:r w:rsidRPr="00773914">
              <w:t>APPLICATION</w:t>
            </w:r>
          </w:p>
        </w:tc>
        <w:tc>
          <w:tcPr>
            <w:tcW w:w="6124" w:type="dxa"/>
            <w:gridSpan w:val="2"/>
          </w:tcPr>
          <w:p w14:paraId="34F98360" w14:textId="08E97F4E" w:rsidR="009374C4" w:rsidRPr="00B96DD9" w:rsidRDefault="009374C4" w:rsidP="0094616A">
            <w:pPr>
              <w:pStyle w:val="Bodycopy"/>
            </w:pPr>
            <w:r w:rsidRPr="00B96DD9">
              <w:t xml:space="preserve">This unit describes the performance outcomes, skills and knowledge required to prepare for situational awareness as a first responder to incidents on </w:t>
            </w:r>
            <w:proofErr w:type="gramStart"/>
            <w:r w:rsidRPr="00B96DD9">
              <w:t>high speed</w:t>
            </w:r>
            <w:proofErr w:type="gramEnd"/>
            <w:r w:rsidRPr="00B96DD9">
              <w:t xml:space="preserve"> roads, to prevent the occurrence of secondary incidents. </w:t>
            </w:r>
            <w:r w:rsidR="009335AC" w:rsidRPr="00B96DD9">
              <w:t xml:space="preserve"> </w:t>
            </w:r>
            <w:r w:rsidRPr="00B96DD9">
              <w:t>Preparation relates to ‘grey zone’ interaction and communication that may be formal and informal in nature.  It occurs prior to scene arrival, often while mobile on-route to the incident location.</w:t>
            </w:r>
          </w:p>
          <w:p w14:paraId="6331CED8" w14:textId="6F6883C8" w:rsidR="009374C4" w:rsidRPr="00B96DD9" w:rsidRDefault="009374C4" w:rsidP="0094616A">
            <w:pPr>
              <w:pStyle w:val="Bodycopy"/>
            </w:pPr>
            <w:r w:rsidRPr="00B96DD9">
              <w:t xml:space="preserve">First responders may include emergency service personnel, such as Ambulance Victoria, Victoria Police, Metropolitan and Country Fire </w:t>
            </w:r>
            <w:r w:rsidR="000E076B" w:rsidRPr="00460E74">
              <w:t>Rescue Victoria</w:t>
            </w:r>
            <w:r w:rsidR="000E076B" w:rsidRPr="00B96DD9" w:rsidDel="00A62DE5">
              <w:t xml:space="preserve"> </w:t>
            </w:r>
            <w:r w:rsidRPr="00B96DD9">
              <w:t>and State Emergency Services, as well as private and state-based road operators such as East</w:t>
            </w:r>
            <w:r w:rsidR="0028730A" w:rsidRPr="00B96DD9">
              <w:t>Link and Vic</w:t>
            </w:r>
            <w:r w:rsidRPr="00B96DD9">
              <w:t>Roads.</w:t>
            </w:r>
          </w:p>
          <w:p w14:paraId="08D90D90" w14:textId="5C6D6E21" w:rsidR="009374C4" w:rsidRPr="00B96DD9" w:rsidRDefault="009374C4" w:rsidP="0094616A">
            <w:pPr>
              <w:pStyle w:val="Bodycopy"/>
            </w:pPr>
            <w:r w:rsidRPr="00B96DD9">
              <w:t>The work context relates to metropolitan and regional high speed road environments of varying types e.g. multilane freeway v</w:t>
            </w:r>
            <w:r w:rsidR="00884563">
              <w:t>ersus</w:t>
            </w:r>
            <w:r w:rsidRPr="00B96DD9">
              <w:t xml:space="preserve"> single lane unmarked road.  Other parameters such as weather </w:t>
            </w:r>
            <w:proofErr w:type="gramStart"/>
            <w:r w:rsidRPr="00B96DD9">
              <w:t>conditions,</w:t>
            </w:r>
            <w:proofErr w:type="gramEnd"/>
            <w:r w:rsidRPr="00B96DD9">
              <w:t xml:space="preserve"> time of day and severity of primary incident may also impact working conditions.</w:t>
            </w:r>
          </w:p>
          <w:p w14:paraId="09E9FFAB" w14:textId="77777777" w:rsidR="009374C4" w:rsidRPr="00B96DD9" w:rsidRDefault="009374C4" w:rsidP="0094616A">
            <w:pPr>
              <w:pStyle w:val="Bodycopy"/>
            </w:pPr>
            <w:r w:rsidRPr="00B96DD9">
              <w:t>It includes pre-briefing of the incident, participating in informal mentorship and priming for situational awareness.</w:t>
            </w:r>
          </w:p>
        </w:tc>
      </w:tr>
      <w:tr w:rsidR="009374C4" w:rsidRPr="00982853" w14:paraId="69895AE4" w14:textId="77777777" w:rsidTr="00F82964">
        <w:tc>
          <w:tcPr>
            <w:tcW w:w="2977" w:type="dxa"/>
            <w:gridSpan w:val="2"/>
          </w:tcPr>
          <w:p w14:paraId="73BA191D" w14:textId="77777777" w:rsidR="009374C4" w:rsidRPr="00773914" w:rsidRDefault="009374C4" w:rsidP="00CF4F81">
            <w:pPr>
              <w:pStyle w:val="SectionCsubsection"/>
            </w:pPr>
            <w:r w:rsidRPr="00773914">
              <w:t>ELEMENTS</w:t>
            </w:r>
          </w:p>
        </w:tc>
        <w:tc>
          <w:tcPr>
            <w:tcW w:w="6124" w:type="dxa"/>
            <w:gridSpan w:val="2"/>
          </w:tcPr>
          <w:p w14:paraId="45625CA7" w14:textId="77777777" w:rsidR="009374C4" w:rsidRPr="009F04FF" w:rsidRDefault="009374C4" w:rsidP="00CF4F81">
            <w:pPr>
              <w:pStyle w:val="SectionCsubsection"/>
            </w:pPr>
            <w:r w:rsidRPr="00BB1F5C">
              <w:t>PERFORMANCE CRITERIA</w:t>
            </w:r>
          </w:p>
        </w:tc>
      </w:tr>
      <w:tr w:rsidR="009374C4" w:rsidRPr="00982853" w14:paraId="011599AF" w14:textId="77777777" w:rsidTr="00F82964">
        <w:tc>
          <w:tcPr>
            <w:tcW w:w="2977" w:type="dxa"/>
            <w:gridSpan w:val="2"/>
          </w:tcPr>
          <w:p w14:paraId="5570D011" w14:textId="77777777" w:rsidR="009374C4" w:rsidRPr="001618D5" w:rsidRDefault="009374C4" w:rsidP="008B25F1">
            <w:pPr>
              <w:pStyle w:val="Unitexplanatorytext"/>
            </w:pPr>
            <w:r w:rsidRPr="001618D5">
              <w:t>Elements describe the essential outcomes of a unit of competency.</w:t>
            </w:r>
          </w:p>
        </w:tc>
        <w:tc>
          <w:tcPr>
            <w:tcW w:w="6124" w:type="dxa"/>
            <w:gridSpan w:val="2"/>
          </w:tcPr>
          <w:p w14:paraId="63EB03F3" w14:textId="77777777" w:rsidR="009374C4" w:rsidRPr="001618D5" w:rsidRDefault="009374C4" w:rsidP="008B25F1">
            <w:pPr>
              <w:pStyle w:val="Unitexplanatorytext"/>
            </w:pPr>
            <w:r w:rsidRPr="001618D5">
              <w:t>Performance criteria describe the required performance needed to demonstrate achievement of the element.</w:t>
            </w:r>
          </w:p>
          <w:p w14:paraId="4A037112" w14:textId="77777777" w:rsidR="009374C4" w:rsidRPr="001618D5" w:rsidRDefault="009374C4" w:rsidP="008B25F1">
            <w:pPr>
              <w:pStyle w:val="Unitexplanatorytext"/>
            </w:pPr>
            <w:r w:rsidRPr="001618D5">
              <w:t>Assessment of performance is to be consistent with the evidence guide.</w:t>
            </w:r>
          </w:p>
        </w:tc>
      </w:tr>
      <w:tr w:rsidR="009374C4" w:rsidRPr="005A3797" w14:paraId="5CBDB9AF" w14:textId="77777777" w:rsidTr="00F82964">
        <w:tc>
          <w:tcPr>
            <w:tcW w:w="460" w:type="dxa"/>
          </w:tcPr>
          <w:p w14:paraId="34B56F65" w14:textId="77777777" w:rsidR="009374C4" w:rsidRPr="00131EB8" w:rsidRDefault="009374C4" w:rsidP="0094616A">
            <w:pPr>
              <w:pStyle w:val="Bodycopy"/>
            </w:pPr>
            <w:r w:rsidRPr="00131EB8">
              <w:t>1</w:t>
            </w:r>
          </w:p>
        </w:tc>
        <w:tc>
          <w:tcPr>
            <w:tcW w:w="2517" w:type="dxa"/>
          </w:tcPr>
          <w:p w14:paraId="2F7F3E99" w14:textId="77777777" w:rsidR="009374C4" w:rsidRPr="00131EB8" w:rsidRDefault="009374C4" w:rsidP="0094616A">
            <w:pPr>
              <w:pStyle w:val="Bodycopy"/>
            </w:pPr>
            <w:r w:rsidRPr="00131EB8">
              <w:t>Pre-brief incident</w:t>
            </w:r>
          </w:p>
        </w:tc>
        <w:tc>
          <w:tcPr>
            <w:tcW w:w="567" w:type="dxa"/>
          </w:tcPr>
          <w:p w14:paraId="3F914ECF" w14:textId="77777777" w:rsidR="009374C4" w:rsidRPr="00131EB8" w:rsidRDefault="009374C4" w:rsidP="0094616A">
            <w:pPr>
              <w:pStyle w:val="Bodycopy"/>
            </w:pPr>
            <w:r w:rsidRPr="00131EB8">
              <w:t>1.1</w:t>
            </w:r>
          </w:p>
        </w:tc>
        <w:tc>
          <w:tcPr>
            <w:tcW w:w="5557" w:type="dxa"/>
          </w:tcPr>
          <w:p w14:paraId="44892784" w14:textId="77777777" w:rsidR="009374C4" w:rsidRPr="00131EB8" w:rsidRDefault="009374C4" w:rsidP="0094616A">
            <w:pPr>
              <w:pStyle w:val="Bodycopy"/>
            </w:pPr>
            <w:r w:rsidRPr="00131EB8">
              <w:t xml:space="preserve">Receive information about </w:t>
            </w:r>
            <w:proofErr w:type="gramStart"/>
            <w:r w:rsidRPr="00131EB8">
              <w:t>high speed</w:t>
            </w:r>
            <w:proofErr w:type="gramEnd"/>
            <w:r w:rsidRPr="00131EB8">
              <w:t xml:space="preserve"> road incident and identify potential for multiple agency involvement</w:t>
            </w:r>
          </w:p>
        </w:tc>
      </w:tr>
      <w:tr w:rsidR="009374C4" w:rsidRPr="005A3797" w14:paraId="1721CFBB" w14:textId="77777777" w:rsidTr="00F82964">
        <w:tc>
          <w:tcPr>
            <w:tcW w:w="460" w:type="dxa"/>
          </w:tcPr>
          <w:p w14:paraId="75895A65" w14:textId="77777777" w:rsidR="009374C4" w:rsidRPr="005A3797" w:rsidRDefault="009374C4" w:rsidP="0094616A">
            <w:pPr>
              <w:pStyle w:val="Bodycopy"/>
            </w:pPr>
          </w:p>
        </w:tc>
        <w:tc>
          <w:tcPr>
            <w:tcW w:w="2517" w:type="dxa"/>
          </w:tcPr>
          <w:p w14:paraId="315DBD25" w14:textId="77777777" w:rsidR="009374C4" w:rsidRPr="00131EB8" w:rsidRDefault="009374C4" w:rsidP="0094616A">
            <w:pPr>
              <w:pStyle w:val="Bodycopy"/>
            </w:pPr>
          </w:p>
        </w:tc>
        <w:tc>
          <w:tcPr>
            <w:tcW w:w="567" w:type="dxa"/>
          </w:tcPr>
          <w:p w14:paraId="742DF002" w14:textId="77777777" w:rsidR="009374C4" w:rsidRPr="00131EB8" w:rsidRDefault="009374C4" w:rsidP="0094616A">
            <w:pPr>
              <w:pStyle w:val="Bodycopy"/>
            </w:pPr>
            <w:r w:rsidRPr="00131EB8">
              <w:t>1.2</w:t>
            </w:r>
          </w:p>
        </w:tc>
        <w:tc>
          <w:tcPr>
            <w:tcW w:w="5557" w:type="dxa"/>
          </w:tcPr>
          <w:p w14:paraId="215D6614" w14:textId="77777777" w:rsidR="009374C4" w:rsidRPr="00131EB8" w:rsidRDefault="009374C4" w:rsidP="0094616A">
            <w:pPr>
              <w:pStyle w:val="Bodycopy"/>
            </w:pPr>
            <w:r w:rsidRPr="00131EB8">
              <w:t>Identify anticipated incident and possible variables that could escalate the incident complexity</w:t>
            </w:r>
          </w:p>
        </w:tc>
      </w:tr>
      <w:tr w:rsidR="009374C4" w:rsidRPr="005A3797" w14:paraId="602F3231" w14:textId="77777777" w:rsidTr="00F82964">
        <w:tc>
          <w:tcPr>
            <w:tcW w:w="460" w:type="dxa"/>
          </w:tcPr>
          <w:p w14:paraId="072AF0D5" w14:textId="77777777" w:rsidR="009374C4" w:rsidRPr="005A3797" w:rsidRDefault="009374C4" w:rsidP="0094616A">
            <w:pPr>
              <w:pStyle w:val="Bodycopy"/>
            </w:pPr>
          </w:p>
        </w:tc>
        <w:tc>
          <w:tcPr>
            <w:tcW w:w="2517" w:type="dxa"/>
          </w:tcPr>
          <w:p w14:paraId="1565E230" w14:textId="77777777" w:rsidR="009374C4" w:rsidRPr="00131EB8" w:rsidRDefault="009374C4" w:rsidP="0094616A">
            <w:pPr>
              <w:pStyle w:val="Bodycopy"/>
            </w:pPr>
          </w:p>
        </w:tc>
        <w:tc>
          <w:tcPr>
            <w:tcW w:w="567" w:type="dxa"/>
          </w:tcPr>
          <w:p w14:paraId="00A317DE" w14:textId="77777777" w:rsidR="009374C4" w:rsidRPr="00131EB8" w:rsidRDefault="009374C4" w:rsidP="0094616A">
            <w:pPr>
              <w:pStyle w:val="Bodycopy"/>
            </w:pPr>
            <w:r w:rsidRPr="00131EB8">
              <w:t>1.3</w:t>
            </w:r>
          </w:p>
        </w:tc>
        <w:tc>
          <w:tcPr>
            <w:tcW w:w="5557" w:type="dxa"/>
          </w:tcPr>
          <w:p w14:paraId="0BD75D9E" w14:textId="77777777" w:rsidR="009374C4" w:rsidRPr="00131EB8" w:rsidRDefault="009374C4" w:rsidP="0094616A">
            <w:pPr>
              <w:pStyle w:val="Bodycopy"/>
            </w:pPr>
            <w:r w:rsidRPr="00131EB8">
              <w:t>Examine own work role in relation to the agile work environment</w:t>
            </w:r>
          </w:p>
        </w:tc>
      </w:tr>
      <w:tr w:rsidR="009374C4" w:rsidRPr="005A3797" w14:paraId="0174873E" w14:textId="77777777" w:rsidTr="00F82964">
        <w:tc>
          <w:tcPr>
            <w:tcW w:w="460" w:type="dxa"/>
          </w:tcPr>
          <w:p w14:paraId="0DA56532" w14:textId="77777777" w:rsidR="009374C4" w:rsidRPr="005A3797" w:rsidRDefault="009374C4" w:rsidP="0094616A">
            <w:pPr>
              <w:pStyle w:val="Bodycopy"/>
            </w:pPr>
          </w:p>
        </w:tc>
        <w:tc>
          <w:tcPr>
            <w:tcW w:w="2517" w:type="dxa"/>
          </w:tcPr>
          <w:p w14:paraId="1D27F3CD" w14:textId="77777777" w:rsidR="009374C4" w:rsidRPr="00131EB8" w:rsidRDefault="009374C4" w:rsidP="0094616A">
            <w:pPr>
              <w:pStyle w:val="Bodycopy"/>
            </w:pPr>
          </w:p>
        </w:tc>
        <w:tc>
          <w:tcPr>
            <w:tcW w:w="567" w:type="dxa"/>
          </w:tcPr>
          <w:p w14:paraId="20C0C1A3" w14:textId="77777777" w:rsidR="009374C4" w:rsidRPr="00131EB8" w:rsidRDefault="009374C4" w:rsidP="0094616A">
            <w:pPr>
              <w:pStyle w:val="Bodycopy"/>
            </w:pPr>
            <w:r w:rsidRPr="00131EB8">
              <w:t>1.4</w:t>
            </w:r>
          </w:p>
        </w:tc>
        <w:tc>
          <w:tcPr>
            <w:tcW w:w="5557" w:type="dxa"/>
          </w:tcPr>
          <w:p w14:paraId="1DD14C9B" w14:textId="77777777" w:rsidR="009374C4" w:rsidRPr="00131EB8" w:rsidRDefault="009374C4" w:rsidP="0094616A">
            <w:pPr>
              <w:pStyle w:val="Bodycopy"/>
            </w:pPr>
            <w:r w:rsidRPr="00131EB8">
              <w:t>Review the role and considerations / priorities of other emergency service agencies expected at the incident and determine an approach for interaction and communication</w:t>
            </w:r>
          </w:p>
        </w:tc>
      </w:tr>
      <w:tr w:rsidR="009374C4" w:rsidRPr="005A3797" w14:paraId="221A5A53" w14:textId="77777777" w:rsidTr="00F82964">
        <w:tc>
          <w:tcPr>
            <w:tcW w:w="460" w:type="dxa"/>
          </w:tcPr>
          <w:p w14:paraId="6E74FA16" w14:textId="77777777" w:rsidR="009374C4" w:rsidRPr="005A3797" w:rsidRDefault="009374C4" w:rsidP="0094616A">
            <w:pPr>
              <w:pStyle w:val="Bodycopy"/>
            </w:pPr>
          </w:p>
        </w:tc>
        <w:tc>
          <w:tcPr>
            <w:tcW w:w="2517" w:type="dxa"/>
          </w:tcPr>
          <w:p w14:paraId="18AB1069" w14:textId="77777777" w:rsidR="009374C4" w:rsidRPr="005A3797" w:rsidRDefault="009374C4" w:rsidP="0094616A">
            <w:pPr>
              <w:pStyle w:val="Bodycopy"/>
            </w:pPr>
          </w:p>
        </w:tc>
        <w:tc>
          <w:tcPr>
            <w:tcW w:w="567" w:type="dxa"/>
          </w:tcPr>
          <w:p w14:paraId="75A1593E" w14:textId="77777777" w:rsidR="009374C4" w:rsidRPr="005A3797" w:rsidRDefault="009374C4" w:rsidP="0094616A">
            <w:pPr>
              <w:pStyle w:val="Bodycopy"/>
            </w:pPr>
            <w:r w:rsidRPr="005A3797">
              <w:t>1.5</w:t>
            </w:r>
          </w:p>
        </w:tc>
        <w:tc>
          <w:tcPr>
            <w:tcW w:w="5557" w:type="dxa"/>
          </w:tcPr>
          <w:p w14:paraId="49E99C34" w14:textId="77777777" w:rsidR="009374C4" w:rsidRPr="005A3797" w:rsidRDefault="009374C4" w:rsidP="0094616A">
            <w:pPr>
              <w:pStyle w:val="Bodycopy"/>
            </w:pPr>
            <w:r>
              <w:t>I</w:t>
            </w:r>
            <w:r w:rsidRPr="00C65640">
              <w:t>dentify potential gaps or areas of overlap</w:t>
            </w:r>
            <w:r>
              <w:t xml:space="preserve"> in emergency service delivery and determine appropriate course of action</w:t>
            </w:r>
          </w:p>
        </w:tc>
      </w:tr>
      <w:tr w:rsidR="009374C4" w:rsidRPr="005A3797" w14:paraId="503D7A26" w14:textId="77777777" w:rsidTr="00F82964">
        <w:tc>
          <w:tcPr>
            <w:tcW w:w="460" w:type="dxa"/>
          </w:tcPr>
          <w:p w14:paraId="6807D70D" w14:textId="77777777" w:rsidR="009374C4" w:rsidRPr="005A3797" w:rsidRDefault="009374C4" w:rsidP="0094616A">
            <w:pPr>
              <w:pStyle w:val="Bodycopy"/>
            </w:pPr>
            <w:r w:rsidRPr="005A3797">
              <w:t>2</w:t>
            </w:r>
          </w:p>
        </w:tc>
        <w:tc>
          <w:tcPr>
            <w:tcW w:w="2517" w:type="dxa"/>
          </w:tcPr>
          <w:p w14:paraId="0FD1F0B5" w14:textId="77777777" w:rsidR="009374C4" w:rsidRPr="005A3797" w:rsidRDefault="009374C4" w:rsidP="0094616A">
            <w:pPr>
              <w:pStyle w:val="Bodycopy"/>
            </w:pPr>
            <w:r w:rsidRPr="00C73C6B">
              <w:t>Participate in informal mentorship</w:t>
            </w:r>
          </w:p>
        </w:tc>
        <w:tc>
          <w:tcPr>
            <w:tcW w:w="567" w:type="dxa"/>
          </w:tcPr>
          <w:p w14:paraId="040C0136" w14:textId="77777777" w:rsidR="009374C4" w:rsidRPr="005A3797" w:rsidRDefault="009374C4" w:rsidP="0094616A">
            <w:pPr>
              <w:pStyle w:val="Bodycopy"/>
            </w:pPr>
            <w:r w:rsidRPr="005A3797">
              <w:t>2.1</w:t>
            </w:r>
          </w:p>
        </w:tc>
        <w:tc>
          <w:tcPr>
            <w:tcW w:w="5557" w:type="dxa"/>
          </w:tcPr>
          <w:p w14:paraId="5B972399" w14:textId="20415E78" w:rsidR="009374C4" w:rsidRPr="005A3797" w:rsidRDefault="009374C4" w:rsidP="0094616A">
            <w:pPr>
              <w:pStyle w:val="Bodycopy"/>
            </w:pPr>
            <w:r w:rsidRPr="005A3797">
              <w:t xml:space="preserve">Discuss </w:t>
            </w:r>
            <w:r w:rsidR="00F520C1">
              <w:t>w</w:t>
            </w:r>
            <w:r w:rsidR="00F520C1" w:rsidRPr="00F520C1">
              <w:t>ith co-team member or remote agency personne</w:t>
            </w:r>
            <w:r w:rsidR="00390BFE">
              <w:t>l</w:t>
            </w:r>
            <w:r w:rsidR="00F520C1">
              <w:t xml:space="preserve"> </w:t>
            </w:r>
            <w:r w:rsidRPr="005A3797">
              <w:t>prior experiences that may assist with preparing for situational awareness</w:t>
            </w:r>
          </w:p>
        </w:tc>
      </w:tr>
      <w:tr w:rsidR="009374C4" w:rsidRPr="005A3797" w14:paraId="09C4697A" w14:textId="77777777" w:rsidTr="00F82964">
        <w:tc>
          <w:tcPr>
            <w:tcW w:w="460" w:type="dxa"/>
          </w:tcPr>
          <w:p w14:paraId="6183EE47" w14:textId="77777777" w:rsidR="009374C4" w:rsidRPr="005A3797" w:rsidRDefault="009374C4" w:rsidP="0094616A">
            <w:pPr>
              <w:pStyle w:val="Bodycopy"/>
            </w:pPr>
          </w:p>
        </w:tc>
        <w:tc>
          <w:tcPr>
            <w:tcW w:w="2517" w:type="dxa"/>
          </w:tcPr>
          <w:p w14:paraId="1D58F7E8" w14:textId="77777777" w:rsidR="009374C4" w:rsidRPr="005A3797" w:rsidRDefault="009374C4" w:rsidP="0094616A">
            <w:pPr>
              <w:pStyle w:val="Bodycopy"/>
            </w:pPr>
          </w:p>
        </w:tc>
        <w:tc>
          <w:tcPr>
            <w:tcW w:w="567" w:type="dxa"/>
          </w:tcPr>
          <w:p w14:paraId="792B3826" w14:textId="77777777" w:rsidR="009374C4" w:rsidRPr="005A3797" w:rsidRDefault="009374C4" w:rsidP="0094616A">
            <w:pPr>
              <w:pStyle w:val="Bodycopy"/>
            </w:pPr>
            <w:r w:rsidRPr="005A3797">
              <w:t>2.2</w:t>
            </w:r>
          </w:p>
        </w:tc>
        <w:tc>
          <w:tcPr>
            <w:tcW w:w="5557" w:type="dxa"/>
          </w:tcPr>
          <w:p w14:paraId="0A1604D7" w14:textId="1734E366" w:rsidR="009374C4" w:rsidRPr="005A3797" w:rsidRDefault="009374C4" w:rsidP="0094616A">
            <w:pPr>
              <w:pStyle w:val="Bodycopy"/>
            </w:pPr>
            <w:r w:rsidRPr="005A3797">
              <w:t xml:space="preserve">Support </w:t>
            </w:r>
            <w:r w:rsidR="00F520C1">
              <w:t>co team member</w:t>
            </w:r>
            <w:r w:rsidRPr="005A3797">
              <w:t xml:space="preserve"> to participate in voicing their experiences and concerns relevant to engaging in incident management</w:t>
            </w:r>
          </w:p>
        </w:tc>
      </w:tr>
      <w:tr w:rsidR="009374C4" w:rsidRPr="005A3797" w14:paraId="3F5A5D99" w14:textId="77777777" w:rsidTr="00F82964">
        <w:tc>
          <w:tcPr>
            <w:tcW w:w="460" w:type="dxa"/>
          </w:tcPr>
          <w:p w14:paraId="4F0F17BB" w14:textId="77777777" w:rsidR="009374C4" w:rsidRPr="005A3797" w:rsidRDefault="009374C4" w:rsidP="0094616A">
            <w:pPr>
              <w:pStyle w:val="Bodycopy"/>
            </w:pPr>
          </w:p>
        </w:tc>
        <w:tc>
          <w:tcPr>
            <w:tcW w:w="2517" w:type="dxa"/>
          </w:tcPr>
          <w:p w14:paraId="110E336F" w14:textId="77777777" w:rsidR="009374C4" w:rsidRPr="005A3797" w:rsidRDefault="009374C4" w:rsidP="0094616A">
            <w:pPr>
              <w:pStyle w:val="Bodycopy"/>
            </w:pPr>
          </w:p>
        </w:tc>
        <w:tc>
          <w:tcPr>
            <w:tcW w:w="567" w:type="dxa"/>
          </w:tcPr>
          <w:p w14:paraId="68D7DC46" w14:textId="77777777" w:rsidR="009374C4" w:rsidRPr="005A3797" w:rsidRDefault="009374C4" w:rsidP="0094616A">
            <w:pPr>
              <w:pStyle w:val="Bodycopy"/>
            </w:pPr>
            <w:r w:rsidRPr="005A3797">
              <w:t>2.3</w:t>
            </w:r>
          </w:p>
        </w:tc>
        <w:tc>
          <w:tcPr>
            <w:tcW w:w="5557" w:type="dxa"/>
          </w:tcPr>
          <w:p w14:paraId="3C2A570D" w14:textId="77777777" w:rsidR="009374C4" w:rsidRPr="005A3797" w:rsidRDefault="009374C4" w:rsidP="0094616A">
            <w:pPr>
              <w:pStyle w:val="Bodycopy"/>
            </w:pPr>
            <w:r w:rsidRPr="005A3797">
              <w:t>Use effective communication skills to acknowledge concerns that may arise from voicing experiences</w:t>
            </w:r>
          </w:p>
        </w:tc>
      </w:tr>
      <w:tr w:rsidR="009374C4" w:rsidRPr="005A3797" w14:paraId="6BD450C4" w14:textId="77777777" w:rsidTr="00F82964">
        <w:tc>
          <w:tcPr>
            <w:tcW w:w="460" w:type="dxa"/>
          </w:tcPr>
          <w:p w14:paraId="08C58230" w14:textId="77777777" w:rsidR="009374C4" w:rsidRPr="005A3797" w:rsidRDefault="009374C4" w:rsidP="0094616A">
            <w:pPr>
              <w:pStyle w:val="Bodycopy"/>
            </w:pPr>
            <w:r w:rsidRPr="005A3797">
              <w:t>3</w:t>
            </w:r>
          </w:p>
        </w:tc>
        <w:tc>
          <w:tcPr>
            <w:tcW w:w="2517" w:type="dxa"/>
          </w:tcPr>
          <w:p w14:paraId="18E41673" w14:textId="69EE8757" w:rsidR="009374C4" w:rsidRPr="005A3797" w:rsidRDefault="009374C4" w:rsidP="0094616A">
            <w:pPr>
              <w:pStyle w:val="Bodycopy"/>
            </w:pPr>
            <w:r w:rsidRPr="005A3797">
              <w:t>Prime for situational awareness</w:t>
            </w:r>
          </w:p>
        </w:tc>
        <w:tc>
          <w:tcPr>
            <w:tcW w:w="567" w:type="dxa"/>
          </w:tcPr>
          <w:p w14:paraId="013DE730" w14:textId="77777777" w:rsidR="009374C4" w:rsidRPr="005A3797" w:rsidRDefault="009374C4" w:rsidP="0094616A">
            <w:pPr>
              <w:pStyle w:val="Bodycopy"/>
            </w:pPr>
            <w:r w:rsidRPr="005A3797">
              <w:t>3.1</w:t>
            </w:r>
          </w:p>
        </w:tc>
        <w:tc>
          <w:tcPr>
            <w:tcW w:w="5557" w:type="dxa"/>
          </w:tcPr>
          <w:p w14:paraId="3EDAD2C3" w14:textId="2B5764E8" w:rsidR="009374C4" w:rsidRPr="005A3797" w:rsidRDefault="009374C4" w:rsidP="0094616A">
            <w:pPr>
              <w:pStyle w:val="Bodycopy"/>
            </w:pPr>
            <w:r w:rsidRPr="005A3797">
              <w:t xml:space="preserve">Discuss </w:t>
            </w:r>
            <w:r w:rsidR="00F520C1">
              <w:t xml:space="preserve">the </w:t>
            </w:r>
            <w:r w:rsidRPr="005A3797">
              <w:t>hyper alert state required at scene to maintain safety in the grey zone and minimise potential for secondary incident</w:t>
            </w:r>
          </w:p>
        </w:tc>
      </w:tr>
      <w:tr w:rsidR="009374C4" w:rsidRPr="005A3797" w14:paraId="4FE6B36C" w14:textId="77777777" w:rsidTr="00F82964">
        <w:tc>
          <w:tcPr>
            <w:tcW w:w="460" w:type="dxa"/>
          </w:tcPr>
          <w:p w14:paraId="4B2B50E9" w14:textId="77777777" w:rsidR="009374C4" w:rsidRPr="005A3797" w:rsidRDefault="009374C4" w:rsidP="0094616A">
            <w:pPr>
              <w:pStyle w:val="Bodycopy"/>
            </w:pPr>
          </w:p>
        </w:tc>
        <w:tc>
          <w:tcPr>
            <w:tcW w:w="2517" w:type="dxa"/>
          </w:tcPr>
          <w:p w14:paraId="57CBCF16" w14:textId="77777777" w:rsidR="009374C4" w:rsidRPr="005A3797" w:rsidRDefault="009374C4" w:rsidP="0094616A">
            <w:pPr>
              <w:pStyle w:val="Bodycopy"/>
            </w:pPr>
          </w:p>
        </w:tc>
        <w:tc>
          <w:tcPr>
            <w:tcW w:w="567" w:type="dxa"/>
          </w:tcPr>
          <w:p w14:paraId="40D47408" w14:textId="77777777" w:rsidR="009374C4" w:rsidRPr="005A3797" w:rsidRDefault="009374C4" w:rsidP="0094616A">
            <w:pPr>
              <w:pStyle w:val="Bodycopy"/>
            </w:pPr>
            <w:r w:rsidRPr="005A3797">
              <w:t>3.2</w:t>
            </w:r>
          </w:p>
        </w:tc>
        <w:tc>
          <w:tcPr>
            <w:tcW w:w="5557" w:type="dxa"/>
          </w:tcPr>
          <w:p w14:paraId="3174261B" w14:textId="77777777" w:rsidR="009374C4" w:rsidRPr="005A3797" w:rsidRDefault="009374C4" w:rsidP="0094616A">
            <w:pPr>
              <w:pStyle w:val="Bodycopy"/>
            </w:pPr>
            <w:r w:rsidRPr="005A3797">
              <w:t>Identify the importance of voicing and listening at the scene of an incident</w:t>
            </w:r>
          </w:p>
        </w:tc>
      </w:tr>
      <w:tr w:rsidR="009374C4" w:rsidRPr="00982853" w14:paraId="297F64F7" w14:textId="77777777" w:rsidTr="00F82964">
        <w:tc>
          <w:tcPr>
            <w:tcW w:w="460" w:type="dxa"/>
          </w:tcPr>
          <w:p w14:paraId="607E195D" w14:textId="77777777" w:rsidR="009374C4" w:rsidRPr="009F04FF" w:rsidRDefault="009374C4" w:rsidP="0094616A">
            <w:pPr>
              <w:pStyle w:val="Bodycopy"/>
            </w:pPr>
          </w:p>
        </w:tc>
        <w:tc>
          <w:tcPr>
            <w:tcW w:w="2517" w:type="dxa"/>
          </w:tcPr>
          <w:p w14:paraId="609FEA89" w14:textId="77777777" w:rsidR="009374C4" w:rsidRPr="005A3797" w:rsidRDefault="009374C4" w:rsidP="008B25F1">
            <w:pPr>
              <w:spacing w:before="120" w:after="120"/>
            </w:pPr>
          </w:p>
        </w:tc>
        <w:tc>
          <w:tcPr>
            <w:tcW w:w="567" w:type="dxa"/>
          </w:tcPr>
          <w:p w14:paraId="71F57D3B" w14:textId="77777777" w:rsidR="009374C4" w:rsidRPr="005A3797" w:rsidRDefault="009374C4" w:rsidP="0094616A">
            <w:pPr>
              <w:pStyle w:val="Bodycopy"/>
            </w:pPr>
            <w:r w:rsidRPr="005A3797">
              <w:t>3.3</w:t>
            </w:r>
          </w:p>
        </w:tc>
        <w:tc>
          <w:tcPr>
            <w:tcW w:w="5557" w:type="dxa"/>
          </w:tcPr>
          <w:p w14:paraId="71D23D1D" w14:textId="77777777" w:rsidR="009374C4" w:rsidRPr="005A3797" w:rsidRDefault="009374C4" w:rsidP="0094616A">
            <w:pPr>
              <w:pStyle w:val="Bodycopy"/>
            </w:pPr>
            <w:r w:rsidRPr="005A3797">
              <w:t>Id</w:t>
            </w:r>
            <w:r>
              <w:t>entify the role intra and inter-</w:t>
            </w:r>
            <w:r w:rsidRPr="005A3797">
              <w:t>agency mentorship plays at the scene of an incident</w:t>
            </w:r>
          </w:p>
        </w:tc>
      </w:tr>
    </w:tbl>
    <w:p w14:paraId="320F7B73" w14:textId="77777777" w:rsidR="008B25F1" w:rsidRDefault="008B25F1" w:rsidP="00E11765"/>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6124"/>
      </w:tblGrid>
      <w:tr w:rsidR="00E11765" w:rsidRPr="001214B1" w14:paraId="099B8853" w14:textId="77777777" w:rsidTr="00936693">
        <w:tc>
          <w:tcPr>
            <w:tcW w:w="9101" w:type="dxa"/>
            <w:gridSpan w:val="2"/>
            <w:shd w:val="clear" w:color="auto" w:fill="auto"/>
          </w:tcPr>
          <w:p w14:paraId="2120FD20" w14:textId="77777777" w:rsidR="00E11765" w:rsidRPr="00D73138" w:rsidRDefault="00E11765" w:rsidP="00CF4F81">
            <w:pPr>
              <w:pStyle w:val="SectionCsubsection"/>
            </w:pPr>
            <w:r w:rsidRPr="00BB1F5C">
              <w:t>RANGE OF CONDITIONS</w:t>
            </w:r>
          </w:p>
        </w:tc>
      </w:tr>
      <w:tr w:rsidR="00E11765" w:rsidRPr="001214B1" w14:paraId="04605847" w14:textId="77777777" w:rsidTr="00936693">
        <w:tc>
          <w:tcPr>
            <w:tcW w:w="9101" w:type="dxa"/>
            <w:gridSpan w:val="2"/>
            <w:shd w:val="clear" w:color="auto" w:fill="auto"/>
          </w:tcPr>
          <w:p w14:paraId="2EC98782" w14:textId="1A2CA5EA" w:rsidR="00E11765" w:rsidRPr="0015494F" w:rsidRDefault="00925B0D" w:rsidP="0094616A">
            <w:pPr>
              <w:pStyle w:val="Bodycopy"/>
            </w:pPr>
            <w:r>
              <w:t>Variables at</w:t>
            </w:r>
            <w:r w:rsidR="00E11765" w:rsidRPr="00D05F9C">
              <w:t xml:space="preserve"> incident scene</w:t>
            </w:r>
            <w:r>
              <w:t xml:space="preserve"> </w:t>
            </w:r>
            <w:r w:rsidR="00E11765">
              <w:t>that can escalate</w:t>
            </w:r>
            <w:r w:rsidR="00E11765" w:rsidRPr="00D05F9C">
              <w:t xml:space="preserve"> </w:t>
            </w:r>
            <w:r w:rsidR="00E11765">
              <w:t xml:space="preserve">incident complexity / risk, including </w:t>
            </w:r>
            <w:r w:rsidR="00E11765" w:rsidRPr="00D05F9C">
              <w:t>agency availability, weather conditions, time of day and location</w:t>
            </w:r>
            <w:r w:rsidR="00E11765">
              <w:t>.</w:t>
            </w:r>
          </w:p>
        </w:tc>
      </w:tr>
      <w:tr w:rsidR="00E11765" w:rsidRPr="001214B1" w14:paraId="5A1ECEEB" w14:textId="77777777" w:rsidTr="00936693">
        <w:tc>
          <w:tcPr>
            <w:tcW w:w="9101" w:type="dxa"/>
            <w:gridSpan w:val="2"/>
            <w:shd w:val="clear" w:color="auto" w:fill="auto"/>
          </w:tcPr>
          <w:p w14:paraId="7F274B4B" w14:textId="77777777" w:rsidR="00E11765" w:rsidRPr="00BB1F5C" w:rsidRDefault="00E11765" w:rsidP="00CF4F81">
            <w:pPr>
              <w:pStyle w:val="SectionCsubsection"/>
            </w:pPr>
            <w:r w:rsidRPr="00BB1F5C">
              <w:t>FOUNDATION SKILLS</w:t>
            </w:r>
          </w:p>
          <w:p w14:paraId="009B52CB" w14:textId="12F61417" w:rsidR="00E11765" w:rsidRDefault="00E11765" w:rsidP="0094616A">
            <w:pPr>
              <w:pStyle w:val="Bodycopy"/>
            </w:pPr>
            <w:r w:rsidRPr="00342FB6">
              <w:t xml:space="preserve">Foundation skills essential to performance </w:t>
            </w:r>
            <w:r>
              <w:t xml:space="preserve">in this unit, but not </w:t>
            </w:r>
            <w:r w:rsidRPr="00342FB6">
              <w:t xml:space="preserve">explicit in the performance criteria </w:t>
            </w:r>
            <w:r w:rsidR="00FA29BB">
              <w:t>are listed here.</w:t>
            </w:r>
          </w:p>
          <w:tbl>
            <w:tblPr>
              <w:tblStyle w:val="TableGrid"/>
              <w:tblW w:w="0" w:type="auto"/>
              <w:tblLayout w:type="fixed"/>
              <w:tblLook w:val="04A0" w:firstRow="1" w:lastRow="0" w:firstColumn="1" w:lastColumn="0" w:noHBand="0" w:noVBand="1"/>
            </w:tblPr>
            <w:tblGrid>
              <w:gridCol w:w="4437"/>
              <w:gridCol w:w="4438"/>
            </w:tblGrid>
            <w:tr w:rsidR="00D1457F" w14:paraId="7D90A302" w14:textId="77777777" w:rsidTr="00D32A2F">
              <w:tc>
                <w:tcPr>
                  <w:tcW w:w="4437" w:type="dxa"/>
                </w:tcPr>
                <w:p w14:paraId="5E955457" w14:textId="13F5B8F7" w:rsidR="00D1457F" w:rsidRPr="00D1457F" w:rsidRDefault="00BC388E" w:rsidP="00CF4F81">
                  <w:pPr>
                    <w:spacing w:before="120" w:after="120"/>
                    <w:rPr>
                      <w:rFonts w:cs="Arial"/>
                      <w:b/>
                    </w:rPr>
                  </w:pPr>
                  <w:r w:rsidRPr="004C4A8C">
                    <w:rPr>
                      <w:rFonts w:cs="Arial"/>
                      <w:b/>
                      <w:szCs w:val="22"/>
                    </w:rPr>
                    <w:t>Skill</w:t>
                  </w:r>
                </w:p>
              </w:tc>
              <w:tc>
                <w:tcPr>
                  <w:tcW w:w="4438" w:type="dxa"/>
                </w:tcPr>
                <w:p w14:paraId="21D182B8" w14:textId="77777777" w:rsidR="00D1457F" w:rsidRPr="00D1457F" w:rsidRDefault="00D1457F" w:rsidP="00CF4F81">
                  <w:pPr>
                    <w:spacing w:before="120" w:after="120"/>
                    <w:rPr>
                      <w:rFonts w:cs="Arial"/>
                      <w:b/>
                    </w:rPr>
                  </w:pPr>
                  <w:r w:rsidRPr="00D1457F">
                    <w:rPr>
                      <w:rFonts w:cs="Arial"/>
                      <w:b/>
                    </w:rPr>
                    <w:t>Description</w:t>
                  </w:r>
                </w:p>
              </w:tc>
            </w:tr>
            <w:tr w:rsidR="00D1457F" w14:paraId="40DDBAF4" w14:textId="77777777" w:rsidTr="00D32A2F">
              <w:tc>
                <w:tcPr>
                  <w:tcW w:w="4437" w:type="dxa"/>
                </w:tcPr>
                <w:p w14:paraId="30CA7F96" w14:textId="77777777" w:rsidR="00D1457F" w:rsidRPr="00D1457F" w:rsidRDefault="00D1457F" w:rsidP="0094616A">
                  <w:pPr>
                    <w:pStyle w:val="Bodycopy"/>
                  </w:pPr>
                  <w:r w:rsidRPr="00D1457F">
                    <w:t>Learning skills to:</w:t>
                  </w:r>
                </w:p>
              </w:tc>
              <w:tc>
                <w:tcPr>
                  <w:tcW w:w="4438" w:type="dxa"/>
                </w:tcPr>
                <w:p w14:paraId="638D5AB5" w14:textId="119A9851" w:rsidR="00D1457F" w:rsidRDefault="00F520C1" w:rsidP="0094616A">
                  <w:pPr>
                    <w:pStyle w:val="Bodycopy"/>
                  </w:pPr>
                  <w:r>
                    <w:t>Integrate prior experience</w:t>
                  </w:r>
                  <w:r w:rsidRPr="00F520C1">
                    <w:t xml:space="preserve"> of self and others for effective work approach</w:t>
                  </w:r>
                </w:p>
              </w:tc>
            </w:tr>
            <w:tr w:rsidR="00D1457F" w14:paraId="7AF48F22" w14:textId="77777777" w:rsidTr="00D32A2F">
              <w:tc>
                <w:tcPr>
                  <w:tcW w:w="4437" w:type="dxa"/>
                </w:tcPr>
                <w:p w14:paraId="1559FD62" w14:textId="77777777" w:rsidR="00D1457F" w:rsidRPr="00D1457F" w:rsidRDefault="00D1457F" w:rsidP="0094616A">
                  <w:pPr>
                    <w:pStyle w:val="Bodycopy"/>
                  </w:pPr>
                  <w:r w:rsidRPr="00D1457F">
                    <w:t>Planning and organising skills to</w:t>
                  </w:r>
                </w:p>
              </w:tc>
              <w:tc>
                <w:tcPr>
                  <w:tcW w:w="4438" w:type="dxa"/>
                </w:tcPr>
                <w:p w14:paraId="385A4ACE" w14:textId="77777777" w:rsidR="00D1457F" w:rsidRPr="00BB1F5C" w:rsidRDefault="00D1457F" w:rsidP="0094616A">
                  <w:pPr>
                    <w:pStyle w:val="Bodycopy"/>
                  </w:pPr>
                  <w:r w:rsidRPr="00BB1F5C">
                    <w:t>Prepare to work safely</w:t>
                  </w:r>
                </w:p>
              </w:tc>
            </w:tr>
          </w:tbl>
          <w:p w14:paraId="056D6B42" w14:textId="4D9B8695" w:rsidR="00D1457F" w:rsidRDefault="00D1457F" w:rsidP="0094616A">
            <w:pPr>
              <w:pStyle w:val="Bodycopy"/>
            </w:pPr>
          </w:p>
          <w:p w14:paraId="21808298" w14:textId="153AF770" w:rsidR="00D1457F" w:rsidRPr="00F77EBF" w:rsidRDefault="00D1457F" w:rsidP="0094616A">
            <w:pPr>
              <w:pStyle w:val="Bodycopy"/>
            </w:pPr>
          </w:p>
        </w:tc>
      </w:tr>
      <w:tr w:rsidR="00F44DEC" w:rsidRPr="00982853" w14:paraId="77464B01" w14:textId="77777777" w:rsidTr="00936693">
        <w:tblPrEx>
          <w:tblLook w:val="0000" w:firstRow="0" w:lastRow="0" w:firstColumn="0" w:lastColumn="0" w:noHBand="0" w:noVBand="0"/>
        </w:tblPrEx>
        <w:trPr>
          <w:trHeight w:val="1021"/>
        </w:trPr>
        <w:tc>
          <w:tcPr>
            <w:tcW w:w="2977" w:type="dxa"/>
          </w:tcPr>
          <w:p w14:paraId="636F39C4" w14:textId="429A1FAB" w:rsidR="00F44DEC" w:rsidRPr="00F44DEC" w:rsidRDefault="00F44DEC" w:rsidP="00CF4F81">
            <w:pPr>
              <w:pStyle w:val="SectionCsubsection"/>
            </w:pPr>
            <w:r w:rsidRPr="00F44DEC">
              <w:t>UNIT MAPPING INFORMATION</w:t>
            </w:r>
          </w:p>
        </w:tc>
        <w:tc>
          <w:tcPr>
            <w:tcW w:w="6124" w:type="dxa"/>
          </w:tcPr>
          <w:p w14:paraId="3D080220" w14:textId="2D76F8E2" w:rsidR="00F44DEC" w:rsidRPr="00773914" w:rsidRDefault="00F44DEC" w:rsidP="0094616A">
            <w:pPr>
              <w:pStyle w:val="Bodycopy"/>
            </w:pPr>
            <w:r>
              <w:t>New unit, n</w:t>
            </w:r>
            <w:r w:rsidRPr="00C11F02">
              <w:t>o equivalent unit</w:t>
            </w:r>
          </w:p>
        </w:tc>
      </w:tr>
    </w:tbl>
    <w:p w14:paraId="096C6496" w14:textId="79BDC9E3" w:rsidR="00005968" w:rsidRDefault="00005968" w:rsidP="00F44DEC">
      <w:r>
        <w:br w:type="page"/>
      </w:r>
    </w:p>
    <w:p w14:paraId="4DD9887A" w14:textId="77777777" w:rsidR="00B24E69" w:rsidRPr="00B24E69" w:rsidRDefault="00B24E69" w:rsidP="00B24E69">
      <w:pPr>
        <w:spacing w:before="120" w:after="120"/>
        <w:rPr>
          <w:rFonts w:ascii="Microsoft Sans Serif" w:hAnsi="Microsoft Sans Serif" w:cs="Microsoft Sans Serif"/>
          <w:b/>
        </w:rPr>
      </w:pPr>
      <w:r w:rsidRPr="00B24E69">
        <w:rPr>
          <w:rFonts w:ascii="Microsoft Sans Serif" w:hAnsi="Microsoft Sans Serif" w:cs="Microsoft Sans Serif"/>
          <w:b/>
          <w:sz w:val="28"/>
        </w:rPr>
        <w:lastRenderedPageBreak/>
        <w:t>Assessment Requirements</w:t>
      </w:r>
    </w:p>
    <w:tbl>
      <w:tblPr>
        <w:tblW w:w="91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7086"/>
      </w:tblGrid>
      <w:tr w:rsidR="007F154D" w:rsidRPr="00982853" w14:paraId="7F3E1E35" w14:textId="77777777" w:rsidTr="004B5AE6">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14:paraId="5F9C034A" w14:textId="5C47B575" w:rsidR="007F154D" w:rsidRPr="007F154D" w:rsidRDefault="007F154D" w:rsidP="0094616A">
            <w:pPr>
              <w:pStyle w:val="Bold"/>
            </w:pPr>
            <w:r w:rsidRPr="007F154D">
              <w:t>TITLE</w:t>
            </w:r>
          </w:p>
        </w:tc>
        <w:tc>
          <w:tcPr>
            <w:tcW w:w="7086" w:type="dxa"/>
            <w:tcBorders>
              <w:top w:val="single" w:sz="4" w:space="0" w:color="auto"/>
              <w:left w:val="single" w:sz="4" w:space="0" w:color="auto"/>
              <w:bottom w:val="single" w:sz="4" w:space="0" w:color="auto"/>
              <w:right w:val="single" w:sz="4" w:space="0" w:color="auto"/>
            </w:tcBorders>
            <w:shd w:val="clear" w:color="auto" w:fill="auto"/>
            <w:vAlign w:val="center"/>
          </w:tcPr>
          <w:p w14:paraId="7F37156E" w14:textId="0B771C8B" w:rsidR="007F154D" w:rsidRPr="007F154D" w:rsidRDefault="0058708A" w:rsidP="00BA1E9A">
            <w:pPr>
              <w:pStyle w:val="SectionCsubsection"/>
              <w:rPr>
                <w:highlight w:val="yellow"/>
              </w:rPr>
            </w:pPr>
            <w:r w:rsidRPr="0058708A">
              <w:rPr>
                <w:rStyle w:val="BodycopyChar"/>
                <w:b w:val="0"/>
              </w:rPr>
              <w:t>Assessment Requirements for</w:t>
            </w:r>
            <w:r w:rsidRPr="00DA2EE5">
              <w:t xml:space="preserve"> </w:t>
            </w:r>
            <w:r w:rsidR="00FD45B8" w:rsidRPr="00FD45B8">
              <w:t>VU</w:t>
            </w:r>
            <w:r w:rsidR="00BA1E9A">
              <w:t>23102</w:t>
            </w:r>
            <w:r w:rsidR="007F154D" w:rsidRPr="00FD45B8">
              <w:t xml:space="preserve"> Prepare to engage in situational awareness</w:t>
            </w:r>
          </w:p>
        </w:tc>
      </w:tr>
      <w:tr w:rsidR="00E11765" w:rsidRPr="00371AA5" w14:paraId="74671DE1" w14:textId="77777777" w:rsidTr="002A0FFF">
        <w:tc>
          <w:tcPr>
            <w:tcW w:w="2020" w:type="dxa"/>
            <w:shd w:val="clear" w:color="auto" w:fill="auto"/>
          </w:tcPr>
          <w:p w14:paraId="0AB83AD8" w14:textId="79082792" w:rsidR="00E11765" w:rsidRPr="004B5AE6" w:rsidRDefault="00E11765" w:rsidP="0094616A">
            <w:pPr>
              <w:pStyle w:val="Bold"/>
            </w:pPr>
            <w:r w:rsidRPr="004B5AE6">
              <w:t>PERFORMANCE EVIDENCE</w:t>
            </w:r>
          </w:p>
        </w:tc>
        <w:tc>
          <w:tcPr>
            <w:tcW w:w="7086" w:type="dxa"/>
            <w:shd w:val="clear" w:color="auto" w:fill="auto"/>
          </w:tcPr>
          <w:p w14:paraId="58B636D3" w14:textId="77777777" w:rsidR="00E11765" w:rsidRPr="007F77EB" w:rsidRDefault="00E11765" w:rsidP="0094616A">
            <w:pPr>
              <w:pStyle w:val="Bodycopy"/>
            </w:pPr>
            <w:r w:rsidRPr="007F77EB">
              <w:t>The candidate must demonstrate the ability to complete the tasks outlined in the elements, performance criteria and foundation skills of this unit, including evidence of the ability to:</w:t>
            </w:r>
          </w:p>
          <w:p w14:paraId="0E3EAC55" w14:textId="14EA131A" w:rsidR="00E11765" w:rsidRPr="005A3797" w:rsidRDefault="00CB52F0" w:rsidP="00537EFC">
            <w:pPr>
              <w:pStyle w:val="ListBullet"/>
            </w:pPr>
            <w:r>
              <w:t>p</w:t>
            </w:r>
            <w:r w:rsidR="00E11765" w:rsidRPr="00D51308">
              <w:t>repare for situational awareness for two separate high speed road incident environments, one regional and one metropolitan, to reduce the risk of a sec</w:t>
            </w:r>
            <w:r w:rsidR="00682637">
              <w:t>ondary incident from occurring.</w:t>
            </w:r>
            <w:r w:rsidR="009E624F">
              <w:t xml:space="preserve"> In so doing, the candidate must:</w:t>
            </w:r>
          </w:p>
          <w:p w14:paraId="1565F26D" w14:textId="77777777" w:rsidR="00E11765" w:rsidRPr="00B05882" w:rsidRDefault="00E11765" w:rsidP="00895CAB">
            <w:pPr>
              <w:pStyle w:val="ListBullet2"/>
              <w:numPr>
                <w:ilvl w:val="0"/>
                <w:numId w:val="56"/>
              </w:numPr>
              <w:ind w:left="1080"/>
            </w:pPr>
            <w:r w:rsidRPr="00B05882">
              <w:t xml:space="preserve">obtain and accurately interpret incoming information of </w:t>
            </w:r>
            <w:proofErr w:type="gramStart"/>
            <w:r w:rsidRPr="00B05882">
              <w:t>high speed</w:t>
            </w:r>
            <w:proofErr w:type="gramEnd"/>
            <w:r w:rsidRPr="00B05882">
              <w:t xml:space="preserve"> road incident</w:t>
            </w:r>
          </w:p>
          <w:p w14:paraId="03120642" w14:textId="77777777" w:rsidR="00E11765" w:rsidRPr="00B05882" w:rsidRDefault="00E11765" w:rsidP="00895CAB">
            <w:pPr>
              <w:pStyle w:val="ListBullet2"/>
              <w:numPr>
                <w:ilvl w:val="0"/>
                <w:numId w:val="56"/>
              </w:numPr>
              <w:ind w:left="1080"/>
            </w:pPr>
            <w:r w:rsidRPr="00B05882">
              <w:t>identify and discuss initial approach to incident safety based on incident variables, own role and other emergency service team members</w:t>
            </w:r>
          </w:p>
          <w:p w14:paraId="6586D077" w14:textId="77777777" w:rsidR="00E11765" w:rsidRPr="00B05882" w:rsidRDefault="00E11765" w:rsidP="00895CAB">
            <w:pPr>
              <w:pStyle w:val="ListBullet2"/>
              <w:numPr>
                <w:ilvl w:val="0"/>
                <w:numId w:val="56"/>
              </w:numPr>
              <w:ind w:left="1080"/>
            </w:pPr>
            <w:r w:rsidRPr="00B05882">
              <w:t>participate in informal mentoring</w:t>
            </w:r>
          </w:p>
          <w:p w14:paraId="7FF851CD" w14:textId="46282B23" w:rsidR="00E11765" w:rsidRPr="00CF2D70" w:rsidRDefault="00E11765" w:rsidP="00895CAB">
            <w:pPr>
              <w:pStyle w:val="ListBullet2"/>
              <w:numPr>
                <w:ilvl w:val="0"/>
                <w:numId w:val="56"/>
              </w:numPr>
              <w:ind w:left="1080"/>
            </w:pPr>
            <w:r w:rsidRPr="00B05882">
              <w:t>demonstrate effective communication techniques</w:t>
            </w:r>
            <w:r w:rsidR="00F220D5">
              <w:t>.</w:t>
            </w:r>
          </w:p>
        </w:tc>
      </w:tr>
      <w:tr w:rsidR="00E11765" w:rsidRPr="00371AA5" w14:paraId="4D33242B" w14:textId="77777777" w:rsidTr="002A0FFF">
        <w:tc>
          <w:tcPr>
            <w:tcW w:w="2020" w:type="dxa"/>
            <w:shd w:val="clear" w:color="auto" w:fill="auto"/>
          </w:tcPr>
          <w:p w14:paraId="121CB607" w14:textId="611185D8" w:rsidR="00E11765" w:rsidRPr="00DA2EE5" w:rsidRDefault="00E11765" w:rsidP="0094616A">
            <w:pPr>
              <w:pStyle w:val="Bold"/>
              <w:rPr>
                <w:szCs w:val="22"/>
              </w:rPr>
            </w:pPr>
            <w:r w:rsidRPr="00DA2EE5">
              <w:t>KNOWLEDGE EVIDENCE</w:t>
            </w:r>
          </w:p>
        </w:tc>
        <w:tc>
          <w:tcPr>
            <w:tcW w:w="7086" w:type="dxa"/>
            <w:shd w:val="clear" w:color="auto" w:fill="auto"/>
          </w:tcPr>
          <w:p w14:paraId="25C50460" w14:textId="5E7567B2" w:rsidR="00886AF2" w:rsidRPr="00895CAB" w:rsidRDefault="00886AF2" w:rsidP="0094616A">
            <w:pPr>
              <w:pStyle w:val="Bodycopy"/>
            </w:pPr>
            <w:r w:rsidRPr="00895CAB">
              <w:t>The learner must be able to demonstrate essential knowledge required to effectively do the task outlined in elements and performance criteria of this unit, manage the task and manage contingencies in the context of the work role. This includes knowledge of:</w:t>
            </w:r>
          </w:p>
          <w:p w14:paraId="727FD4A6" w14:textId="0F756589" w:rsidR="00E11765" w:rsidRPr="0069489B" w:rsidRDefault="00E11765" w:rsidP="00537EFC">
            <w:pPr>
              <w:pStyle w:val="ListBullet"/>
              <w:numPr>
                <w:ilvl w:val="0"/>
                <w:numId w:val="44"/>
              </w:numPr>
            </w:pPr>
            <w:r w:rsidRPr="0069489B">
              <w:t>situational awareness definition and purpose</w:t>
            </w:r>
          </w:p>
          <w:p w14:paraId="2D0DE7A8" w14:textId="77777777" w:rsidR="00E11765" w:rsidRPr="0069489B" w:rsidRDefault="00E11765" w:rsidP="00537EFC">
            <w:pPr>
              <w:pStyle w:val="ListBullet"/>
              <w:numPr>
                <w:ilvl w:val="0"/>
                <w:numId w:val="44"/>
              </w:numPr>
            </w:pPr>
            <w:r w:rsidRPr="0069489B">
              <w:t>terminology:</w:t>
            </w:r>
          </w:p>
          <w:p w14:paraId="097CDB8C" w14:textId="77777777" w:rsidR="00E11765" w:rsidRPr="0069489B" w:rsidRDefault="00E11765" w:rsidP="00CB52F0">
            <w:pPr>
              <w:pStyle w:val="ListBullet2"/>
              <w:numPr>
                <w:ilvl w:val="0"/>
                <w:numId w:val="45"/>
              </w:numPr>
            </w:pPr>
            <w:r w:rsidRPr="0069489B">
              <w:t>grey zone</w:t>
            </w:r>
          </w:p>
          <w:p w14:paraId="15FF303A" w14:textId="77777777" w:rsidR="00E11765" w:rsidRPr="0069489B" w:rsidRDefault="00E11765" w:rsidP="00CB52F0">
            <w:pPr>
              <w:pStyle w:val="ListBullet2"/>
              <w:numPr>
                <w:ilvl w:val="0"/>
                <w:numId w:val="45"/>
              </w:numPr>
            </w:pPr>
            <w:r w:rsidRPr="0069489B">
              <w:t>windscreen scan</w:t>
            </w:r>
          </w:p>
          <w:p w14:paraId="79E9D48B" w14:textId="77777777" w:rsidR="00E11765" w:rsidRPr="0069489B" w:rsidRDefault="00E11765" w:rsidP="00CB52F0">
            <w:pPr>
              <w:pStyle w:val="ListBullet2"/>
              <w:numPr>
                <w:ilvl w:val="0"/>
                <w:numId w:val="45"/>
              </w:numPr>
            </w:pPr>
            <w:r w:rsidRPr="0069489B">
              <w:t>dashboard analysis</w:t>
            </w:r>
          </w:p>
          <w:p w14:paraId="1A8BD089" w14:textId="04DA7F75" w:rsidR="00E11765" w:rsidRPr="0069489B" w:rsidRDefault="00E11765" w:rsidP="00CB52F0">
            <w:pPr>
              <w:pStyle w:val="ListBullet2"/>
              <w:numPr>
                <w:ilvl w:val="0"/>
                <w:numId w:val="45"/>
              </w:numPr>
            </w:pPr>
            <w:r w:rsidRPr="0069489B">
              <w:t xml:space="preserve">take </w:t>
            </w:r>
            <w:r w:rsidR="00455B05">
              <w:t>f</w:t>
            </w:r>
            <w:r w:rsidRPr="0069489B">
              <w:t>ive</w:t>
            </w:r>
          </w:p>
          <w:p w14:paraId="00CBCAF3" w14:textId="77777777" w:rsidR="00E11765" w:rsidRPr="0069489B" w:rsidRDefault="00E11765" w:rsidP="00CB52F0">
            <w:pPr>
              <w:pStyle w:val="ListBullet2"/>
              <w:numPr>
                <w:ilvl w:val="0"/>
                <w:numId w:val="45"/>
              </w:numPr>
            </w:pPr>
            <w:r w:rsidRPr="0069489B">
              <w:t>incident timeline</w:t>
            </w:r>
          </w:p>
          <w:p w14:paraId="25358214" w14:textId="25A939BE" w:rsidR="00E11765" w:rsidRPr="0069489B" w:rsidRDefault="00E11765" w:rsidP="00537EFC">
            <w:pPr>
              <w:pStyle w:val="ListBullet"/>
              <w:numPr>
                <w:ilvl w:val="0"/>
                <w:numId w:val="46"/>
              </w:numPr>
            </w:pPr>
            <w:r w:rsidRPr="0069489B">
              <w:t xml:space="preserve">scope of </w:t>
            </w:r>
            <w:r w:rsidR="00AB5ECD">
              <w:t>g</w:t>
            </w:r>
            <w:r w:rsidRPr="0069489B">
              <w:t>rey zone interaction and communication –formal / informal nature, procedural / non-procedural, real time</w:t>
            </w:r>
          </w:p>
          <w:p w14:paraId="10CBFCC8" w14:textId="77777777" w:rsidR="00E11765" w:rsidRPr="0069489B" w:rsidRDefault="00E11765" w:rsidP="00537EFC">
            <w:pPr>
              <w:pStyle w:val="ListBullet"/>
              <w:numPr>
                <w:ilvl w:val="0"/>
                <w:numId w:val="46"/>
              </w:numPr>
            </w:pPr>
            <w:r w:rsidRPr="0069489B">
              <w:t xml:space="preserve">types of </w:t>
            </w:r>
            <w:proofErr w:type="gramStart"/>
            <w:r w:rsidRPr="0069489B">
              <w:t>high speed</w:t>
            </w:r>
            <w:proofErr w:type="gramEnd"/>
            <w:r w:rsidRPr="0069489B">
              <w:t xml:space="preserve"> road incidents</w:t>
            </w:r>
          </w:p>
          <w:p w14:paraId="7CAD3685" w14:textId="77777777" w:rsidR="00E11765" w:rsidRPr="0069489B" w:rsidRDefault="00E11765" w:rsidP="00537EFC">
            <w:pPr>
              <w:pStyle w:val="ListBullet"/>
              <w:numPr>
                <w:ilvl w:val="0"/>
                <w:numId w:val="46"/>
              </w:numPr>
            </w:pPr>
            <w:r w:rsidRPr="0069489B">
              <w:t>types of first responder agencies</w:t>
            </w:r>
          </w:p>
          <w:p w14:paraId="1C1174CE" w14:textId="77777777" w:rsidR="00E11765" w:rsidRPr="0069489B" w:rsidRDefault="00E11765" w:rsidP="00537EFC">
            <w:pPr>
              <w:pStyle w:val="ListBullet"/>
              <w:numPr>
                <w:ilvl w:val="0"/>
                <w:numId w:val="46"/>
              </w:numPr>
            </w:pPr>
            <w:r w:rsidRPr="0069489B">
              <w:t>role, approaches, considerations, priorities, perspectives of other emergency service agencies</w:t>
            </w:r>
          </w:p>
          <w:p w14:paraId="64BAD508" w14:textId="77777777" w:rsidR="00E11765" w:rsidRPr="0069489B" w:rsidRDefault="00E11765" w:rsidP="00537EFC">
            <w:pPr>
              <w:pStyle w:val="ListBullet"/>
              <w:numPr>
                <w:ilvl w:val="0"/>
                <w:numId w:val="46"/>
              </w:numPr>
            </w:pPr>
            <w:r w:rsidRPr="0069489B">
              <w:t>scope and limitations of own role</w:t>
            </w:r>
          </w:p>
          <w:p w14:paraId="6E8B77B5" w14:textId="77777777" w:rsidR="00E11765" w:rsidRPr="0069489B" w:rsidRDefault="00E11765" w:rsidP="00537EFC">
            <w:pPr>
              <w:pStyle w:val="ListBullet"/>
              <w:numPr>
                <w:ilvl w:val="0"/>
                <w:numId w:val="46"/>
              </w:numPr>
            </w:pPr>
            <w:r w:rsidRPr="0069489B">
              <w:t>work task prioritisation requirements and contingencies</w:t>
            </w:r>
          </w:p>
          <w:p w14:paraId="777C58DB" w14:textId="77777777" w:rsidR="00E11765" w:rsidRPr="0069489B" w:rsidRDefault="00E11765" w:rsidP="00537EFC">
            <w:pPr>
              <w:pStyle w:val="ListBullet"/>
              <w:numPr>
                <w:ilvl w:val="0"/>
                <w:numId w:val="46"/>
              </w:numPr>
            </w:pPr>
            <w:r w:rsidRPr="0069489B">
              <w:t>inter-agency role overlap / gaps</w:t>
            </w:r>
          </w:p>
          <w:p w14:paraId="7869BE5E" w14:textId="77777777" w:rsidR="00E11765" w:rsidRPr="0069489B" w:rsidRDefault="00E11765" w:rsidP="00537EFC">
            <w:pPr>
              <w:pStyle w:val="ListBullet"/>
              <w:numPr>
                <w:ilvl w:val="0"/>
                <w:numId w:val="46"/>
              </w:numPr>
            </w:pPr>
            <w:r w:rsidRPr="0069489B">
              <w:t xml:space="preserve">fluidity of teams at a </w:t>
            </w:r>
            <w:proofErr w:type="gramStart"/>
            <w:r w:rsidRPr="0069489B">
              <w:t>high speed</w:t>
            </w:r>
            <w:proofErr w:type="gramEnd"/>
            <w:r w:rsidRPr="0069489B">
              <w:t xml:space="preserve"> road incident (agencies come and go at different times)</w:t>
            </w:r>
          </w:p>
          <w:p w14:paraId="0BB9233F" w14:textId="77777777" w:rsidR="00E11765" w:rsidRPr="0069489B" w:rsidRDefault="00E11765" w:rsidP="00537EFC">
            <w:pPr>
              <w:pStyle w:val="ListBullet"/>
              <w:numPr>
                <w:ilvl w:val="0"/>
                <w:numId w:val="46"/>
              </w:numPr>
            </w:pPr>
            <w:r w:rsidRPr="0069489B">
              <w:t>incident timeline – stages, features, changing roles and responsibilities</w:t>
            </w:r>
          </w:p>
          <w:p w14:paraId="5889EE8B" w14:textId="77777777" w:rsidR="00E11765" w:rsidRPr="0069489B" w:rsidRDefault="00E11765" w:rsidP="00537EFC">
            <w:pPr>
              <w:pStyle w:val="ListBullet"/>
              <w:numPr>
                <w:ilvl w:val="0"/>
                <w:numId w:val="46"/>
              </w:numPr>
            </w:pPr>
            <w:r w:rsidRPr="0069489B">
              <w:t>hyper alert definition</w:t>
            </w:r>
          </w:p>
          <w:p w14:paraId="3E912F5A" w14:textId="77777777" w:rsidR="00E11765" w:rsidRPr="0069489B" w:rsidRDefault="00E11765" w:rsidP="00537EFC">
            <w:pPr>
              <w:pStyle w:val="ListBullet"/>
              <w:numPr>
                <w:ilvl w:val="0"/>
                <w:numId w:val="46"/>
              </w:numPr>
            </w:pPr>
            <w:r w:rsidRPr="0069489B">
              <w:lastRenderedPageBreak/>
              <w:t>role of sensory input in hyper alert state</w:t>
            </w:r>
          </w:p>
          <w:p w14:paraId="62D255E7" w14:textId="77777777" w:rsidR="00E11765" w:rsidRPr="0069489B" w:rsidRDefault="00E11765" w:rsidP="00537EFC">
            <w:pPr>
              <w:pStyle w:val="ListBullet"/>
              <w:numPr>
                <w:ilvl w:val="0"/>
                <w:numId w:val="51"/>
              </w:numPr>
            </w:pPr>
            <w:r w:rsidRPr="0069489B">
              <w:t>visual and aural overload - defined, effects of, techniques to manage</w:t>
            </w:r>
          </w:p>
          <w:p w14:paraId="3A366053" w14:textId="77777777" w:rsidR="00E11765" w:rsidRPr="0069489B" w:rsidRDefault="00E11765" w:rsidP="00537EFC">
            <w:pPr>
              <w:pStyle w:val="ListBullet"/>
              <w:numPr>
                <w:ilvl w:val="0"/>
                <w:numId w:val="51"/>
              </w:numPr>
            </w:pPr>
            <w:r w:rsidRPr="0069489B">
              <w:t>definition and importance of ‘voicing’ and listening at scene of incident</w:t>
            </w:r>
          </w:p>
          <w:p w14:paraId="531A2F16" w14:textId="77777777" w:rsidR="00E11765" w:rsidRPr="0069489B" w:rsidRDefault="00E11765" w:rsidP="00537EFC">
            <w:pPr>
              <w:pStyle w:val="ListBullet"/>
              <w:numPr>
                <w:ilvl w:val="0"/>
                <w:numId w:val="51"/>
              </w:numPr>
            </w:pPr>
            <w:r w:rsidRPr="0069489B">
              <w:t>role of confidence in ability to ‘voice’ concerns in a timely manner</w:t>
            </w:r>
          </w:p>
          <w:p w14:paraId="2E8D3E27" w14:textId="77777777" w:rsidR="00E11765" w:rsidRPr="0069489B" w:rsidRDefault="00E11765" w:rsidP="00537EFC">
            <w:pPr>
              <w:pStyle w:val="ListBullet"/>
              <w:numPr>
                <w:ilvl w:val="0"/>
                <w:numId w:val="51"/>
              </w:numPr>
            </w:pPr>
            <w:r w:rsidRPr="0069489B">
              <w:t>potential consequences of not ‘voicing’ or listening at scene</w:t>
            </w:r>
          </w:p>
          <w:p w14:paraId="7B962BDE" w14:textId="77777777" w:rsidR="00E11765" w:rsidRPr="0069489B" w:rsidRDefault="00E11765" w:rsidP="00537EFC">
            <w:pPr>
              <w:pStyle w:val="ListBullet"/>
              <w:numPr>
                <w:ilvl w:val="0"/>
                <w:numId w:val="51"/>
              </w:numPr>
            </w:pPr>
            <w:r w:rsidRPr="0069489B">
              <w:t>variables that can escalate incident complexity / risk:</w:t>
            </w:r>
          </w:p>
          <w:p w14:paraId="4B1DCB59" w14:textId="77777777" w:rsidR="00E11765" w:rsidRPr="0069489B" w:rsidRDefault="00E11765" w:rsidP="00CB52F0">
            <w:pPr>
              <w:pStyle w:val="ListBullet2"/>
              <w:numPr>
                <w:ilvl w:val="0"/>
                <w:numId w:val="52"/>
              </w:numPr>
            </w:pPr>
            <w:proofErr w:type="gramStart"/>
            <w:r w:rsidRPr="0069489B">
              <w:t>general public</w:t>
            </w:r>
            <w:proofErr w:type="gramEnd"/>
            <w:r w:rsidRPr="0069489B">
              <w:t xml:space="preserve"> volume and behaviour e.g. frustration, aggression, curiosity, not following instructions</w:t>
            </w:r>
          </w:p>
          <w:p w14:paraId="510EFE28" w14:textId="77777777" w:rsidR="00E11765" w:rsidRPr="0069489B" w:rsidRDefault="00E11765" w:rsidP="00CB52F0">
            <w:pPr>
              <w:pStyle w:val="ListBullet2"/>
              <w:numPr>
                <w:ilvl w:val="0"/>
                <w:numId w:val="52"/>
              </w:numPr>
            </w:pPr>
            <w:r w:rsidRPr="0069489B">
              <w:t>agency personnel not adhering to protocol</w:t>
            </w:r>
          </w:p>
          <w:p w14:paraId="473922CA" w14:textId="77777777" w:rsidR="00E11765" w:rsidRPr="0069489B" w:rsidRDefault="00E11765" w:rsidP="00CB52F0">
            <w:pPr>
              <w:pStyle w:val="ListBullet2"/>
              <w:numPr>
                <w:ilvl w:val="0"/>
                <w:numId w:val="52"/>
              </w:numPr>
            </w:pPr>
            <w:r w:rsidRPr="0069489B">
              <w:t>uncertainty of required action</w:t>
            </w:r>
          </w:p>
          <w:p w14:paraId="75F88C8D" w14:textId="77777777" w:rsidR="00E11765" w:rsidRPr="0069489B" w:rsidRDefault="00E11765" w:rsidP="00CB52F0">
            <w:pPr>
              <w:pStyle w:val="ListBullet2"/>
              <w:numPr>
                <w:ilvl w:val="0"/>
                <w:numId w:val="52"/>
              </w:numPr>
            </w:pPr>
            <w:r w:rsidRPr="0069489B">
              <w:t>weather conditions (fog / rain / heat)</w:t>
            </w:r>
          </w:p>
          <w:p w14:paraId="5B34F003" w14:textId="77777777" w:rsidR="00E11765" w:rsidRPr="0069489B" w:rsidRDefault="00E11765" w:rsidP="00CB52F0">
            <w:pPr>
              <w:pStyle w:val="ListBullet2"/>
              <w:numPr>
                <w:ilvl w:val="0"/>
                <w:numId w:val="52"/>
              </w:numPr>
            </w:pPr>
            <w:r w:rsidRPr="0069489B">
              <w:t xml:space="preserve">time of day (day light / </w:t>
            </w:r>
            <w:proofErr w:type="gramStart"/>
            <w:r w:rsidRPr="0069489B">
              <w:t>night time</w:t>
            </w:r>
            <w:proofErr w:type="gramEnd"/>
            <w:r w:rsidRPr="0069489B">
              <w:t>)</w:t>
            </w:r>
          </w:p>
          <w:p w14:paraId="18E8876C" w14:textId="77777777" w:rsidR="00E11765" w:rsidRPr="0069489B" w:rsidRDefault="00E11765" w:rsidP="00CB52F0">
            <w:pPr>
              <w:pStyle w:val="ListBullet2"/>
              <w:numPr>
                <w:ilvl w:val="0"/>
                <w:numId w:val="52"/>
              </w:numPr>
            </w:pPr>
            <w:r w:rsidRPr="0069489B">
              <w:t>traffic conditions (heavy / light)</w:t>
            </w:r>
          </w:p>
          <w:p w14:paraId="2B9FF607" w14:textId="77777777" w:rsidR="00E11765" w:rsidRPr="0069489B" w:rsidRDefault="00E11765" w:rsidP="00CB52F0">
            <w:pPr>
              <w:pStyle w:val="ListBullet2"/>
              <w:numPr>
                <w:ilvl w:val="0"/>
                <w:numId w:val="52"/>
              </w:numPr>
            </w:pPr>
            <w:r w:rsidRPr="0069489B">
              <w:t xml:space="preserve">incident conditions (oil spill / explosion / fire / thick smoke / fatality / crime scene / armed offender / uncontained </w:t>
            </w:r>
            <w:proofErr w:type="gramStart"/>
            <w:r w:rsidRPr="0069489B">
              <w:t>live-stock</w:t>
            </w:r>
            <w:proofErr w:type="gramEnd"/>
            <w:r w:rsidRPr="0069489B">
              <w:t xml:space="preserve"> / dynamic changes to patient conditions)</w:t>
            </w:r>
          </w:p>
          <w:p w14:paraId="32AE426F" w14:textId="77777777" w:rsidR="00E11765" w:rsidRPr="0069489B" w:rsidRDefault="00E11765" w:rsidP="00CB52F0">
            <w:pPr>
              <w:pStyle w:val="ListBullet2"/>
              <w:numPr>
                <w:ilvl w:val="0"/>
                <w:numId w:val="52"/>
              </w:numPr>
            </w:pPr>
            <w:r w:rsidRPr="0069489B">
              <w:t>immediacy of availability of other agencies / lack of resources</w:t>
            </w:r>
          </w:p>
          <w:p w14:paraId="623778A2" w14:textId="77777777" w:rsidR="00E11765" w:rsidRPr="0069489B" w:rsidRDefault="00E11765" w:rsidP="00CB52F0">
            <w:pPr>
              <w:pStyle w:val="ListBullet2"/>
              <w:numPr>
                <w:ilvl w:val="0"/>
                <w:numId w:val="52"/>
              </w:numPr>
            </w:pPr>
            <w:r w:rsidRPr="0069489B">
              <w:t>location / availability of appropriate traffic diversions (e.g. trucks and dirt road diversions)</w:t>
            </w:r>
          </w:p>
          <w:p w14:paraId="051BD6AA" w14:textId="7CF49B27" w:rsidR="00E11765" w:rsidRPr="0069489B" w:rsidRDefault="00E11765" w:rsidP="00537EFC">
            <w:pPr>
              <w:pStyle w:val="ListBullet"/>
            </w:pPr>
            <w:r w:rsidRPr="0069489B">
              <w:t>features of effective communication</w:t>
            </w:r>
          </w:p>
          <w:p w14:paraId="1806FC3F" w14:textId="77777777" w:rsidR="00E11765" w:rsidRPr="0069489B" w:rsidRDefault="00E11765" w:rsidP="00CB52F0">
            <w:pPr>
              <w:pStyle w:val="ListBullet2"/>
              <w:numPr>
                <w:ilvl w:val="0"/>
                <w:numId w:val="54"/>
              </w:numPr>
            </w:pPr>
            <w:r w:rsidRPr="0069489B">
              <w:t>active listening</w:t>
            </w:r>
          </w:p>
          <w:p w14:paraId="5F07B11C" w14:textId="77777777" w:rsidR="00E11765" w:rsidRPr="0069489B" w:rsidRDefault="00E11765" w:rsidP="00CB52F0">
            <w:pPr>
              <w:pStyle w:val="ListBullet2"/>
              <w:numPr>
                <w:ilvl w:val="0"/>
                <w:numId w:val="54"/>
              </w:numPr>
            </w:pPr>
            <w:r w:rsidRPr="0069489B">
              <w:t>clear instruction</w:t>
            </w:r>
          </w:p>
          <w:p w14:paraId="4522702A" w14:textId="77777777" w:rsidR="00E11765" w:rsidRPr="0069489B" w:rsidRDefault="00E11765" w:rsidP="00CB52F0">
            <w:pPr>
              <w:pStyle w:val="ListBullet2"/>
              <w:numPr>
                <w:ilvl w:val="0"/>
                <w:numId w:val="54"/>
              </w:numPr>
            </w:pPr>
            <w:r w:rsidRPr="0069489B">
              <w:t>questioning</w:t>
            </w:r>
          </w:p>
          <w:p w14:paraId="5535D1CD" w14:textId="77777777" w:rsidR="00E11765" w:rsidRPr="0069489B" w:rsidRDefault="00E11765" w:rsidP="00CB52F0">
            <w:pPr>
              <w:pStyle w:val="ListBullet2"/>
              <w:numPr>
                <w:ilvl w:val="0"/>
                <w:numId w:val="54"/>
              </w:numPr>
            </w:pPr>
            <w:r w:rsidRPr="0069489B">
              <w:t>empathy</w:t>
            </w:r>
          </w:p>
          <w:p w14:paraId="0CBE7773" w14:textId="77777777" w:rsidR="00E11765" w:rsidRPr="0069489B" w:rsidRDefault="00E11765" w:rsidP="00CB52F0">
            <w:pPr>
              <w:pStyle w:val="ListBullet2"/>
              <w:numPr>
                <w:ilvl w:val="0"/>
                <w:numId w:val="54"/>
              </w:numPr>
            </w:pPr>
            <w:r w:rsidRPr="0069489B">
              <w:t>appropriate non-verbal communication</w:t>
            </w:r>
          </w:p>
          <w:p w14:paraId="01F91F51" w14:textId="77777777" w:rsidR="00E11765" w:rsidRPr="0069489B" w:rsidRDefault="00E11765" w:rsidP="00537EFC">
            <w:pPr>
              <w:pStyle w:val="ListBullet"/>
            </w:pPr>
            <w:r w:rsidRPr="0069489B">
              <w:t>advantages of mentoring other agency personnel</w:t>
            </w:r>
          </w:p>
        </w:tc>
      </w:tr>
      <w:tr w:rsidR="00E11765" w:rsidRPr="00371AA5" w14:paraId="5127B25C" w14:textId="77777777" w:rsidTr="002A0FFF">
        <w:tc>
          <w:tcPr>
            <w:tcW w:w="2020" w:type="dxa"/>
            <w:shd w:val="clear" w:color="auto" w:fill="auto"/>
          </w:tcPr>
          <w:p w14:paraId="071B3046" w14:textId="4ABEB313" w:rsidR="00E11765" w:rsidRPr="00DA2EE5" w:rsidRDefault="00E11765" w:rsidP="0094616A">
            <w:pPr>
              <w:pStyle w:val="Bold"/>
              <w:rPr>
                <w:szCs w:val="22"/>
              </w:rPr>
            </w:pPr>
            <w:r w:rsidRPr="00DA2EE5">
              <w:lastRenderedPageBreak/>
              <w:t>ASSESSMENT CONDITIONS</w:t>
            </w:r>
          </w:p>
        </w:tc>
        <w:tc>
          <w:tcPr>
            <w:tcW w:w="7086" w:type="dxa"/>
            <w:shd w:val="clear" w:color="auto" w:fill="auto"/>
          </w:tcPr>
          <w:p w14:paraId="39179930" w14:textId="77777777" w:rsidR="00E11765" w:rsidRDefault="00E11765" w:rsidP="0094616A">
            <w:pPr>
              <w:pStyle w:val="Bodycopy"/>
            </w:pPr>
            <w:r w:rsidRPr="00416BBE">
              <w:t xml:space="preserve">Skills in this unit must be demonstrated in a simulated environment where the conditions replicate the </w:t>
            </w:r>
            <w:r>
              <w:t>‘</w:t>
            </w:r>
            <w:r w:rsidRPr="00416BBE">
              <w:t>grey zone</w:t>
            </w:r>
            <w:r>
              <w:t>’</w:t>
            </w:r>
            <w:r w:rsidRPr="00416BBE">
              <w:t xml:space="preserve"> when approaching a </w:t>
            </w:r>
            <w:proofErr w:type="gramStart"/>
            <w:r w:rsidRPr="00416BBE">
              <w:t>high speed</w:t>
            </w:r>
            <w:proofErr w:type="gramEnd"/>
            <w:r w:rsidRPr="00416BBE">
              <w:t xml:space="preserve"> </w:t>
            </w:r>
            <w:r>
              <w:t>road</w:t>
            </w:r>
            <w:r w:rsidRPr="00416BBE">
              <w:t xml:space="preserve"> incident.</w:t>
            </w:r>
          </w:p>
          <w:p w14:paraId="595CA346" w14:textId="72C8CEF4" w:rsidR="00E11765" w:rsidRDefault="00E11765" w:rsidP="0094616A">
            <w:pPr>
              <w:pStyle w:val="Bodycopy"/>
            </w:pPr>
            <w:r w:rsidRPr="002A651D">
              <w:t xml:space="preserve">Simulated assessment environments must </w:t>
            </w:r>
            <w:r w:rsidR="00C84CD2">
              <w:t>replicate</w:t>
            </w:r>
            <w:r w:rsidR="00C84CD2" w:rsidRPr="002A651D">
              <w:t xml:space="preserve"> </w:t>
            </w:r>
            <w:r w:rsidRPr="002A651D">
              <w:t>the real-life working environment where these skills and knowledge would be performed, with all the relevant equipment and resources of that working environment.</w:t>
            </w:r>
          </w:p>
          <w:p w14:paraId="0514B8E9" w14:textId="1F41E803" w:rsidR="008D4A7F" w:rsidRPr="006C15E9" w:rsidRDefault="008D4A7F" w:rsidP="0094616A">
            <w:pPr>
              <w:pStyle w:val="Bodycopy"/>
            </w:pPr>
            <w:r w:rsidRPr="006C15E9">
              <w:t>Students must have access to</w:t>
            </w:r>
            <w:r w:rsidR="002D315D" w:rsidRPr="006C15E9">
              <w:t xml:space="preserve"> suitable facilities, equipment and resources including</w:t>
            </w:r>
            <w:r w:rsidRPr="006C15E9">
              <w:t>:</w:t>
            </w:r>
          </w:p>
          <w:p w14:paraId="1DBB5454" w14:textId="0EA4500A" w:rsidR="002D315D" w:rsidRPr="00416BBE" w:rsidRDefault="002D315D" w:rsidP="0071080A">
            <w:pPr>
              <w:pStyle w:val="Bodycopy"/>
              <w:numPr>
                <w:ilvl w:val="0"/>
                <w:numId w:val="72"/>
              </w:numPr>
            </w:pPr>
            <w:r w:rsidRPr="006C15E9">
              <w:t>high speed road incident scenario with multiple variables</w:t>
            </w:r>
            <w:r w:rsidR="0071080A">
              <w:t xml:space="preserve"> </w:t>
            </w:r>
            <w:r w:rsidRPr="006C15E9">
              <w:t>another emergency service per</w:t>
            </w:r>
            <w:r w:rsidR="00986078" w:rsidRPr="006C15E9">
              <w:t>s</w:t>
            </w:r>
            <w:r w:rsidRPr="006C15E9">
              <w:t>on</w:t>
            </w:r>
          </w:p>
          <w:p w14:paraId="4471BBBE" w14:textId="77777777" w:rsidR="003D7D93" w:rsidRDefault="00E11765" w:rsidP="0094616A">
            <w:pPr>
              <w:pStyle w:val="Bodycopy"/>
            </w:pPr>
            <w:r w:rsidRPr="00416BBE">
              <w:t>Assessors of this unit must satisfy the requirements for assessors in applicable vocational education and training legislation, frameworks and/or standards.</w:t>
            </w:r>
          </w:p>
          <w:p w14:paraId="68BA60FD" w14:textId="36505FA3" w:rsidR="003D7D93" w:rsidRPr="00416BBE" w:rsidRDefault="003D7D93" w:rsidP="0094616A">
            <w:pPr>
              <w:pStyle w:val="Bodycopy"/>
            </w:pPr>
          </w:p>
        </w:tc>
      </w:tr>
    </w:tbl>
    <w:p w14:paraId="31B61A4C" w14:textId="77777777" w:rsidR="00E11765" w:rsidRDefault="00E11765" w:rsidP="00E11765">
      <w:pPr>
        <w:sectPr w:rsidR="00E11765" w:rsidSect="00561EEB">
          <w:headerReference w:type="even" r:id="rId58"/>
          <w:headerReference w:type="default" r:id="rId59"/>
          <w:footerReference w:type="even" r:id="rId60"/>
          <w:footerReference w:type="default" r:id="rId61"/>
          <w:headerReference w:type="first" r:id="rId62"/>
          <w:footerReference w:type="first" r:id="rId63"/>
          <w:pgSz w:w="11906" w:h="16838" w:code="9"/>
          <w:pgMar w:top="1440" w:right="1440" w:bottom="1440" w:left="1440" w:header="709" w:footer="567" w:gutter="0"/>
          <w:cols w:space="708"/>
          <w:docGrid w:linePitch="360"/>
        </w:sect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553"/>
        <w:gridCol w:w="964"/>
        <w:gridCol w:w="567"/>
        <w:gridCol w:w="5557"/>
      </w:tblGrid>
      <w:tr w:rsidR="00E11765" w:rsidRPr="00982853" w14:paraId="4B6A66E4" w14:textId="77777777" w:rsidTr="009037F8">
        <w:trPr>
          <w:trHeight w:val="1021"/>
        </w:trPr>
        <w:tc>
          <w:tcPr>
            <w:tcW w:w="2126" w:type="dxa"/>
            <w:gridSpan w:val="2"/>
          </w:tcPr>
          <w:p w14:paraId="321BA5DC" w14:textId="77777777" w:rsidR="00E11765" w:rsidRPr="009224CA" w:rsidRDefault="00E11765" w:rsidP="00710489">
            <w:pPr>
              <w:pStyle w:val="SectionCsubsection"/>
            </w:pPr>
            <w:bookmarkStart w:id="59" w:name="b" w:colFirst="1" w:colLast="1"/>
            <w:r w:rsidRPr="009224CA">
              <w:lastRenderedPageBreak/>
              <w:t>UNIT CODE</w:t>
            </w:r>
          </w:p>
        </w:tc>
        <w:tc>
          <w:tcPr>
            <w:tcW w:w="7088" w:type="dxa"/>
            <w:gridSpan w:val="3"/>
          </w:tcPr>
          <w:p w14:paraId="20B1432A" w14:textId="14C8F653" w:rsidR="00E11765" w:rsidRPr="005758DB" w:rsidRDefault="00E11765" w:rsidP="00B46E5F">
            <w:pPr>
              <w:pStyle w:val="SectionCsubsection"/>
            </w:pPr>
            <w:bookmarkStart w:id="60" w:name="_Toc74139074"/>
            <w:r w:rsidRPr="00D878FE">
              <w:t>VU</w:t>
            </w:r>
            <w:bookmarkEnd w:id="60"/>
            <w:r w:rsidR="00B46E5F">
              <w:t>23103</w:t>
            </w:r>
          </w:p>
        </w:tc>
      </w:tr>
      <w:bookmarkEnd w:id="59"/>
      <w:tr w:rsidR="00E11765" w:rsidRPr="00982853" w14:paraId="1E0398AF" w14:textId="77777777" w:rsidTr="009037F8">
        <w:trPr>
          <w:trHeight w:val="1021"/>
        </w:trPr>
        <w:tc>
          <w:tcPr>
            <w:tcW w:w="2126" w:type="dxa"/>
            <w:gridSpan w:val="2"/>
          </w:tcPr>
          <w:p w14:paraId="4BFA215A" w14:textId="77777777" w:rsidR="00E11765" w:rsidRPr="009224CA" w:rsidRDefault="00E11765" w:rsidP="00710489">
            <w:pPr>
              <w:pStyle w:val="SectionCsubsection"/>
            </w:pPr>
            <w:r w:rsidRPr="009224CA">
              <w:t>UNIT TITLE</w:t>
            </w:r>
          </w:p>
        </w:tc>
        <w:tc>
          <w:tcPr>
            <w:tcW w:w="7088" w:type="dxa"/>
            <w:gridSpan w:val="3"/>
          </w:tcPr>
          <w:p w14:paraId="4F7386B4" w14:textId="7E5354E4" w:rsidR="00E11765" w:rsidRPr="009F04FF" w:rsidRDefault="00D878FE" w:rsidP="00710489">
            <w:pPr>
              <w:pStyle w:val="SectionCsubsection"/>
            </w:pPr>
            <w:r w:rsidRPr="005758DB">
              <w:t xml:space="preserve">Work safely on </w:t>
            </w:r>
            <w:proofErr w:type="gramStart"/>
            <w:r w:rsidRPr="005758DB">
              <w:t>high speed</w:t>
            </w:r>
            <w:proofErr w:type="gramEnd"/>
            <w:r w:rsidRPr="005758DB">
              <w:t xml:space="preserve"> roads to prevent a secondary incident</w:t>
            </w:r>
          </w:p>
        </w:tc>
      </w:tr>
      <w:tr w:rsidR="00E11765" w:rsidRPr="00982853" w14:paraId="0DA73325" w14:textId="77777777" w:rsidTr="009037F8">
        <w:tc>
          <w:tcPr>
            <w:tcW w:w="2126" w:type="dxa"/>
            <w:gridSpan w:val="2"/>
          </w:tcPr>
          <w:p w14:paraId="0B053DA1" w14:textId="77777777" w:rsidR="00E11765" w:rsidRPr="009224CA" w:rsidRDefault="00E11765" w:rsidP="00710489">
            <w:pPr>
              <w:pStyle w:val="SectionCsubsection"/>
            </w:pPr>
            <w:r w:rsidRPr="009224CA">
              <w:t>APPLICATION</w:t>
            </w:r>
          </w:p>
        </w:tc>
        <w:tc>
          <w:tcPr>
            <w:tcW w:w="7088" w:type="dxa"/>
            <w:gridSpan w:val="3"/>
          </w:tcPr>
          <w:p w14:paraId="631A0AF9" w14:textId="77777777" w:rsidR="00E11765" w:rsidRPr="00DE092F" w:rsidRDefault="00E11765" w:rsidP="0094616A">
            <w:pPr>
              <w:pStyle w:val="Bodycopy"/>
            </w:pPr>
            <w:r w:rsidRPr="00DE092F">
              <w:t xml:space="preserve">This unit describes the performance outcomes, skills and knowledge required to work safely as a first responder to incidents on </w:t>
            </w:r>
            <w:proofErr w:type="gramStart"/>
            <w:r w:rsidRPr="00DE092F">
              <w:t>high speed</w:t>
            </w:r>
            <w:proofErr w:type="gramEnd"/>
            <w:r w:rsidRPr="00DE092F">
              <w:t xml:space="preserve"> roads, to prevent the occurrence of secondary incidents.  It focusses on the effective use of ‘grey zone’ interaction and communication that may be formal and informal in nature, within and between emergency service agencies in real time, at the scene of the incident.</w:t>
            </w:r>
          </w:p>
          <w:p w14:paraId="7923E937" w14:textId="22A4477D" w:rsidR="00E11765" w:rsidRPr="00DE092F" w:rsidRDefault="00E11765" w:rsidP="0094616A">
            <w:pPr>
              <w:pStyle w:val="Bodycopy"/>
            </w:pPr>
            <w:r w:rsidRPr="00DE092F">
              <w:t xml:space="preserve">First responders may include emergency service personnel, such as Ambulance Victoria, Victoria Police, Metropolitan and Country Fire </w:t>
            </w:r>
            <w:r w:rsidR="000E076B" w:rsidRPr="00460E74">
              <w:t>Rescue Victoria</w:t>
            </w:r>
            <w:r w:rsidRPr="00DE092F">
              <w:t xml:space="preserve"> and State Emergency Services, as well as private and state-based road operators such as EastLink and VicRoads.</w:t>
            </w:r>
          </w:p>
          <w:p w14:paraId="71B6DF5C" w14:textId="1014D774" w:rsidR="00E11765" w:rsidRPr="00DE092F" w:rsidRDefault="00E11765" w:rsidP="0094616A">
            <w:pPr>
              <w:pStyle w:val="Bodycopy"/>
            </w:pPr>
            <w:r w:rsidRPr="00DE092F">
              <w:t xml:space="preserve">The work context relates to metropolitan and regional high speed road environments of varying types e.g. multilane freeway vs. singly lane unmarked road.  Other parameters such as weather </w:t>
            </w:r>
            <w:proofErr w:type="gramStart"/>
            <w:r w:rsidRPr="00DE092F">
              <w:t>conditions,</w:t>
            </w:r>
            <w:proofErr w:type="gramEnd"/>
            <w:r w:rsidRPr="00DE092F">
              <w:t xml:space="preserve"> time of day and severity of primary incident may also impact working conditions.</w:t>
            </w:r>
          </w:p>
          <w:p w14:paraId="0FA3BA58" w14:textId="77777777" w:rsidR="00E11765" w:rsidRPr="00DE092F" w:rsidRDefault="00E11765" w:rsidP="0094616A">
            <w:pPr>
              <w:pStyle w:val="Bodycopy"/>
            </w:pPr>
            <w:r w:rsidRPr="00DE092F">
              <w:t>It includes the identification of potential risks by using situational awareness, working effectively with intra and inter-agency personnel, participating in mentoring, and making dynamic decisions to prevent a secondary incident.</w:t>
            </w:r>
          </w:p>
          <w:p w14:paraId="1730876E" w14:textId="53D0DA60" w:rsidR="00E11765" w:rsidRPr="00DE092F" w:rsidRDefault="00E11765" w:rsidP="0094616A">
            <w:pPr>
              <w:pStyle w:val="Bodycopy"/>
            </w:pPr>
            <w:r w:rsidRPr="00DE092F">
              <w:t xml:space="preserve">This unit applies to those working as part of an intra-agency and inter-agency team.  Work may be autonomous with limited supervision, with changing inter-agency leadership. </w:t>
            </w:r>
            <w:r w:rsidR="00F120AC">
              <w:t xml:space="preserve"> </w:t>
            </w:r>
            <w:r w:rsidRPr="00DE092F">
              <w:t>While work parameters are established, judgement is required to solve a variety of predictable and unpredictable problems to support dynamic decision making.</w:t>
            </w:r>
          </w:p>
          <w:p w14:paraId="3BC8490C" w14:textId="77777777" w:rsidR="00E11765" w:rsidRPr="00DE092F" w:rsidRDefault="00E11765" w:rsidP="0094616A">
            <w:pPr>
              <w:pStyle w:val="Bodycopy"/>
            </w:pPr>
            <w:r w:rsidRPr="00DE092F">
              <w:t>No licensing, legislative, regulatory or certification requirements apply to this unit at the time of publication.</w:t>
            </w:r>
          </w:p>
        </w:tc>
      </w:tr>
      <w:tr w:rsidR="00E11765" w:rsidRPr="00982853" w14:paraId="0EDA1B4E" w14:textId="77777777" w:rsidTr="009037F8">
        <w:tc>
          <w:tcPr>
            <w:tcW w:w="2126" w:type="dxa"/>
            <w:gridSpan w:val="2"/>
          </w:tcPr>
          <w:p w14:paraId="5C2EF753" w14:textId="30F2071D" w:rsidR="00E11765" w:rsidRPr="00F035C9" w:rsidRDefault="00E11765" w:rsidP="00710489">
            <w:pPr>
              <w:pStyle w:val="SectionCsubsection"/>
            </w:pPr>
            <w:r w:rsidRPr="00F035C9">
              <w:t>PREREQUISITE UNIT</w:t>
            </w:r>
          </w:p>
        </w:tc>
        <w:tc>
          <w:tcPr>
            <w:tcW w:w="7088" w:type="dxa"/>
            <w:gridSpan w:val="3"/>
          </w:tcPr>
          <w:p w14:paraId="0EA94574" w14:textId="4F94AD67" w:rsidR="00E11765" w:rsidRPr="00982853" w:rsidRDefault="00E11765" w:rsidP="00911135">
            <w:pPr>
              <w:pStyle w:val="Bodycopy"/>
            </w:pPr>
            <w:r>
              <w:t>VU</w:t>
            </w:r>
            <w:r w:rsidR="00911135">
              <w:t>23102</w:t>
            </w:r>
            <w:r>
              <w:t xml:space="preserve"> </w:t>
            </w:r>
            <w:r w:rsidRPr="00C95C33">
              <w:t>Prepare to engage in situational awareness</w:t>
            </w:r>
          </w:p>
        </w:tc>
      </w:tr>
      <w:tr w:rsidR="00E11765" w:rsidRPr="00982853" w14:paraId="58D21E11" w14:textId="77777777" w:rsidTr="009037F8">
        <w:tc>
          <w:tcPr>
            <w:tcW w:w="3090" w:type="dxa"/>
            <w:gridSpan w:val="3"/>
          </w:tcPr>
          <w:p w14:paraId="60564099" w14:textId="722126E2" w:rsidR="00E11765" w:rsidRPr="009F04FF" w:rsidRDefault="00E11765" w:rsidP="00710489">
            <w:pPr>
              <w:pStyle w:val="SectionCsubsection"/>
            </w:pPr>
            <w:r w:rsidRPr="00367922">
              <w:t>ELEMENTS</w:t>
            </w:r>
          </w:p>
        </w:tc>
        <w:tc>
          <w:tcPr>
            <w:tcW w:w="6124" w:type="dxa"/>
            <w:gridSpan w:val="2"/>
          </w:tcPr>
          <w:p w14:paraId="67F90F70" w14:textId="77777777" w:rsidR="00E11765" w:rsidRPr="009F04FF" w:rsidRDefault="00E11765" w:rsidP="00710489">
            <w:pPr>
              <w:pStyle w:val="SectionCsubsection"/>
            </w:pPr>
            <w:r w:rsidRPr="00367922">
              <w:t>PERFORMANCE</w:t>
            </w:r>
            <w:r w:rsidRPr="009F04FF">
              <w:t xml:space="preserve"> </w:t>
            </w:r>
            <w:r w:rsidRPr="00367922">
              <w:t>CRITERIA</w:t>
            </w:r>
          </w:p>
        </w:tc>
      </w:tr>
      <w:tr w:rsidR="00E11765" w:rsidRPr="00982853" w14:paraId="3A811B21" w14:textId="77777777" w:rsidTr="009037F8">
        <w:tc>
          <w:tcPr>
            <w:tcW w:w="3090" w:type="dxa"/>
            <w:gridSpan w:val="3"/>
          </w:tcPr>
          <w:p w14:paraId="0FD85EFA" w14:textId="1F5E7098" w:rsidR="00E11765" w:rsidRPr="001618D5" w:rsidRDefault="00FE46F1" w:rsidP="00710489">
            <w:pPr>
              <w:pStyle w:val="Unitexplanatorytext"/>
            </w:pPr>
            <w:r>
              <w:t xml:space="preserve">Elements describe the essential </w:t>
            </w:r>
            <w:r w:rsidR="00E11765" w:rsidRPr="001618D5">
              <w:t>outcomes of a unit of competency.</w:t>
            </w:r>
          </w:p>
        </w:tc>
        <w:tc>
          <w:tcPr>
            <w:tcW w:w="6124" w:type="dxa"/>
            <w:gridSpan w:val="2"/>
          </w:tcPr>
          <w:p w14:paraId="7AC04667" w14:textId="77777777" w:rsidR="00E11765" w:rsidRPr="001618D5" w:rsidRDefault="00E11765" w:rsidP="00710489">
            <w:pPr>
              <w:pStyle w:val="Unitexplanatorytext"/>
            </w:pPr>
            <w:r w:rsidRPr="001618D5">
              <w:t>Performance criteria describe the required performance needed to demonstrate achievement of the element.</w:t>
            </w:r>
          </w:p>
          <w:p w14:paraId="3D59D65A" w14:textId="77777777" w:rsidR="00E11765" w:rsidRPr="001618D5" w:rsidRDefault="00E11765" w:rsidP="00710489">
            <w:pPr>
              <w:pStyle w:val="Unitexplanatorytext"/>
            </w:pPr>
            <w:r w:rsidRPr="001618D5">
              <w:t>Assessment of performance is to be consistent with the evidence guide.</w:t>
            </w:r>
          </w:p>
        </w:tc>
      </w:tr>
      <w:tr w:rsidR="00E11765" w:rsidRPr="00982853" w14:paraId="7335939A" w14:textId="77777777" w:rsidTr="009037F8">
        <w:tc>
          <w:tcPr>
            <w:tcW w:w="573" w:type="dxa"/>
          </w:tcPr>
          <w:p w14:paraId="05FA9211" w14:textId="77777777" w:rsidR="00E11765" w:rsidRPr="004317EA" w:rsidRDefault="00E11765" w:rsidP="0094616A">
            <w:pPr>
              <w:pStyle w:val="Bodycopy"/>
            </w:pPr>
            <w:r>
              <w:t>1</w:t>
            </w:r>
          </w:p>
        </w:tc>
        <w:tc>
          <w:tcPr>
            <w:tcW w:w="2517" w:type="dxa"/>
            <w:gridSpan w:val="2"/>
          </w:tcPr>
          <w:p w14:paraId="78C237D1" w14:textId="77777777" w:rsidR="00E11765" w:rsidRPr="00C95C33" w:rsidRDefault="00E11765" w:rsidP="0094616A">
            <w:pPr>
              <w:pStyle w:val="Bodycopy"/>
            </w:pPr>
            <w:r w:rsidRPr="00C95C33">
              <w:t>Identify potential risk of secondary incident by using situational awareness</w:t>
            </w:r>
          </w:p>
        </w:tc>
        <w:tc>
          <w:tcPr>
            <w:tcW w:w="567" w:type="dxa"/>
          </w:tcPr>
          <w:p w14:paraId="4DE43C1E" w14:textId="77777777" w:rsidR="00E11765" w:rsidRPr="009F04FF" w:rsidRDefault="00E11765" w:rsidP="0094616A">
            <w:pPr>
              <w:pStyle w:val="Bodycopy"/>
            </w:pPr>
            <w:r w:rsidRPr="009F04FF">
              <w:t>1.</w:t>
            </w:r>
            <w:r>
              <w:t>1</w:t>
            </w:r>
          </w:p>
        </w:tc>
        <w:tc>
          <w:tcPr>
            <w:tcW w:w="5557" w:type="dxa"/>
          </w:tcPr>
          <w:p w14:paraId="47E33A04" w14:textId="042BEC48" w:rsidR="00E11765" w:rsidRPr="00C95C33" w:rsidRDefault="00E11765" w:rsidP="0094616A">
            <w:pPr>
              <w:pStyle w:val="Bodycopy"/>
            </w:pPr>
            <w:r w:rsidRPr="00C95C33">
              <w:t>Utilise sensory input and observe incident variables to analyse potential</w:t>
            </w:r>
            <w:r w:rsidR="00A12168">
              <w:t xml:space="preserve"> risk of harm to self and inter-</w:t>
            </w:r>
            <w:r w:rsidRPr="00C95C33">
              <w:t>agency team members</w:t>
            </w:r>
          </w:p>
        </w:tc>
      </w:tr>
      <w:tr w:rsidR="00E11765" w:rsidRPr="00982853" w14:paraId="7F5DAAC5" w14:textId="77777777" w:rsidTr="009037F8">
        <w:tc>
          <w:tcPr>
            <w:tcW w:w="573" w:type="dxa"/>
          </w:tcPr>
          <w:p w14:paraId="696C6737" w14:textId="77777777" w:rsidR="00E11765" w:rsidRPr="009F04FF" w:rsidRDefault="00E11765" w:rsidP="0094616A">
            <w:pPr>
              <w:pStyle w:val="Bodycopy"/>
            </w:pPr>
          </w:p>
        </w:tc>
        <w:tc>
          <w:tcPr>
            <w:tcW w:w="2517" w:type="dxa"/>
            <w:gridSpan w:val="2"/>
          </w:tcPr>
          <w:p w14:paraId="7EC094F3" w14:textId="77777777" w:rsidR="00E11765" w:rsidRPr="009F04FF" w:rsidRDefault="00E11765" w:rsidP="0094616A">
            <w:pPr>
              <w:pStyle w:val="Bodycopy"/>
            </w:pPr>
          </w:p>
        </w:tc>
        <w:tc>
          <w:tcPr>
            <w:tcW w:w="567" w:type="dxa"/>
          </w:tcPr>
          <w:p w14:paraId="3D1F24AA" w14:textId="77777777" w:rsidR="00E11765" w:rsidRPr="009F04FF" w:rsidRDefault="00E11765" w:rsidP="0094616A">
            <w:pPr>
              <w:pStyle w:val="Bodycopy"/>
            </w:pPr>
            <w:r w:rsidRPr="009F04FF">
              <w:t>1.</w:t>
            </w:r>
            <w:r>
              <w:t>2</w:t>
            </w:r>
          </w:p>
        </w:tc>
        <w:tc>
          <w:tcPr>
            <w:tcW w:w="5557" w:type="dxa"/>
          </w:tcPr>
          <w:p w14:paraId="6ECE674B" w14:textId="2B99F8F3" w:rsidR="00E11765" w:rsidRPr="00C95C33" w:rsidRDefault="00E11765" w:rsidP="0094616A">
            <w:pPr>
              <w:pStyle w:val="Bodycopy"/>
            </w:pPr>
            <w:r w:rsidRPr="00C95C33">
              <w:t>Identify all emergency service a</w:t>
            </w:r>
            <w:r w:rsidR="00F520C1">
              <w:t>gencies on scene and</w:t>
            </w:r>
            <w:r w:rsidRPr="00C95C33">
              <w:t xml:space="preserve"> their roles and responsibilities</w:t>
            </w:r>
          </w:p>
        </w:tc>
      </w:tr>
      <w:tr w:rsidR="00E11765" w:rsidRPr="00982853" w14:paraId="14DF7496" w14:textId="77777777" w:rsidTr="009037F8">
        <w:tc>
          <w:tcPr>
            <w:tcW w:w="573" w:type="dxa"/>
          </w:tcPr>
          <w:p w14:paraId="476D3197" w14:textId="77777777" w:rsidR="00E11765" w:rsidRPr="009F04FF" w:rsidRDefault="00E11765" w:rsidP="0094616A">
            <w:pPr>
              <w:pStyle w:val="Bodycopy"/>
            </w:pPr>
          </w:p>
        </w:tc>
        <w:tc>
          <w:tcPr>
            <w:tcW w:w="2517" w:type="dxa"/>
            <w:gridSpan w:val="2"/>
          </w:tcPr>
          <w:p w14:paraId="43144898" w14:textId="77777777" w:rsidR="00E11765" w:rsidRPr="009F04FF" w:rsidRDefault="00E11765" w:rsidP="0094616A">
            <w:pPr>
              <w:pStyle w:val="Bodycopy"/>
            </w:pPr>
          </w:p>
        </w:tc>
        <w:tc>
          <w:tcPr>
            <w:tcW w:w="567" w:type="dxa"/>
          </w:tcPr>
          <w:p w14:paraId="7C31C7C8" w14:textId="77777777" w:rsidR="00E11765" w:rsidRPr="009F04FF" w:rsidRDefault="00E11765" w:rsidP="0094616A">
            <w:pPr>
              <w:pStyle w:val="Bodycopy"/>
            </w:pPr>
            <w:r>
              <w:t>1.3</w:t>
            </w:r>
          </w:p>
        </w:tc>
        <w:tc>
          <w:tcPr>
            <w:tcW w:w="5557" w:type="dxa"/>
          </w:tcPr>
          <w:p w14:paraId="1CCA3852" w14:textId="77777777" w:rsidR="00E11765" w:rsidRPr="00C95C33" w:rsidRDefault="00E11765" w:rsidP="0094616A">
            <w:pPr>
              <w:pStyle w:val="Bodycopy"/>
            </w:pPr>
            <w:r w:rsidRPr="00C95C33">
              <w:t>Identify potential external risks to all agencies throughout the incident timeline</w:t>
            </w:r>
          </w:p>
        </w:tc>
      </w:tr>
      <w:tr w:rsidR="00E11765" w:rsidRPr="00982853" w14:paraId="21ED13DA" w14:textId="77777777" w:rsidTr="009037F8">
        <w:tc>
          <w:tcPr>
            <w:tcW w:w="573" w:type="dxa"/>
          </w:tcPr>
          <w:p w14:paraId="5B886D51" w14:textId="77777777" w:rsidR="00E11765" w:rsidRPr="009F04FF" w:rsidRDefault="00E11765" w:rsidP="0094616A">
            <w:pPr>
              <w:pStyle w:val="Bodycopy"/>
            </w:pPr>
          </w:p>
        </w:tc>
        <w:tc>
          <w:tcPr>
            <w:tcW w:w="2517" w:type="dxa"/>
            <w:gridSpan w:val="2"/>
          </w:tcPr>
          <w:p w14:paraId="1BD69990" w14:textId="77777777" w:rsidR="00E11765" w:rsidRPr="009F04FF" w:rsidRDefault="00E11765" w:rsidP="0094616A">
            <w:pPr>
              <w:pStyle w:val="Bodycopy"/>
            </w:pPr>
          </w:p>
        </w:tc>
        <w:tc>
          <w:tcPr>
            <w:tcW w:w="567" w:type="dxa"/>
          </w:tcPr>
          <w:p w14:paraId="12CDFAB0" w14:textId="77777777" w:rsidR="00E11765" w:rsidRPr="009F04FF" w:rsidRDefault="00E11765" w:rsidP="0094616A">
            <w:pPr>
              <w:pStyle w:val="Bodycopy"/>
            </w:pPr>
            <w:r>
              <w:t>1.4</w:t>
            </w:r>
          </w:p>
        </w:tc>
        <w:tc>
          <w:tcPr>
            <w:tcW w:w="5557" w:type="dxa"/>
          </w:tcPr>
          <w:p w14:paraId="0316EF75" w14:textId="77777777" w:rsidR="00E11765" w:rsidRPr="00C95C33" w:rsidRDefault="00E11765" w:rsidP="0094616A">
            <w:pPr>
              <w:pStyle w:val="Bodycopy"/>
            </w:pPr>
            <w:r w:rsidRPr="00C95C33">
              <w:t>Determine potential for secondary incidents across the incident timeline</w:t>
            </w:r>
          </w:p>
        </w:tc>
      </w:tr>
      <w:tr w:rsidR="00E11765" w:rsidRPr="00C95C33" w14:paraId="1CE8528C" w14:textId="77777777" w:rsidTr="009037F8">
        <w:tc>
          <w:tcPr>
            <w:tcW w:w="573" w:type="dxa"/>
          </w:tcPr>
          <w:p w14:paraId="1F1F5C74" w14:textId="77777777" w:rsidR="00E11765" w:rsidRPr="00C95C33" w:rsidRDefault="00E11765" w:rsidP="00710489">
            <w:pPr>
              <w:spacing w:before="120" w:after="120"/>
            </w:pPr>
          </w:p>
        </w:tc>
        <w:tc>
          <w:tcPr>
            <w:tcW w:w="2517" w:type="dxa"/>
            <w:gridSpan w:val="2"/>
          </w:tcPr>
          <w:p w14:paraId="112A98D9" w14:textId="77777777" w:rsidR="00E11765" w:rsidRPr="00C95C33" w:rsidRDefault="00E11765" w:rsidP="00710489">
            <w:pPr>
              <w:spacing w:before="120" w:after="120"/>
            </w:pPr>
          </w:p>
        </w:tc>
        <w:tc>
          <w:tcPr>
            <w:tcW w:w="567" w:type="dxa"/>
          </w:tcPr>
          <w:p w14:paraId="2A3673FB" w14:textId="77777777" w:rsidR="00E11765" w:rsidRPr="00C95C33" w:rsidRDefault="00E11765" w:rsidP="0094616A">
            <w:pPr>
              <w:pStyle w:val="Bodycopy"/>
            </w:pPr>
            <w:r>
              <w:t>1.5</w:t>
            </w:r>
          </w:p>
        </w:tc>
        <w:tc>
          <w:tcPr>
            <w:tcW w:w="5557" w:type="dxa"/>
          </w:tcPr>
          <w:p w14:paraId="060C320A" w14:textId="77777777" w:rsidR="00E11765" w:rsidRPr="00C95C33" w:rsidRDefault="00E11765" w:rsidP="0094616A">
            <w:pPr>
              <w:pStyle w:val="Bodycopy"/>
            </w:pPr>
            <w:r w:rsidRPr="00C95C33">
              <w:t>Identify dynamic changes with scene safety</w:t>
            </w:r>
          </w:p>
        </w:tc>
      </w:tr>
      <w:tr w:rsidR="00E11765" w:rsidRPr="00C95C33" w14:paraId="498FDE1E" w14:textId="77777777" w:rsidTr="009037F8">
        <w:tc>
          <w:tcPr>
            <w:tcW w:w="573" w:type="dxa"/>
          </w:tcPr>
          <w:p w14:paraId="17B37F15" w14:textId="77777777" w:rsidR="00E11765" w:rsidRPr="00C95C33" w:rsidRDefault="00E11765" w:rsidP="00710489">
            <w:pPr>
              <w:spacing w:before="120" w:after="120"/>
            </w:pPr>
          </w:p>
        </w:tc>
        <w:tc>
          <w:tcPr>
            <w:tcW w:w="2517" w:type="dxa"/>
            <w:gridSpan w:val="2"/>
          </w:tcPr>
          <w:p w14:paraId="5C1F0146" w14:textId="77777777" w:rsidR="00E11765" w:rsidRPr="00C95C33" w:rsidRDefault="00E11765" w:rsidP="00710489">
            <w:pPr>
              <w:spacing w:before="120" w:after="120"/>
            </w:pPr>
          </w:p>
        </w:tc>
        <w:tc>
          <w:tcPr>
            <w:tcW w:w="567" w:type="dxa"/>
          </w:tcPr>
          <w:p w14:paraId="2C80C08F" w14:textId="77777777" w:rsidR="00E11765" w:rsidRPr="00C95C33" w:rsidRDefault="00E11765" w:rsidP="0094616A">
            <w:pPr>
              <w:pStyle w:val="Bodycopy"/>
            </w:pPr>
            <w:r w:rsidRPr="00C95C33">
              <w:t>1.6</w:t>
            </w:r>
          </w:p>
        </w:tc>
        <w:tc>
          <w:tcPr>
            <w:tcW w:w="5557" w:type="dxa"/>
          </w:tcPr>
          <w:p w14:paraId="6267F787" w14:textId="429D87D8" w:rsidR="00E11765" w:rsidRPr="00C95C33" w:rsidRDefault="00A12168" w:rsidP="0094616A">
            <w:pPr>
              <w:pStyle w:val="Bodycopy"/>
            </w:pPr>
            <w:r>
              <w:t>Approach inter-</w:t>
            </w:r>
            <w:r w:rsidR="00E11765" w:rsidRPr="00C95C33">
              <w:t>agency personnel where required to share observations and understand scene safety issues</w:t>
            </w:r>
          </w:p>
        </w:tc>
      </w:tr>
      <w:tr w:rsidR="00E11765" w:rsidRPr="00C95C33" w14:paraId="7DAB0974" w14:textId="77777777" w:rsidTr="009037F8">
        <w:tc>
          <w:tcPr>
            <w:tcW w:w="573" w:type="dxa"/>
          </w:tcPr>
          <w:p w14:paraId="2F490A34" w14:textId="77777777" w:rsidR="00E11765" w:rsidRPr="00C95C33" w:rsidRDefault="00E11765" w:rsidP="00710489">
            <w:pPr>
              <w:spacing w:before="120" w:after="120"/>
            </w:pPr>
          </w:p>
        </w:tc>
        <w:tc>
          <w:tcPr>
            <w:tcW w:w="2517" w:type="dxa"/>
            <w:gridSpan w:val="2"/>
          </w:tcPr>
          <w:p w14:paraId="2019368C" w14:textId="77777777" w:rsidR="00E11765" w:rsidRPr="00C95C33" w:rsidRDefault="00E11765" w:rsidP="00710489">
            <w:pPr>
              <w:spacing w:before="120" w:after="120"/>
            </w:pPr>
          </w:p>
        </w:tc>
        <w:tc>
          <w:tcPr>
            <w:tcW w:w="567" w:type="dxa"/>
          </w:tcPr>
          <w:p w14:paraId="024E618B" w14:textId="77777777" w:rsidR="00E11765" w:rsidRPr="00C95C33" w:rsidRDefault="00E11765" w:rsidP="0094616A">
            <w:pPr>
              <w:pStyle w:val="Bodycopy"/>
            </w:pPr>
            <w:r w:rsidRPr="00C95C33">
              <w:t>1.7</w:t>
            </w:r>
          </w:p>
        </w:tc>
        <w:tc>
          <w:tcPr>
            <w:tcW w:w="5557" w:type="dxa"/>
          </w:tcPr>
          <w:p w14:paraId="1400CC51" w14:textId="40CCFB6B" w:rsidR="00E11765" w:rsidRPr="00C95C33" w:rsidRDefault="00E11765" w:rsidP="0094616A">
            <w:pPr>
              <w:pStyle w:val="Bodycopy"/>
            </w:pPr>
            <w:r w:rsidRPr="00C95C33">
              <w:t xml:space="preserve">Determine potential areas of overlap between agency </w:t>
            </w:r>
            <w:r w:rsidR="00F520C1">
              <w:t>responsibilities at scene</w:t>
            </w:r>
          </w:p>
        </w:tc>
      </w:tr>
      <w:tr w:rsidR="00E11765" w:rsidRPr="00982853" w14:paraId="18BA0A77" w14:textId="77777777" w:rsidTr="009037F8">
        <w:tc>
          <w:tcPr>
            <w:tcW w:w="573" w:type="dxa"/>
          </w:tcPr>
          <w:p w14:paraId="2596A9AB" w14:textId="77777777" w:rsidR="00E11765" w:rsidRPr="009F04FF" w:rsidRDefault="00E11765" w:rsidP="0094616A">
            <w:pPr>
              <w:pStyle w:val="Bodycopy"/>
            </w:pPr>
            <w:r w:rsidRPr="009F04FF">
              <w:t>2</w:t>
            </w:r>
          </w:p>
        </w:tc>
        <w:tc>
          <w:tcPr>
            <w:tcW w:w="2517" w:type="dxa"/>
            <w:gridSpan w:val="2"/>
          </w:tcPr>
          <w:p w14:paraId="1FF7C8C9" w14:textId="77777777" w:rsidR="00E11765" w:rsidRPr="009F04FF" w:rsidRDefault="00E11765" w:rsidP="0094616A">
            <w:pPr>
              <w:pStyle w:val="Bodycopy"/>
            </w:pPr>
            <w:r w:rsidRPr="00CA3DAB">
              <w:t xml:space="preserve">Work effectively with </w:t>
            </w:r>
            <w:r>
              <w:t>intra and inter-</w:t>
            </w:r>
            <w:r w:rsidRPr="00CA3DAB">
              <w:t>agency personnel</w:t>
            </w:r>
          </w:p>
        </w:tc>
        <w:tc>
          <w:tcPr>
            <w:tcW w:w="567" w:type="dxa"/>
          </w:tcPr>
          <w:p w14:paraId="7FDE7B51" w14:textId="77777777" w:rsidR="00E11765" w:rsidRPr="009F04FF" w:rsidRDefault="00E11765" w:rsidP="0094616A">
            <w:pPr>
              <w:pStyle w:val="Bodycopy"/>
            </w:pPr>
            <w:r w:rsidRPr="009F04FF">
              <w:t>2.1</w:t>
            </w:r>
          </w:p>
        </w:tc>
        <w:tc>
          <w:tcPr>
            <w:tcW w:w="5557" w:type="dxa"/>
          </w:tcPr>
          <w:p w14:paraId="152DCA64" w14:textId="77777777" w:rsidR="00E11765" w:rsidRPr="009F04FF" w:rsidRDefault="00E11765" w:rsidP="0094616A">
            <w:pPr>
              <w:pStyle w:val="Bodycopy"/>
            </w:pPr>
            <w:r w:rsidRPr="00663B7C">
              <w:t xml:space="preserve">Seek input of inter-agency team and relevant persons </w:t>
            </w:r>
            <w:r>
              <w:t>to</w:t>
            </w:r>
            <w:r w:rsidRPr="00663B7C">
              <w:t xml:space="preserve"> plan</w:t>
            </w:r>
            <w:r>
              <w:t xml:space="preserve"> operational tasks and support provision</w:t>
            </w:r>
          </w:p>
        </w:tc>
      </w:tr>
      <w:tr w:rsidR="00E11765" w:rsidRPr="00166D18" w14:paraId="17901BE3" w14:textId="77777777" w:rsidTr="009037F8">
        <w:tc>
          <w:tcPr>
            <w:tcW w:w="573" w:type="dxa"/>
          </w:tcPr>
          <w:p w14:paraId="34302A2F" w14:textId="77777777" w:rsidR="00E11765" w:rsidRPr="00166D18" w:rsidRDefault="00E11765" w:rsidP="0094616A">
            <w:pPr>
              <w:pStyle w:val="Bodycopy"/>
            </w:pPr>
          </w:p>
        </w:tc>
        <w:tc>
          <w:tcPr>
            <w:tcW w:w="2517" w:type="dxa"/>
            <w:gridSpan w:val="2"/>
          </w:tcPr>
          <w:p w14:paraId="36CF1455" w14:textId="77777777" w:rsidR="00E11765" w:rsidRPr="00166D18" w:rsidRDefault="00E11765" w:rsidP="0094616A">
            <w:pPr>
              <w:pStyle w:val="Bodycopy"/>
            </w:pPr>
          </w:p>
        </w:tc>
        <w:tc>
          <w:tcPr>
            <w:tcW w:w="567" w:type="dxa"/>
          </w:tcPr>
          <w:p w14:paraId="414BD0C1" w14:textId="77777777" w:rsidR="00E11765" w:rsidRPr="00166D18" w:rsidRDefault="00E11765" w:rsidP="0094616A">
            <w:pPr>
              <w:pStyle w:val="Bodycopy"/>
            </w:pPr>
            <w:r w:rsidRPr="00166D18">
              <w:t>2.2</w:t>
            </w:r>
          </w:p>
        </w:tc>
        <w:tc>
          <w:tcPr>
            <w:tcW w:w="5557" w:type="dxa"/>
          </w:tcPr>
          <w:p w14:paraId="149447B8" w14:textId="77777777" w:rsidR="00E11765" w:rsidRPr="00166D18" w:rsidRDefault="00E11765" w:rsidP="0094616A">
            <w:pPr>
              <w:pStyle w:val="Bodycopy"/>
            </w:pPr>
            <w:r w:rsidRPr="0082163E">
              <w:t>Communicate effectively to</w:t>
            </w:r>
            <w:r w:rsidRPr="00166D18">
              <w:t xml:space="preserve"> develop team trust and confidence</w:t>
            </w:r>
          </w:p>
        </w:tc>
      </w:tr>
      <w:tr w:rsidR="00E11765" w:rsidRPr="00166D18" w14:paraId="7285EF98" w14:textId="77777777" w:rsidTr="009037F8">
        <w:tc>
          <w:tcPr>
            <w:tcW w:w="573" w:type="dxa"/>
          </w:tcPr>
          <w:p w14:paraId="0E8A963B" w14:textId="77777777" w:rsidR="00E11765" w:rsidRPr="00166D18" w:rsidRDefault="00E11765" w:rsidP="0094616A">
            <w:pPr>
              <w:pStyle w:val="Bodycopy"/>
            </w:pPr>
          </w:p>
        </w:tc>
        <w:tc>
          <w:tcPr>
            <w:tcW w:w="2517" w:type="dxa"/>
            <w:gridSpan w:val="2"/>
          </w:tcPr>
          <w:p w14:paraId="75B202D6" w14:textId="77777777" w:rsidR="00E11765" w:rsidRPr="00166D18" w:rsidRDefault="00E11765" w:rsidP="0094616A">
            <w:pPr>
              <w:pStyle w:val="Bodycopy"/>
            </w:pPr>
          </w:p>
        </w:tc>
        <w:tc>
          <w:tcPr>
            <w:tcW w:w="567" w:type="dxa"/>
          </w:tcPr>
          <w:p w14:paraId="4923CECB" w14:textId="77777777" w:rsidR="00E11765" w:rsidRPr="00166D18" w:rsidRDefault="00E11765" w:rsidP="0094616A">
            <w:pPr>
              <w:pStyle w:val="Bodycopy"/>
            </w:pPr>
            <w:r w:rsidRPr="00166D18">
              <w:t>2.3</w:t>
            </w:r>
          </w:p>
        </w:tc>
        <w:tc>
          <w:tcPr>
            <w:tcW w:w="5557" w:type="dxa"/>
          </w:tcPr>
          <w:p w14:paraId="7DC10FBE" w14:textId="77777777" w:rsidR="00E11765" w:rsidRPr="00166D18" w:rsidRDefault="00E11765" w:rsidP="0094616A">
            <w:pPr>
              <w:pStyle w:val="Bodycopy"/>
            </w:pPr>
            <w:r w:rsidRPr="00166D18">
              <w:t>Collaborate to keep personnel safe in the grey zone</w:t>
            </w:r>
          </w:p>
        </w:tc>
      </w:tr>
      <w:tr w:rsidR="00E11765" w:rsidRPr="00166D18" w14:paraId="438451B1" w14:textId="77777777" w:rsidTr="009037F8">
        <w:tc>
          <w:tcPr>
            <w:tcW w:w="573" w:type="dxa"/>
          </w:tcPr>
          <w:p w14:paraId="174598ED" w14:textId="77777777" w:rsidR="00E11765" w:rsidRPr="00166D18" w:rsidRDefault="00E11765" w:rsidP="0094616A">
            <w:pPr>
              <w:pStyle w:val="Bodycopy"/>
            </w:pPr>
          </w:p>
        </w:tc>
        <w:tc>
          <w:tcPr>
            <w:tcW w:w="2517" w:type="dxa"/>
            <w:gridSpan w:val="2"/>
          </w:tcPr>
          <w:p w14:paraId="64087591" w14:textId="77777777" w:rsidR="00E11765" w:rsidRPr="00166D18" w:rsidRDefault="00E11765" w:rsidP="0094616A">
            <w:pPr>
              <w:pStyle w:val="Bodycopy"/>
            </w:pPr>
          </w:p>
        </w:tc>
        <w:tc>
          <w:tcPr>
            <w:tcW w:w="567" w:type="dxa"/>
          </w:tcPr>
          <w:p w14:paraId="339321BB" w14:textId="77777777" w:rsidR="00E11765" w:rsidRPr="00166D18" w:rsidRDefault="00E11765" w:rsidP="0094616A">
            <w:pPr>
              <w:pStyle w:val="Bodycopy"/>
            </w:pPr>
            <w:r w:rsidRPr="00166D18">
              <w:t>2.4</w:t>
            </w:r>
          </w:p>
        </w:tc>
        <w:tc>
          <w:tcPr>
            <w:tcW w:w="5557" w:type="dxa"/>
          </w:tcPr>
          <w:p w14:paraId="2E81C58C" w14:textId="2B337D53" w:rsidR="00E11765" w:rsidRPr="00166D18" w:rsidRDefault="00E11765" w:rsidP="0094616A">
            <w:pPr>
              <w:pStyle w:val="Bodycopy"/>
            </w:pPr>
            <w:r w:rsidRPr="00166D18">
              <w:t>Identify inter-agency roles and areas of overlap</w:t>
            </w:r>
            <w:r w:rsidR="00F520C1">
              <w:t xml:space="preserve"> </w:t>
            </w:r>
            <w:r w:rsidR="00F520C1" w:rsidRPr="00C95C33">
              <w:t>and act or participate to resolve</w:t>
            </w:r>
          </w:p>
        </w:tc>
      </w:tr>
      <w:tr w:rsidR="00E11765" w:rsidRPr="00166D18" w14:paraId="29A2A792" w14:textId="77777777" w:rsidTr="009037F8">
        <w:tc>
          <w:tcPr>
            <w:tcW w:w="573" w:type="dxa"/>
          </w:tcPr>
          <w:p w14:paraId="463ED83B" w14:textId="77777777" w:rsidR="00E11765" w:rsidRPr="00166D18" w:rsidRDefault="00E11765" w:rsidP="0094616A">
            <w:pPr>
              <w:pStyle w:val="Bodycopy"/>
            </w:pPr>
          </w:p>
        </w:tc>
        <w:tc>
          <w:tcPr>
            <w:tcW w:w="2517" w:type="dxa"/>
            <w:gridSpan w:val="2"/>
          </w:tcPr>
          <w:p w14:paraId="73FA1C9B" w14:textId="77777777" w:rsidR="00E11765" w:rsidRPr="00166D18" w:rsidRDefault="00E11765" w:rsidP="0094616A">
            <w:pPr>
              <w:pStyle w:val="Bodycopy"/>
            </w:pPr>
          </w:p>
        </w:tc>
        <w:tc>
          <w:tcPr>
            <w:tcW w:w="567" w:type="dxa"/>
          </w:tcPr>
          <w:p w14:paraId="5D2869F5" w14:textId="77777777" w:rsidR="00E11765" w:rsidRPr="00166D18" w:rsidRDefault="00E11765" w:rsidP="0094616A">
            <w:pPr>
              <w:pStyle w:val="Bodycopy"/>
            </w:pPr>
            <w:r w:rsidRPr="00166D18">
              <w:t>2.5</w:t>
            </w:r>
          </w:p>
        </w:tc>
        <w:tc>
          <w:tcPr>
            <w:tcW w:w="5557" w:type="dxa"/>
          </w:tcPr>
          <w:p w14:paraId="7275BB63" w14:textId="77777777" w:rsidR="00E11765" w:rsidRPr="00166D18" w:rsidRDefault="00E11765" w:rsidP="0094616A">
            <w:pPr>
              <w:pStyle w:val="Bodycopy"/>
            </w:pPr>
            <w:r w:rsidRPr="00166D18">
              <w:t>Discuss issues which may lead to confusion regarding inter-agency role overlap</w:t>
            </w:r>
          </w:p>
        </w:tc>
      </w:tr>
      <w:tr w:rsidR="00E11765" w:rsidRPr="00166D18" w14:paraId="2A4BB5A4" w14:textId="77777777" w:rsidTr="009037F8">
        <w:tc>
          <w:tcPr>
            <w:tcW w:w="573" w:type="dxa"/>
          </w:tcPr>
          <w:p w14:paraId="60036760" w14:textId="77777777" w:rsidR="00E11765" w:rsidRPr="00166D18" w:rsidRDefault="00E11765" w:rsidP="0094616A">
            <w:pPr>
              <w:pStyle w:val="Bodycopy"/>
            </w:pPr>
          </w:p>
        </w:tc>
        <w:tc>
          <w:tcPr>
            <w:tcW w:w="2517" w:type="dxa"/>
            <w:gridSpan w:val="2"/>
          </w:tcPr>
          <w:p w14:paraId="7DA1B7D2" w14:textId="77777777" w:rsidR="00E11765" w:rsidRPr="00166D18" w:rsidRDefault="00E11765" w:rsidP="0094616A">
            <w:pPr>
              <w:pStyle w:val="Bodycopy"/>
            </w:pPr>
          </w:p>
        </w:tc>
        <w:tc>
          <w:tcPr>
            <w:tcW w:w="567" w:type="dxa"/>
          </w:tcPr>
          <w:p w14:paraId="4015ED59" w14:textId="77777777" w:rsidR="00E11765" w:rsidRPr="00166D18" w:rsidRDefault="00E11765" w:rsidP="0094616A">
            <w:pPr>
              <w:pStyle w:val="Bodycopy"/>
            </w:pPr>
            <w:r w:rsidRPr="00166D18">
              <w:t>2.6</w:t>
            </w:r>
          </w:p>
        </w:tc>
        <w:tc>
          <w:tcPr>
            <w:tcW w:w="5557" w:type="dxa"/>
          </w:tcPr>
          <w:p w14:paraId="243F4520" w14:textId="77777777" w:rsidR="00E11765" w:rsidRPr="00166D18" w:rsidRDefault="00E11765" w:rsidP="0094616A">
            <w:pPr>
              <w:pStyle w:val="Bodycopy"/>
            </w:pPr>
            <w:r w:rsidRPr="00166D18">
              <w:t>Instruct clearly with brief explanation, to facilitate team member understanding and effective action</w:t>
            </w:r>
          </w:p>
        </w:tc>
      </w:tr>
      <w:tr w:rsidR="00E11765" w:rsidRPr="00166D18" w14:paraId="3EF06534" w14:textId="77777777" w:rsidTr="009037F8">
        <w:tc>
          <w:tcPr>
            <w:tcW w:w="573" w:type="dxa"/>
          </w:tcPr>
          <w:p w14:paraId="35842653" w14:textId="77777777" w:rsidR="00E11765" w:rsidRPr="00166D18" w:rsidRDefault="00E11765" w:rsidP="0094616A">
            <w:pPr>
              <w:pStyle w:val="Bodycopy"/>
            </w:pPr>
          </w:p>
        </w:tc>
        <w:tc>
          <w:tcPr>
            <w:tcW w:w="2517" w:type="dxa"/>
            <w:gridSpan w:val="2"/>
          </w:tcPr>
          <w:p w14:paraId="29BF1E83" w14:textId="77777777" w:rsidR="00E11765" w:rsidRPr="00166D18" w:rsidRDefault="00E11765" w:rsidP="0094616A">
            <w:pPr>
              <w:pStyle w:val="Bodycopy"/>
            </w:pPr>
          </w:p>
        </w:tc>
        <w:tc>
          <w:tcPr>
            <w:tcW w:w="567" w:type="dxa"/>
          </w:tcPr>
          <w:p w14:paraId="240251B2" w14:textId="77777777" w:rsidR="00E11765" w:rsidRPr="00166D18" w:rsidRDefault="00E11765" w:rsidP="0094616A">
            <w:pPr>
              <w:pStyle w:val="Bodycopy"/>
            </w:pPr>
            <w:r w:rsidRPr="00166D18">
              <w:t>2.7</w:t>
            </w:r>
          </w:p>
        </w:tc>
        <w:tc>
          <w:tcPr>
            <w:tcW w:w="5557" w:type="dxa"/>
          </w:tcPr>
          <w:p w14:paraId="0804E5CC" w14:textId="77777777" w:rsidR="00E11765" w:rsidRPr="00166D18" w:rsidRDefault="00E11765" w:rsidP="0094616A">
            <w:pPr>
              <w:pStyle w:val="Bodycopy"/>
            </w:pPr>
            <w:r w:rsidRPr="00166D18">
              <w:t>Respond to the evolving leadership and management of the scene based on real time changing parameters across the incident timeline</w:t>
            </w:r>
          </w:p>
        </w:tc>
      </w:tr>
      <w:tr w:rsidR="00E11765" w:rsidRPr="00166D18" w14:paraId="4C574394" w14:textId="77777777" w:rsidTr="009037F8">
        <w:tc>
          <w:tcPr>
            <w:tcW w:w="573" w:type="dxa"/>
          </w:tcPr>
          <w:p w14:paraId="2767482B" w14:textId="77777777" w:rsidR="00E11765" w:rsidRPr="00166D18" w:rsidRDefault="00E11765" w:rsidP="0094616A">
            <w:pPr>
              <w:pStyle w:val="Bodycopy"/>
            </w:pPr>
          </w:p>
        </w:tc>
        <w:tc>
          <w:tcPr>
            <w:tcW w:w="2517" w:type="dxa"/>
            <w:gridSpan w:val="2"/>
          </w:tcPr>
          <w:p w14:paraId="40487004" w14:textId="77777777" w:rsidR="00E11765" w:rsidRPr="00166D18" w:rsidRDefault="00E11765" w:rsidP="0094616A">
            <w:pPr>
              <w:pStyle w:val="Bodycopy"/>
            </w:pPr>
          </w:p>
        </w:tc>
        <w:tc>
          <w:tcPr>
            <w:tcW w:w="567" w:type="dxa"/>
          </w:tcPr>
          <w:p w14:paraId="35FE0D7D" w14:textId="77777777" w:rsidR="00E11765" w:rsidRPr="00166D18" w:rsidRDefault="00E11765" w:rsidP="0094616A">
            <w:pPr>
              <w:pStyle w:val="Bodycopy"/>
            </w:pPr>
            <w:r w:rsidRPr="00166D18">
              <w:t>2.8</w:t>
            </w:r>
          </w:p>
        </w:tc>
        <w:tc>
          <w:tcPr>
            <w:tcW w:w="5557" w:type="dxa"/>
          </w:tcPr>
          <w:p w14:paraId="6E584B8D" w14:textId="77777777" w:rsidR="00E11765" w:rsidRPr="00166D18" w:rsidRDefault="00E11765" w:rsidP="0094616A">
            <w:pPr>
              <w:pStyle w:val="Bodycopy"/>
            </w:pPr>
            <w:r w:rsidRPr="00166D18">
              <w:t>Give positive feedback about safety actions implemented to foster morale (i.e. give balanced feedback)</w:t>
            </w:r>
          </w:p>
        </w:tc>
      </w:tr>
      <w:tr w:rsidR="00E11765" w:rsidRPr="00166D18" w14:paraId="179D6CAE" w14:textId="77777777" w:rsidTr="009037F8">
        <w:tc>
          <w:tcPr>
            <w:tcW w:w="573" w:type="dxa"/>
          </w:tcPr>
          <w:p w14:paraId="4AC85936" w14:textId="77777777" w:rsidR="00E11765" w:rsidRPr="00166D18" w:rsidRDefault="00E11765" w:rsidP="0094616A">
            <w:pPr>
              <w:pStyle w:val="Bodycopy"/>
            </w:pPr>
            <w:r w:rsidRPr="00166D18">
              <w:t>3</w:t>
            </w:r>
          </w:p>
        </w:tc>
        <w:tc>
          <w:tcPr>
            <w:tcW w:w="2517" w:type="dxa"/>
            <w:gridSpan w:val="2"/>
          </w:tcPr>
          <w:p w14:paraId="03133B4C" w14:textId="77777777" w:rsidR="00E11765" w:rsidRPr="00166D18" w:rsidRDefault="00E11765" w:rsidP="0094616A">
            <w:pPr>
              <w:pStyle w:val="Bodycopy"/>
            </w:pPr>
            <w:r w:rsidRPr="00166D18">
              <w:t>Participate in mentoring</w:t>
            </w:r>
          </w:p>
        </w:tc>
        <w:tc>
          <w:tcPr>
            <w:tcW w:w="567" w:type="dxa"/>
          </w:tcPr>
          <w:p w14:paraId="13D67B73" w14:textId="77777777" w:rsidR="00E11765" w:rsidRPr="00166D18" w:rsidRDefault="00E11765" w:rsidP="0094616A">
            <w:pPr>
              <w:pStyle w:val="Bodycopy"/>
            </w:pPr>
            <w:r w:rsidRPr="00166D18">
              <w:t>3.1</w:t>
            </w:r>
          </w:p>
        </w:tc>
        <w:tc>
          <w:tcPr>
            <w:tcW w:w="5557" w:type="dxa"/>
          </w:tcPr>
          <w:p w14:paraId="264A9E08" w14:textId="77777777" w:rsidR="00E11765" w:rsidRPr="00166D18" w:rsidRDefault="00E11765" w:rsidP="0094616A">
            <w:pPr>
              <w:pStyle w:val="Bodycopy"/>
            </w:pPr>
            <w:r w:rsidRPr="00166D18">
              <w:t>Provide a supportive environment to encourage confidence to voice safety concerns</w:t>
            </w:r>
          </w:p>
        </w:tc>
      </w:tr>
      <w:tr w:rsidR="00E11765" w:rsidRPr="00166D18" w14:paraId="6EDA4868" w14:textId="77777777" w:rsidTr="009037F8">
        <w:tc>
          <w:tcPr>
            <w:tcW w:w="573" w:type="dxa"/>
          </w:tcPr>
          <w:p w14:paraId="0D5F058A" w14:textId="77777777" w:rsidR="00E11765" w:rsidRPr="00166D18" w:rsidRDefault="00E11765" w:rsidP="0094616A">
            <w:pPr>
              <w:pStyle w:val="Bodycopy"/>
            </w:pPr>
          </w:p>
        </w:tc>
        <w:tc>
          <w:tcPr>
            <w:tcW w:w="2517" w:type="dxa"/>
            <w:gridSpan w:val="2"/>
          </w:tcPr>
          <w:p w14:paraId="116426B3" w14:textId="77777777" w:rsidR="00E11765" w:rsidRPr="00166D18" w:rsidRDefault="00E11765" w:rsidP="0094616A">
            <w:pPr>
              <w:pStyle w:val="Bodycopy"/>
            </w:pPr>
          </w:p>
        </w:tc>
        <w:tc>
          <w:tcPr>
            <w:tcW w:w="567" w:type="dxa"/>
          </w:tcPr>
          <w:p w14:paraId="4A2D50E8" w14:textId="77777777" w:rsidR="00E11765" w:rsidRPr="00166D18" w:rsidRDefault="00E11765" w:rsidP="0094616A">
            <w:pPr>
              <w:pStyle w:val="Bodycopy"/>
            </w:pPr>
            <w:r w:rsidRPr="00166D18">
              <w:t>3.2</w:t>
            </w:r>
          </w:p>
        </w:tc>
        <w:tc>
          <w:tcPr>
            <w:tcW w:w="5557" w:type="dxa"/>
          </w:tcPr>
          <w:p w14:paraId="4785B0BE" w14:textId="77777777" w:rsidR="00E11765" w:rsidRPr="00166D18" w:rsidRDefault="00E11765" w:rsidP="0094616A">
            <w:pPr>
              <w:pStyle w:val="Bodycopy"/>
            </w:pPr>
            <w:r w:rsidRPr="00166D18">
              <w:t>Encourage individuals to take responsibility to voice and listen</w:t>
            </w:r>
          </w:p>
        </w:tc>
      </w:tr>
      <w:tr w:rsidR="00E11765" w:rsidRPr="00166D18" w14:paraId="434B7EC1" w14:textId="77777777" w:rsidTr="009037F8">
        <w:tc>
          <w:tcPr>
            <w:tcW w:w="573" w:type="dxa"/>
          </w:tcPr>
          <w:p w14:paraId="4718A063" w14:textId="77777777" w:rsidR="00E11765" w:rsidRPr="00166D18" w:rsidRDefault="00E11765" w:rsidP="0094616A">
            <w:pPr>
              <w:pStyle w:val="Bodycopy"/>
            </w:pPr>
          </w:p>
        </w:tc>
        <w:tc>
          <w:tcPr>
            <w:tcW w:w="2517" w:type="dxa"/>
            <w:gridSpan w:val="2"/>
          </w:tcPr>
          <w:p w14:paraId="16CDD14E" w14:textId="77777777" w:rsidR="00E11765" w:rsidRPr="00166D18" w:rsidRDefault="00E11765" w:rsidP="0094616A">
            <w:pPr>
              <w:pStyle w:val="Bodycopy"/>
            </w:pPr>
          </w:p>
        </w:tc>
        <w:tc>
          <w:tcPr>
            <w:tcW w:w="567" w:type="dxa"/>
          </w:tcPr>
          <w:p w14:paraId="70E360EB" w14:textId="77777777" w:rsidR="00E11765" w:rsidRPr="00166D18" w:rsidRDefault="00E11765" w:rsidP="0094616A">
            <w:pPr>
              <w:pStyle w:val="Bodycopy"/>
            </w:pPr>
            <w:r w:rsidRPr="00166D18">
              <w:t>3.3</w:t>
            </w:r>
          </w:p>
        </w:tc>
        <w:tc>
          <w:tcPr>
            <w:tcW w:w="5557" w:type="dxa"/>
          </w:tcPr>
          <w:p w14:paraId="5E0A116E" w14:textId="674CAE75" w:rsidR="008E4A38" w:rsidRPr="00166D18" w:rsidRDefault="00E11765" w:rsidP="0094616A">
            <w:pPr>
              <w:pStyle w:val="Bodycopy"/>
            </w:pPr>
            <w:r w:rsidRPr="00166D18">
              <w:t>Share personal experiences and knowledge with individuals to assist in scene management and safety</w:t>
            </w:r>
          </w:p>
        </w:tc>
      </w:tr>
      <w:tr w:rsidR="00E11765" w:rsidRPr="00166D18" w14:paraId="4D167BD7" w14:textId="77777777" w:rsidTr="009037F8">
        <w:tc>
          <w:tcPr>
            <w:tcW w:w="573" w:type="dxa"/>
          </w:tcPr>
          <w:p w14:paraId="424A8B21" w14:textId="77777777" w:rsidR="00E11765" w:rsidRPr="00166D18" w:rsidRDefault="00E11765" w:rsidP="0094616A">
            <w:pPr>
              <w:pStyle w:val="Bodycopy"/>
            </w:pPr>
            <w:r w:rsidRPr="00166D18">
              <w:t>4</w:t>
            </w:r>
          </w:p>
        </w:tc>
        <w:tc>
          <w:tcPr>
            <w:tcW w:w="2517" w:type="dxa"/>
            <w:gridSpan w:val="2"/>
          </w:tcPr>
          <w:p w14:paraId="40C842BC" w14:textId="77777777" w:rsidR="00E11765" w:rsidRPr="00166D18" w:rsidRDefault="00E11765" w:rsidP="0094616A">
            <w:pPr>
              <w:pStyle w:val="Bodycopy"/>
            </w:pPr>
            <w:r w:rsidRPr="00166D18">
              <w:t>Make dynamic decisions to prevent a secondary incident</w:t>
            </w:r>
          </w:p>
        </w:tc>
        <w:tc>
          <w:tcPr>
            <w:tcW w:w="567" w:type="dxa"/>
          </w:tcPr>
          <w:p w14:paraId="5DB506A7" w14:textId="77777777" w:rsidR="00E11765" w:rsidRPr="00166D18" w:rsidRDefault="00E11765" w:rsidP="0094616A">
            <w:pPr>
              <w:pStyle w:val="Bodycopy"/>
            </w:pPr>
            <w:r w:rsidRPr="00166D18">
              <w:t>4.1</w:t>
            </w:r>
          </w:p>
        </w:tc>
        <w:tc>
          <w:tcPr>
            <w:tcW w:w="5557" w:type="dxa"/>
          </w:tcPr>
          <w:p w14:paraId="04CD2524" w14:textId="77777777" w:rsidR="00E11765" w:rsidRPr="00166D18" w:rsidRDefault="00E11765" w:rsidP="0094616A">
            <w:pPr>
              <w:pStyle w:val="Bodycopy"/>
            </w:pPr>
            <w:r w:rsidRPr="00166D18">
              <w:t xml:space="preserve">Observe incident scene through a </w:t>
            </w:r>
            <w:proofErr w:type="gramStart"/>
            <w:r w:rsidRPr="00166D18">
              <w:t>360 degree</w:t>
            </w:r>
            <w:proofErr w:type="gramEnd"/>
            <w:r w:rsidRPr="00166D18">
              <w:t xml:space="preserve"> lens and apply situational awareness to determine changes in risk factors and rate of increased complexity</w:t>
            </w:r>
          </w:p>
        </w:tc>
      </w:tr>
      <w:tr w:rsidR="00E11765" w:rsidRPr="00166D18" w14:paraId="7034955E" w14:textId="77777777" w:rsidTr="009037F8">
        <w:tc>
          <w:tcPr>
            <w:tcW w:w="573" w:type="dxa"/>
          </w:tcPr>
          <w:p w14:paraId="7299D5EC" w14:textId="77777777" w:rsidR="00E11765" w:rsidRPr="00166D18" w:rsidRDefault="00E11765" w:rsidP="0094616A">
            <w:pPr>
              <w:pStyle w:val="Bodycopy"/>
            </w:pPr>
          </w:p>
        </w:tc>
        <w:tc>
          <w:tcPr>
            <w:tcW w:w="2517" w:type="dxa"/>
            <w:gridSpan w:val="2"/>
          </w:tcPr>
          <w:p w14:paraId="12B0B161" w14:textId="77777777" w:rsidR="00E11765" w:rsidRPr="00166D18" w:rsidRDefault="00E11765" w:rsidP="0094616A">
            <w:pPr>
              <w:pStyle w:val="Bodycopy"/>
            </w:pPr>
          </w:p>
        </w:tc>
        <w:tc>
          <w:tcPr>
            <w:tcW w:w="567" w:type="dxa"/>
          </w:tcPr>
          <w:p w14:paraId="1F91866B" w14:textId="77777777" w:rsidR="00E11765" w:rsidRPr="00166D18" w:rsidRDefault="00E11765" w:rsidP="0094616A">
            <w:pPr>
              <w:pStyle w:val="Bodycopy"/>
            </w:pPr>
            <w:r w:rsidRPr="00166D18">
              <w:t>4.2</w:t>
            </w:r>
          </w:p>
        </w:tc>
        <w:tc>
          <w:tcPr>
            <w:tcW w:w="5557" w:type="dxa"/>
          </w:tcPr>
          <w:p w14:paraId="2CDE88D8" w14:textId="77777777" w:rsidR="00E11765" w:rsidRPr="00166D18" w:rsidRDefault="00E11765" w:rsidP="0094616A">
            <w:pPr>
              <w:pStyle w:val="Bodycopy"/>
            </w:pPr>
            <w:r w:rsidRPr="00166D18">
              <w:t>Switch mental activity continually from openness to focus, to support dynamic decision making to reduce risk of secondary incident</w:t>
            </w:r>
          </w:p>
        </w:tc>
      </w:tr>
      <w:tr w:rsidR="00E11765" w:rsidRPr="00166D18" w14:paraId="1E2E39CE" w14:textId="77777777" w:rsidTr="009037F8">
        <w:tc>
          <w:tcPr>
            <w:tcW w:w="573" w:type="dxa"/>
          </w:tcPr>
          <w:p w14:paraId="2C531B41" w14:textId="77777777" w:rsidR="00E11765" w:rsidRPr="00166D18" w:rsidRDefault="00E11765" w:rsidP="0094616A">
            <w:pPr>
              <w:pStyle w:val="Bodycopy"/>
            </w:pPr>
          </w:p>
        </w:tc>
        <w:tc>
          <w:tcPr>
            <w:tcW w:w="2517" w:type="dxa"/>
            <w:gridSpan w:val="2"/>
          </w:tcPr>
          <w:p w14:paraId="0B4959DE" w14:textId="77777777" w:rsidR="00E11765" w:rsidRPr="00166D18" w:rsidRDefault="00E11765" w:rsidP="0094616A">
            <w:pPr>
              <w:pStyle w:val="Bodycopy"/>
            </w:pPr>
          </w:p>
        </w:tc>
        <w:tc>
          <w:tcPr>
            <w:tcW w:w="567" w:type="dxa"/>
          </w:tcPr>
          <w:p w14:paraId="1809578B" w14:textId="77777777" w:rsidR="00E11765" w:rsidRPr="00166D18" w:rsidRDefault="00E11765" w:rsidP="0094616A">
            <w:pPr>
              <w:pStyle w:val="Bodycopy"/>
            </w:pPr>
            <w:r w:rsidRPr="00166D18">
              <w:t>4.3</w:t>
            </w:r>
          </w:p>
        </w:tc>
        <w:tc>
          <w:tcPr>
            <w:tcW w:w="5557" w:type="dxa"/>
          </w:tcPr>
          <w:p w14:paraId="39702452" w14:textId="5765FC7B" w:rsidR="00E11765" w:rsidRPr="00166D18" w:rsidRDefault="00E11765" w:rsidP="0094616A">
            <w:pPr>
              <w:pStyle w:val="Bodycopy"/>
            </w:pPr>
            <w:r w:rsidRPr="00166D18">
              <w:t>Search for and gather new information</w:t>
            </w:r>
            <w:r w:rsidR="00F520C1">
              <w:t xml:space="preserve"> of risk variables</w:t>
            </w:r>
            <w:r w:rsidRPr="00166D18">
              <w:t>, while maintaining a consistent operational focus</w:t>
            </w:r>
          </w:p>
        </w:tc>
      </w:tr>
      <w:tr w:rsidR="00E11765" w:rsidRPr="00166D18" w14:paraId="7F90191F" w14:textId="77777777" w:rsidTr="009037F8">
        <w:tc>
          <w:tcPr>
            <w:tcW w:w="573" w:type="dxa"/>
          </w:tcPr>
          <w:p w14:paraId="6E6C4968" w14:textId="77777777" w:rsidR="00E11765" w:rsidRPr="00166D18" w:rsidRDefault="00E11765" w:rsidP="0094616A">
            <w:pPr>
              <w:pStyle w:val="Bodycopy"/>
            </w:pPr>
          </w:p>
        </w:tc>
        <w:tc>
          <w:tcPr>
            <w:tcW w:w="2517" w:type="dxa"/>
            <w:gridSpan w:val="2"/>
          </w:tcPr>
          <w:p w14:paraId="4B49161D" w14:textId="77777777" w:rsidR="00E11765" w:rsidRPr="00166D18" w:rsidRDefault="00E11765" w:rsidP="0094616A">
            <w:pPr>
              <w:pStyle w:val="Bodycopy"/>
            </w:pPr>
          </w:p>
        </w:tc>
        <w:tc>
          <w:tcPr>
            <w:tcW w:w="567" w:type="dxa"/>
          </w:tcPr>
          <w:p w14:paraId="4DE22FC6" w14:textId="77777777" w:rsidR="00E11765" w:rsidRPr="00166D18" w:rsidRDefault="00E11765" w:rsidP="0094616A">
            <w:pPr>
              <w:pStyle w:val="Bodycopy"/>
            </w:pPr>
            <w:r w:rsidRPr="00166D18">
              <w:t>4.4</w:t>
            </w:r>
          </w:p>
        </w:tc>
        <w:tc>
          <w:tcPr>
            <w:tcW w:w="5557" w:type="dxa"/>
          </w:tcPr>
          <w:p w14:paraId="794FA594" w14:textId="77777777" w:rsidR="00E11765" w:rsidRPr="00166D18" w:rsidRDefault="00E11765" w:rsidP="0094616A">
            <w:pPr>
              <w:pStyle w:val="Bodycopy"/>
            </w:pPr>
            <w:r w:rsidRPr="00166D18">
              <w:t>Assess variables and their impact on complexity of scene and determine the need to ‘pivot’ or change approach if necessary</w:t>
            </w:r>
          </w:p>
        </w:tc>
      </w:tr>
      <w:tr w:rsidR="00E11765" w:rsidRPr="00166D18" w14:paraId="4BDB858B" w14:textId="77777777" w:rsidTr="009037F8">
        <w:tc>
          <w:tcPr>
            <w:tcW w:w="573" w:type="dxa"/>
          </w:tcPr>
          <w:p w14:paraId="5620ABED" w14:textId="77777777" w:rsidR="00E11765" w:rsidRPr="00166D18" w:rsidRDefault="00E11765" w:rsidP="0094616A">
            <w:pPr>
              <w:pStyle w:val="Bodycopy"/>
            </w:pPr>
          </w:p>
        </w:tc>
        <w:tc>
          <w:tcPr>
            <w:tcW w:w="2517" w:type="dxa"/>
            <w:gridSpan w:val="2"/>
          </w:tcPr>
          <w:p w14:paraId="3E709211" w14:textId="77777777" w:rsidR="00E11765" w:rsidRPr="00166D18" w:rsidRDefault="00E11765" w:rsidP="0094616A">
            <w:pPr>
              <w:pStyle w:val="Bodycopy"/>
            </w:pPr>
          </w:p>
        </w:tc>
        <w:tc>
          <w:tcPr>
            <w:tcW w:w="567" w:type="dxa"/>
          </w:tcPr>
          <w:p w14:paraId="7FA07063" w14:textId="77777777" w:rsidR="00E11765" w:rsidRPr="00166D18" w:rsidRDefault="00E11765" w:rsidP="0094616A">
            <w:pPr>
              <w:pStyle w:val="Bodycopy"/>
            </w:pPr>
            <w:r w:rsidRPr="00166D18">
              <w:t>4.5</w:t>
            </w:r>
          </w:p>
        </w:tc>
        <w:tc>
          <w:tcPr>
            <w:tcW w:w="5557" w:type="dxa"/>
          </w:tcPr>
          <w:p w14:paraId="49047A7A" w14:textId="290D77C8" w:rsidR="00E11765" w:rsidRPr="00166D18" w:rsidRDefault="00E11765" w:rsidP="0094616A">
            <w:pPr>
              <w:pStyle w:val="Bodycopy"/>
            </w:pPr>
            <w:r w:rsidRPr="00166D18">
              <w:t xml:space="preserve">Share information of </w:t>
            </w:r>
            <w:r w:rsidR="00F520C1">
              <w:t xml:space="preserve">determined </w:t>
            </w:r>
            <w:r w:rsidRPr="00166D18">
              <w:t>approach with relevant emergency service personnel (team) in a clear and direct manner, where appropriate e.g. area becomes a crime scene</w:t>
            </w:r>
          </w:p>
        </w:tc>
      </w:tr>
      <w:tr w:rsidR="00E11765" w:rsidRPr="00166D18" w14:paraId="3A5F3D55" w14:textId="77777777" w:rsidTr="009037F8">
        <w:tc>
          <w:tcPr>
            <w:tcW w:w="573" w:type="dxa"/>
          </w:tcPr>
          <w:p w14:paraId="3F9EFC90" w14:textId="338F8F92" w:rsidR="00E11765" w:rsidRPr="00166D18" w:rsidRDefault="00E31934" w:rsidP="0094616A">
            <w:pPr>
              <w:pStyle w:val="Bodycopy"/>
            </w:pPr>
            <w:r>
              <w:t>5</w:t>
            </w:r>
          </w:p>
        </w:tc>
        <w:tc>
          <w:tcPr>
            <w:tcW w:w="2517" w:type="dxa"/>
            <w:gridSpan w:val="2"/>
          </w:tcPr>
          <w:p w14:paraId="514BFCB3" w14:textId="77777777" w:rsidR="00E11765" w:rsidRPr="009037F8" w:rsidRDefault="00E11765" w:rsidP="0094616A">
            <w:pPr>
              <w:pStyle w:val="Bodycopy"/>
            </w:pPr>
            <w:r w:rsidRPr="009037F8">
              <w:t>Debrief scene</w:t>
            </w:r>
          </w:p>
        </w:tc>
        <w:tc>
          <w:tcPr>
            <w:tcW w:w="567" w:type="dxa"/>
          </w:tcPr>
          <w:p w14:paraId="6B2A3771" w14:textId="77777777" w:rsidR="00E11765" w:rsidRPr="009037F8" w:rsidRDefault="00E11765" w:rsidP="0094616A">
            <w:pPr>
              <w:pStyle w:val="Bodycopy"/>
            </w:pPr>
            <w:r w:rsidRPr="009037F8">
              <w:t>5.1</w:t>
            </w:r>
          </w:p>
        </w:tc>
        <w:tc>
          <w:tcPr>
            <w:tcW w:w="5557" w:type="dxa"/>
          </w:tcPr>
          <w:p w14:paraId="4D9DD0C7" w14:textId="07FA85CB" w:rsidR="00E11765" w:rsidRPr="009037F8" w:rsidRDefault="00E11765" w:rsidP="0094616A">
            <w:pPr>
              <w:pStyle w:val="Bodycopy"/>
            </w:pPr>
            <w:r w:rsidRPr="009037F8">
              <w:t xml:space="preserve">Participate in debrief to reduce potential for </w:t>
            </w:r>
            <w:proofErr w:type="gramStart"/>
            <w:r w:rsidRPr="009037F8">
              <w:t xml:space="preserve">future </w:t>
            </w:r>
            <w:r w:rsidR="00363F76">
              <w:t xml:space="preserve"> </w:t>
            </w:r>
            <w:r w:rsidRPr="009037F8">
              <w:t>risks</w:t>
            </w:r>
            <w:proofErr w:type="gramEnd"/>
            <w:r w:rsidR="00363F76">
              <w:t xml:space="preserve"> </w:t>
            </w:r>
            <w:r w:rsidRPr="009037F8">
              <w:t>/ harm as per OHS/WHS requirements</w:t>
            </w:r>
          </w:p>
        </w:tc>
      </w:tr>
    </w:tbl>
    <w:p w14:paraId="72C0B3F4" w14:textId="77777777" w:rsidR="00E11765" w:rsidRDefault="00E11765" w:rsidP="00710489">
      <w:pPr>
        <w:spacing w:before="120" w:after="120"/>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11765" w:rsidRPr="00342FB6" w14:paraId="6D3AF48D" w14:textId="77777777" w:rsidTr="009037F8">
        <w:tc>
          <w:tcPr>
            <w:tcW w:w="9214" w:type="dxa"/>
            <w:shd w:val="clear" w:color="auto" w:fill="auto"/>
          </w:tcPr>
          <w:p w14:paraId="65C47BD1" w14:textId="77777777" w:rsidR="00E11765" w:rsidRDefault="00E11765" w:rsidP="00710489">
            <w:pPr>
              <w:pStyle w:val="SectionCsubsection"/>
            </w:pPr>
            <w:r w:rsidRPr="00342FB6">
              <w:t>RANGE OF CONDITIONS</w:t>
            </w:r>
          </w:p>
          <w:p w14:paraId="3DCEFB95" w14:textId="77777777" w:rsidR="00E11765" w:rsidRDefault="00E11765" w:rsidP="0094616A">
            <w:pPr>
              <w:pStyle w:val="Bodycopy"/>
            </w:pPr>
            <w:r>
              <w:t xml:space="preserve">An environment depicting a </w:t>
            </w:r>
            <w:proofErr w:type="gramStart"/>
            <w:r>
              <w:t>high speed</w:t>
            </w:r>
            <w:proofErr w:type="gramEnd"/>
            <w:r>
              <w:t xml:space="preserve"> road incident which includes</w:t>
            </w:r>
            <w:r w:rsidRPr="00D73138">
              <w:t xml:space="preserve"> variables that can escalate </w:t>
            </w:r>
            <w:r>
              <w:t>incident complexity and risk of a secondary incident occurring.  These may include:</w:t>
            </w:r>
          </w:p>
          <w:p w14:paraId="48966A3B" w14:textId="77777777" w:rsidR="00E11765" w:rsidRPr="009224CA" w:rsidRDefault="00E11765" w:rsidP="00537EFC">
            <w:pPr>
              <w:pStyle w:val="ListBullet"/>
            </w:pPr>
            <w:r w:rsidRPr="009224CA">
              <w:t>type of incident (e.g. vehicle breakdown vs multi car fatality)</w:t>
            </w:r>
          </w:p>
          <w:p w14:paraId="4D7630E0" w14:textId="77777777" w:rsidR="00E11765" w:rsidRPr="009224CA" w:rsidRDefault="00E11765" w:rsidP="00537EFC">
            <w:pPr>
              <w:pStyle w:val="ListBullet"/>
            </w:pPr>
            <w:r w:rsidRPr="009224CA">
              <w:t>weather conditions (fog / rain / heat)</w:t>
            </w:r>
          </w:p>
          <w:p w14:paraId="4A3DDA3D" w14:textId="77777777" w:rsidR="00E11765" w:rsidRPr="009224CA" w:rsidRDefault="00E11765" w:rsidP="00537EFC">
            <w:pPr>
              <w:pStyle w:val="ListBullet"/>
            </w:pPr>
            <w:r w:rsidRPr="009224CA">
              <w:t xml:space="preserve">time of day (day light / </w:t>
            </w:r>
            <w:proofErr w:type="gramStart"/>
            <w:r w:rsidRPr="009224CA">
              <w:t>night time</w:t>
            </w:r>
            <w:proofErr w:type="gramEnd"/>
            <w:r w:rsidRPr="009224CA">
              <w:t>)</w:t>
            </w:r>
          </w:p>
          <w:p w14:paraId="41EA4055" w14:textId="77777777" w:rsidR="00E11765" w:rsidRPr="009224CA" w:rsidRDefault="00E11765" w:rsidP="00537EFC">
            <w:pPr>
              <w:pStyle w:val="ListBullet"/>
            </w:pPr>
            <w:r w:rsidRPr="009224CA">
              <w:t>traffic conditions (heavy / light)</w:t>
            </w:r>
          </w:p>
          <w:p w14:paraId="52B2E57A" w14:textId="77777777" w:rsidR="00E11765" w:rsidRPr="009224CA" w:rsidRDefault="00E11765" w:rsidP="00537EFC">
            <w:pPr>
              <w:pStyle w:val="ListBullet"/>
            </w:pPr>
            <w:r w:rsidRPr="009224CA">
              <w:t>incident conditions (oil spill / explosion / fire / thick smoke / fatality / crime scene / armed offender / uncontained live-stock, dynamic changes to patient conditions)</w:t>
            </w:r>
          </w:p>
          <w:p w14:paraId="341A690A" w14:textId="77777777" w:rsidR="00E11765" w:rsidRPr="009224CA" w:rsidRDefault="00E11765" w:rsidP="00537EFC">
            <w:pPr>
              <w:pStyle w:val="ListBullet"/>
            </w:pPr>
            <w:r w:rsidRPr="009224CA">
              <w:t xml:space="preserve">volume and behaviour of </w:t>
            </w:r>
            <w:proofErr w:type="gramStart"/>
            <w:r w:rsidRPr="009224CA">
              <w:t>general public</w:t>
            </w:r>
            <w:proofErr w:type="gramEnd"/>
            <w:r w:rsidRPr="009224CA">
              <w:t xml:space="preserve"> (aggression / frustration / curiosity / not following instructions)</w:t>
            </w:r>
          </w:p>
          <w:p w14:paraId="743C77CD" w14:textId="77777777" w:rsidR="00E11765" w:rsidRPr="009224CA" w:rsidRDefault="00E11765" w:rsidP="00537EFC">
            <w:pPr>
              <w:pStyle w:val="ListBullet"/>
            </w:pPr>
            <w:r w:rsidRPr="009224CA">
              <w:t>resource availability / immediacy of availability of other agencies / lack of resources</w:t>
            </w:r>
          </w:p>
          <w:p w14:paraId="4ECCE523" w14:textId="77777777" w:rsidR="00E11765" w:rsidRPr="009224CA" w:rsidRDefault="00E11765" w:rsidP="00537EFC">
            <w:pPr>
              <w:pStyle w:val="ListBullet"/>
            </w:pPr>
            <w:r w:rsidRPr="009224CA">
              <w:t>location / availability of appropriate traffic diversions (e.g. trucks and dirt road diversions)</w:t>
            </w:r>
          </w:p>
          <w:p w14:paraId="257F5EB0" w14:textId="77777777" w:rsidR="00E11765" w:rsidRPr="009224CA" w:rsidRDefault="00E11765" w:rsidP="00537EFC">
            <w:pPr>
              <w:pStyle w:val="ListBullet"/>
            </w:pPr>
            <w:r w:rsidRPr="009224CA">
              <w:t>agency personnel not adhering to protocol</w:t>
            </w:r>
          </w:p>
          <w:p w14:paraId="7173572E" w14:textId="77777777" w:rsidR="008E1A49" w:rsidRDefault="00E11765" w:rsidP="00537EFC">
            <w:pPr>
              <w:pStyle w:val="ListBullet"/>
            </w:pPr>
            <w:r w:rsidRPr="009224CA">
              <w:t>uncertainty of required action</w:t>
            </w:r>
          </w:p>
          <w:p w14:paraId="6095C888" w14:textId="1E48E3DF" w:rsidR="00710489" w:rsidRPr="001E6150" w:rsidRDefault="00710489" w:rsidP="00537EFC">
            <w:pPr>
              <w:pStyle w:val="ListBullet"/>
              <w:numPr>
                <w:ilvl w:val="0"/>
                <w:numId w:val="0"/>
              </w:numPr>
              <w:ind w:left="720"/>
            </w:pPr>
          </w:p>
        </w:tc>
      </w:tr>
    </w:tbl>
    <w:p w14:paraId="52642EE5" w14:textId="77777777" w:rsidR="00710489" w:rsidRDefault="00710489">
      <w:r>
        <w:rPr>
          <w:b/>
          <w:bCs/>
          <w:iCs/>
        </w:rPr>
        <w:br w:type="page"/>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7088"/>
      </w:tblGrid>
      <w:tr w:rsidR="00E11765" w:rsidRPr="00342FB6" w14:paraId="3B5EA71D" w14:textId="77777777" w:rsidTr="009037F8">
        <w:tc>
          <w:tcPr>
            <w:tcW w:w="9214" w:type="dxa"/>
            <w:gridSpan w:val="2"/>
            <w:shd w:val="clear" w:color="auto" w:fill="auto"/>
          </w:tcPr>
          <w:p w14:paraId="09C4BBB0" w14:textId="706E4BF0" w:rsidR="00E11765" w:rsidRPr="00B05882" w:rsidRDefault="00E11765" w:rsidP="00710489">
            <w:pPr>
              <w:pStyle w:val="SectionCsubsection"/>
            </w:pPr>
            <w:r w:rsidRPr="00B05882">
              <w:lastRenderedPageBreak/>
              <w:t>FOUNDATION SKILLS</w:t>
            </w:r>
          </w:p>
          <w:p w14:paraId="304E5AFF" w14:textId="1199A583" w:rsidR="00710489" w:rsidRDefault="00E11765" w:rsidP="0094616A">
            <w:pPr>
              <w:pStyle w:val="Bodycopy"/>
            </w:pPr>
            <w:r w:rsidRPr="00B05882">
              <w:t xml:space="preserve">Foundation skills essential to performance in this unit, but not explicit in the performance criteria </w:t>
            </w:r>
            <w:r w:rsidR="009224CA" w:rsidRPr="00B05882">
              <w:t>are listed here.</w:t>
            </w:r>
          </w:p>
          <w:p w14:paraId="4999206C" w14:textId="77777777" w:rsidR="00BC388E" w:rsidRPr="00B05882" w:rsidRDefault="00BC388E" w:rsidP="00710489">
            <w:pPr>
              <w:spacing w:before="120" w:after="120"/>
              <w:rPr>
                <w:sz w:val="2"/>
                <w:lang w:val="en-AU" w:eastAsia="en-US"/>
              </w:rPr>
            </w:pPr>
          </w:p>
          <w:tbl>
            <w:tblPr>
              <w:tblStyle w:val="TableGrid"/>
              <w:tblW w:w="0" w:type="auto"/>
              <w:tblLayout w:type="fixed"/>
              <w:tblLook w:val="04A0" w:firstRow="1" w:lastRow="0" w:firstColumn="1" w:lastColumn="0" w:noHBand="0" w:noVBand="1"/>
            </w:tblPr>
            <w:tblGrid>
              <w:gridCol w:w="4437"/>
              <w:gridCol w:w="4438"/>
            </w:tblGrid>
            <w:tr w:rsidR="00642577" w:rsidRPr="00B05882" w14:paraId="51DEAC7E" w14:textId="77777777" w:rsidTr="008F2132">
              <w:tc>
                <w:tcPr>
                  <w:tcW w:w="4437" w:type="dxa"/>
                </w:tcPr>
                <w:p w14:paraId="04B3412B" w14:textId="77777777" w:rsidR="00642577" w:rsidRPr="00B05882" w:rsidRDefault="00642577" w:rsidP="00642577">
                  <w:pPr>
                    <w:spacing w:before="120" w:after="120"/>
                    <w:rPr>
                      <w:rFonts w:cs="Arial"/>
                      <w:b/>
                    </w:rPr>
                  </w:pPr>
                  <w:r w:rsidRPr="00B05882">
                    <w:rPr>
                      <w:rFonts w:cs="Arial"/>
                      <w:b/>
                      <w:szCs w:val="22"/>
                    </w:rPr>
                    <w:t>Skill</w:t>
                  </w:r>
                </w:p>
              </w:tc>
              <w:tc>
                <w:tcPr>
                  <w:tcW w:w="4438" w:type="dxa"/>
                </w:tcPr>
                <w:p w14:paraId="6BD7D3A1" w14:textId="77777777" w:rsidR="00642577" w:rsidRPr="00B05882" w:rsidRDefault="00642577" w:rsidP="00642577">
                  <w:pPr>
                    <w:spacing w:before="120" w:after="120"/>
                    <w:rPr>
                      <w:rFonts w:cs="Arial"/>
                      <w:b/>
                    </w:rPr>
                  </w:pPr>
                  <w:r w:rsidRPr="00B05882">
                    <w:rPr>
                      <w:rFonts w:cs="Arial"/>
                      <w:b/>
                    </w:rPr>
                    <w:t>Description</w:t>
                  </w:r>
                </w:p>
              </w:tc>
            </w:tr>
            <w:tr w:rsidR="00642577" w:rsidRPr="00B05882" w14:paraId="3136B074" w14:textId="77777777" w:rsidTr="008F2132">
              <w:tc>
                <w:tcPr>
                  <w:tcW w:w="4437" w:type="dxa"/>
                </w:tcPr>
                <w:p w14:paraId="668C31EA" w14:textId="77777777" w:rsidR="00642577" w:rsidRPr="00B05882" w:rsidRDefault="00642577" w:rsidP="0094616A">
                  <w:pPr>
                    <w:pStyle w:val="Bodycopy"/>
                  </w:pPr>
                  <w:r w:rsidRPr="00B05882">
                    <w:t>Learning skills to:</w:t>
                  </w:r>
                </w:p>
              </w:tc>
              <w:tc>
                <w:tcPr>
                  <w:tcW w:w="4438" w:type="dxa"/>
                </w:tcPr>
                <w:p w14:paraId="2B63DD8A" w14:textId="77777777" w:rsidR="00642577" w:rsidRPr="00B05882" w:rsidRDefault="00642577" w:rsidP="0094616A">
                  <w:pPr>
                    <w:pStyle w:val="Bodycopy"/>
                  </w:pPr>
                  <w:r w:rsidRPr="00B05882">
                    <w:t>modify work processes to suit changing circumstances</w:t>
                  </w:r>
                </w:p>
              </w:tc>
            </w:tr>
            <w:tr w:rsidR="00642577" w:rsidRPr="00B05882" w14:paraId="715CE076" w14:textId="77777777" w:rsidTr="008F2132">
              <w:tc>
                <w:tcPr>
                  <w:tcW w:w="4437" w:type="dxa"/>
                </w:tcPr>
                <w:p w14:paraId="1A1C2A42" w14:textId="77777777" w:rsidR="00642577" w:rsidRPr="00B05882" w:rsidRDefault="00642577" w:rsidP="0094616A">
                  <w:pPr>
                    <w:pStyle w:val="Bodycopy"/>
                  </w:pPr>
                  <w:r w:rsidRPr="00B05882">
                    <w:t>Problem-solving skills to:</w:t>
                  </w:r>
                </w:p>
              </w:tc>
              <w:tc>
                <w:tcPr>
                  <w:tcW w:w="4438" w:type="dxa"/>
                </w:tcPr>
                <w:p w14:paraId="458DF0D4" w14:textId="77777777" w:rsidR="00642577" w:rsidRPr="00B05882" w:rsidRDefault="00642577" w:rsidP="0094616A">
                  <w:pPr>
                    <w:pStyle w:val="Bodycopy"/>
                  </w:pPr>
                  <w:r w:rsidRPr="00B05882">
                    <w:t>identify risks and their potential for harm</w:t>
                  </w:r>
                </w:p>
              </w:tc>
            </w:tr>
            <w:tr w:rsidR="00642577" w:rsidRPr="00B05882" w14:paraId="5829DD66" w14:textId="77777777" w:rsidTr="008F2132">
              <w:tc>
                <w:tcPr>
                  <w:tcW w:w="4437" w:type="dxa"/>
                </w:tcPr>
                <w:p w14:paraId="131BFAD8" w14:textId="77777777" w:rsidR="00642577" w:rsidRPr="00B05882" w:rsidRDefault="00642577" w:rsidP="0094616A">
                  <w:pPr>
                    <w:pStyle w:val="Bodycopy"/>
                  </w:pPr>
                  <w:r w:rsidRPr="00B05882">
                    <w:t>Initiative and enterprise skills to:</w:t>
                  </w:r>
                </w:p>
              </w:tc>
              <w:tc>
                <w:tcPr>
                  <w:tcW w:w="4438" w:type="dxa"/>
                </w:tcPr>
                <w:p w14:paraId="3372DA34" w14:textId="2DE8BD31" w:rsidR="00642577" w:rsidRPr="00B05882" w:rsidRDefault="00642577" w:rsidP="0094616A">
                  <w:pPr>
                    <w:pStyle w:val="Bodycopy"/>
                  </w:pPr>
                  <w:r w:rsidRPr="00B05882">
                    <w:t>act on observations to reduce harm</w:t>
                  </w:r>
                </w:p>
              </w:tc>
            </w:tr>
            <w:tr w:rsidR="00642577" w:rsidRPr="00B05882" w14:paraId="2469674D" w14:textId="77777777" w:rsidTr="008F2132">
              <w:tc>
                <w:tcPr>
                  <w:tcW w:w="4437" w:type="dxa"/>
                </w:tcPr>
                <w:p w14:paraId="591F6A18" w14:textId="77777777" w:rsidR="00642577" w:rsidRPr="00B05882" w:rsidRDefault="00642577" w:rsidP="0094616A">
                  <w:pPr>
                    <w:pStyle w:val="Bodycopy"/>
                  </w:pPr>
                  <w:r w:rsidRPr="00B05882">
                    <w:t>Planning and organising skills to:</w:t>
                  </w:r>
                </w:p>
              </w:tc>
              <w:tc>
                <w:tcPr>
                  <w:tcW w:w="4438" w:type="dxa"/>
                </w:tcPr>
                <w:p w14:paraId="253604F8" w14:textId="77777777" w:rsidR="00642577" w:rsidRPr="00B05882" w:rsidRDefault="00642577" w:rsidP="0094616A">
                  <w:pPr>
                    <w:pStyle w:val="Bodycopy"/>
                  </w:pPr>
                  <w:r w:rsidRPr="00B05882">
                    <w:t>work efficiently as part of a team</w:t>
                  </w:r>
                </w:p>
              </w:tc>
            </w:tr>
          </w:tbl>
          <w:p w14:paraId="248444B8" w14:textId="77777777" w:rsidR="00642577" w:rsidRPr="00642577" w:rsidRDefault="00642577" w:rsidP="00710489">
            <w:pPr>
              <w:shd w:val="clear" w:color="auto" w:fill="FFFFFF" w:themeFill="background1"/>
              <w:spacing w:before="120" w:after="120"/>
              <w:rPr>
                <w:rFonts w:cs="Arial"/>
                <w:sz w:val="2"/>
                <w:szCs w:val="19"/>
                <w:lang w:val="en-AU" w:eastAsia="en-US"/>
              </w:rPr>
            </w:pPr>
          </w:p>
          <w:p w14:paraId="4665684A" w14:textId="5B4C9886" w:rsidR="00642577" w:rsidRPr="00B05882" w:rsidRDefault="00642577" w:rsidP="00710489">
            <w:pPr>
              <w:shd w:val="clear" w:color="auto" w:fill="FFFFFF" w:themeFill="background1"/>
              <w:spacing w:before="120" w:after="120"/>
              <w:rPr>
                <w:rFonts w:cs="Arial"/>
                <w:szCs w:val="19"/>
                <w:lang w:val="en-AU" w:eastAsia="en-US"/>
              </w:rPr>
            </w:pPr>
          </w:p>
        </w:tc>
      </w:tr>
      <w:tr w:rsidR="00E11765" w:rsidRPr="00342FB6" w14:paraId="64C4BF90" w14:textId="77777777" w:rsidTr="009037F8">
        <w:tc>
          <w:tcPr>
            <w:tcW w:w="2126" w:type="dxa"/>
            <w:shd w:val="clear" w:color="auto" w:fill="auto"/>
          </w:tcPr>
          <w:p w14:paraId="393DE145" w14:textId="77777777" w:rsidR="00E11765" w:rsidRPr="00342FB6" w:rsidRDefault="00E11765" w:rsidP="00710489">
            <w:pPr>
              <w:pStyle w:val="SectionCsubsection"/>
            </w:pPr>
            <w:r w:rsidRPr="00342FB6">
              <w:t>UNIT MAPPING INFORMATION</w:t>
            </w:r>
          </w:p>
        </w:tc>
        <w:tc>
          <w:tcPr>
            <w:tcW w:w="7088" w:type="dxa"/>
            <w:shd w:val="clear" w:color="auto" w:fill="auto"/>
          </w:tcPr>
          <w:p w14:paraId="15F7F6D3" w14:textId="77777777" w:rsidR="00E11765" w:rsidRPr="00342FB6" w:rsidRDefault="00E11765" w:rsidP="0094616A">
            <w:pPr>
              <w:pStyle w:val="Bodycopy"/>
            </w:pPr>
            <w:r w:rsidRPr="00342FB6">
              <w:t>New unit, no equivalent unit</w:t>
            </w:r>
          </w:p>
        </w:tc>
      </w:tr>
    </w:tbl>
    <w:p w14:paraId="6D0EF8FF" w14:textId="402A30CD" w:rsidR="0085130B" w:rsidRPr="008E4A38" w:rsidRDefault="0085130B" w:rsidP="00710489">
      <w:pPr>
        <w:spacing w:before="120" w:after="120"/>
        <w:rPr>
          <w:rFonts w:cs="Arial"/>
          <w:b/>
          <w:szCs w:val="28"/>
        </w:rPr>
      </w:pPr>
      <w:r w:rsidRPr="008E4A38">
        <w:rPr>
          <w:rFonts w:cs="Arial"/>
          <w:b/>
          <w:szCs w:val="28"/>
        </w:rPr>
        <w:br w:type="page"/>
      </w:r>
    </w:p>
    <w:p w14:paraId="490BBC98" w14:textId="77777777" w:rsidR="008E4A38" w:rsidRPr="00164F48" w:rsidRDefault="008E4A38" w:rsidP="00710489">
      <w:pPr>
        <w:spacing w:before="120" w:after="120"/>
        <w:rPr>
          <w:rFonts w:ascii="Microsoft Sans Serif" w:hAnsi="Microsoft Sans Serif" w:cs="Microsoft Sans Serif"/>
          <w:b/>
          <w:sz w:val="28"/>
        </w:rPr>
      </w:pPr>
      <w:r w:rsidRPr="00164F48">
        <w:rPr>
          <w:rFonts w:ascii="Microsoft Sans Serif" w:hAnsi="Microsoft Sans Serif" w:cs="Microsoft Sans Serif"/>
          <w:b/>
          <w:sz w:val="28"/>
        </w:rPr>
        <w:lastRenderedPageBreak/>
        <w:t>Assessment Requirements</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7088"/>
      </w:tblGrid>
      <w:tr w:rsidR="00E11765" w:rsidRPr="00371AA5" w14:paraId="4C4079C9" w14:textId="77777777" w:rsidTr="00DB0182">
        <w:tc>
          <w:tcPr>
            <w:tcW w:w="2126" w:type="dxa"/>
            <w:shd w:val="clear" w:color="auto" w:fill="auto"/>
          </w:tcPr>
          <w:p w14:paraId="1B8D6562" w14:textId="215FCF02" w:rsidR="00E11765" w:rsidRPr="00DA2EE5" w:rsidRDefault="00E11765" w:rsidP="00710489">
            <w:pPr>
              <w:pStyle w:val="SectionCsubsection"/>
              <w:rPr>
                <w:i/>
              </w:rPr>
            </w:pPr>
            <w:r>
              <w:br w:type="page"/>
            </w:r>
            <w:r w:rsidRPr="00DA2EE5">
              <w:t>TITLE</w:t>
            </w:r>
          </w:p>
        </w:tc>
        <w:tc>
          <w:tcPr>
            <w:tcW w:w="7088" w:type="dxa"/>
            <w:shd w:val="clear" w:color="auto" w:fill="auto"/>
          </w:tcPr>
          <w:p w14:paraId="669A65CE" w14:textId="3ACD7D0E" w:rsidR="00E11765" w:rsidRPr="00DA2EE5" w:rsidRDefault="00E11765" w:rsidP="007C4630">
            <w:pPr>
              <w:pStyle w:val="Bodycopy"/>
              <w:rPr>
                <w:szCs w:val="22"/>
              </w:rPr>
            </w:pPr>
            <w:r w:rsidRPr="00DA2EE5">
              <w:rPr>
                <w:szCs w:val="22"/>
              </w:rPr>
              <w:t xml:space="preserve">Assessment Requirements for </w:t>
            </w:r>
            <w:r w:rsidRPr="00785517">
              <w:rPr>
                <w:szCs w:val="22"/>
              </w:rPr>
              <w:t>VU</w:t>
            </w:r>
            <w:r w:rsidR="007C4630">
              <w:rPr>
                <w:szCs w:val="22"/>
              </w:rPr>
              <w:t>23103</w:t>
            </w:r>
            <w:r w:rsidRPr="00785517">
              <w:rPr>
                <w:szCs w:val="22"/>
              </w:rPr>
              <w:t xml:space="preserve"> </w:t>
            </w:r>
            <w:r w:rsidRPr="00785517">
              <w:t xml:space="preserve">Work safely on </w:t>
            </w:r>
            <w:proofErr w:type="gramStart"/>
            <w:r w:rsidRPr="00785517">
              <w:t>high speed</w:t>
            </w:r>
            <w:proofErr w:type="gramEnd"/>
            <w:r w:rsidRPr="00785517">
              <w:t xml:space="preserve"> roads to prevent a secondary incident</w:t>
            </w:r>
          </w:p>
        </w:tc>
      </w:tr>
      <w:tr w:rsidR="00E11765" w:rsidRPr="00371AA5" w14:paraId="30AB647F" w14:textId="77777777" w:rsidTr="00DB0182">
        <w:tc>
          <w:tcPr>
            <w:tcW w:w="2126" w:type="dxa"/>
            <w:shd w:val="clear" w:color="auto" w:fill="auto"/>
          </w:tcPr>
          <w:p w14:paraId="18A22D33" w14:textId="05C4C284" w:rsidR="00E11765" w:rsidRPr="00DA2EE5" w:rsidRDefault="00E11765" w:rsidP="00710489">
            <w:pPr>
              <w:pStyle w:val="SectionCsubsection"/>
            </w:pPr>
            <w:r w:rsidRPr="00DA2EE5">
              <w:t>PERFORMANCE EVIDENCE</w:t>
            </w:r>
          </w:p>
        </w:tc>
        <w:tc>
          <w:tcPr>
            <w:tcW w:w="7088" w:type="dxa"/>
            <w:shd w:val="clear" w:color="auto" w:fill="auto"/>
          </w:tcPr>
          <w:p w14:paraId="20ACCF93" w14:textId="77777777" w:rsidR="00E11765" w:rsidRPr="007F77EB" w:rsidRDefault="00E11765" w:rsidP="0094616A">
            <w:pPr>
              <w:pStyle w:val="Bodycopy"/>
            </w:pPr>
            <w:r w:rsidRPr="007F77EB">
              <w:t>The candidate must demonstrate the ability to complete the tasks outlined in the elements, performance criteria and foundation skills of this unit, including evidence of the ability to:</w:t>
            </w:r>
          </w:p>
          <w:p w14:paraId="20A41046" w14:textId="77777777" w:rsidR="00E11765" w:rsidRPr="00BC388E" w:rsidRDefault="00E11765" w:rsidP="00537EFC">
            <w:pPr>
              <w:pStyle w:val="ListBullet"/>
            </w:pPr>
            <w:r w:rsidRPr="00BC388E">
              <w:t xml:space="preserve">Make dynamic and flexible decisions in two separate high speed road incident </w:t>
            </w:r>
            <w:proofErr w:type="gramStart"/>
            <w:r w:rsidRPr="00BC388E">
              <w:t>environment</w:t>
            </w:r>
            <w:proofErr w:type="gramEnd"/>
            <w:r w:rsidRPr="00BC388E">
              <w:t>, to reduce the risk of a secondary incident from occurring.</w:t>
            </w:r>
          </w:p>
          <w:p w14:paraId="5111070D" w14:textId="72766BBB" w:rsidR="00E11765" w:rsidRPr="00BC388E" w:rsidRDefault="00E11765" w:rsidP="00537EFC">
            <w:pPr>
              <w:pStyle w:val="ListBullet"/>
            </w:pPr>
            <w:proofErr w:type="gramStart"/>
            <w:r w:rsidRPr="00BC388E">
              <w:t>In the course of</w:t>
            </w:r>
            <w:proofErr w:type="gramEnd"/>
            <w:r w:rsidRPr="00BC388E">
              <w:t xml:space="preserve"> the</w:t>
            </w:r>
            <w:r w:rsidR="00905E86">
              <w:t xml:space="preserve"> above the candidate must utilis</w:t>
            </w:r>
            <w:r w:rsidRPr="00BC388E">
              <w:t>e ‘grey zone’ / formal / informal communication to:</w:t>
            </w:r>
          </w:p>
          <w:p w14:paraId="15484B5A" w14:textId="77777777" w:rsidR="00E11765" w:rsidRPr="00595A12" w:rsidRDefault="00E11765" w:rsidP="00537EFC">
            <w:pPr>
              <w:pStyle w:val="ListBullet2"/>
              <w:numPr>
                <w:ilvl w:val="0"/>
                <w:numId w:val="17"/>
              </w:numPr>
              <w:ind w:left="1080"/>
            </w:pPr>
            <w:r w:rsidRPr="00595A12">
              <w:t>perform cognitive agility using information from</w:t>
            </w:r>
          </w:p>
          <w:p w14:paraId="117F7611" w14:textId="77777777" w:rsidR="00E11765" w:rsidRPr="00595A12" w:rsidRDefault="00E11765" w:rsidP="00537EFC">
            <w:pPr>
              <w:pStyle w:val="ListBullet2"/>
              <w:numPr>
                <w:ilvl w:val="0"/>
                <w:numId w:val="0"/>
              </w:numPr>
              <w:ind w:left="1437"/>
            </w:pPr>
            <w:r w:rsidRPr="00595A12">
              <w:t>other emergency service agencies</w:t>
            </w:r>
          </w:p>
          <w:p w14:paraId="61E130C2" w14:textId="77777777" w:rsidR="00E11765" w:rsidRPr="00595A12" w:rsidRDefault="00E11765" w:rsidP="00537EFC">
            <w:pPr>
              <w:pStyle w:val="ListBullet2"/>
              <w:numPr>
                <w:ilvl w:val="0"/>
                <w:numId w:val="17"/>
              </w:numPr>
              <w:ind w:left="1080"/>
            </w:pPr>
            <w:r w:rsidRPr="00595A12">
              <w:t>changing conditions within own focused work role</w:t>
            </w:r>
          </w:p>
          <w:p w14:paraId="1718605D" w14:textId="77777777" w:rsidR="00E11765" w:rsidRPr="00595A12" w:rsidRDefault="00E11765" w:rsidP="00537EFC">
            <w:pPr>
              <w:pStyle w:val="ListBullet2"/>
              <w:numPr>
                <w:ilvl w:val="0"/>
                <w:numId w:val="17"/>
              </w:numPr>
              <w:ind w:left="1080"/>
            </w:pPr>
            <w:r w:rsidRPr="00595A12">
              <w:t>changing conditions at the scene through own situational awareness</w:t>
            </w:r>
          </w:p>
          <w:p w14:paraId="1D359A1E" w14:textId="77777777" w:rsidR="00E11765" w:rsidRPr="00595A12" w:rsidRDefault="00E11765" w:rsidP="00537EFC">
            <w:pPr>
              <w:pStyle w:val="ListBullet2"/>
              <w:numPr>
                <w:ilvl w:val="0"/>
                <w:numId w:val="17"/>
              </w:numPr>
              <w:ind w:left="1080"/>
            </w:pPr>
            <w:r w:rsidRPr="00595A12">
              <w:t>participate in mentorship (be mentored and offer stewardship)</w:t>
            </w:r>
          </w:p>
          <w:p w14:paraId="2C662B92" w14:textId="77777777" w:rsidR="00E11765" w:rsidRDefault="00E11765" w:rsidP="00537EFC">
            <w:pPr>
              <w:pStyle w:val="ListBullet2"/>
              <w:numPr>
                <w:ilvl w:val="0"/>
                <w:numId w:val="17"/>
              </w:numPr>
              <w:ind w:left="1080"/>
            </w:pPr>
            <w:r w:rsidRPr="00595A12">
              <w:t>apply effective communication techniques (voicing / listening)</w:t>
            </w:r>
          </w:p>
          <w:p w14:paraId="66A23C21" w14:textId="77777777" w:rsidR="00E11765" w:rsidRPr="00FD0E57" w:rsidRDefault="00E11765" w:rsidP="00537EFC">
            <w:pPr>
              <w:pStyle w:val="ListBullet"/>
            </w:pPr>
            <w:r w:rsidRPr="00FD0E57">
              <w:t xml:space="preserve">Each occasion must represent a different type of </w:t>
            </w:r>
            <w:proofErr w:type="gramStart"/>
            <w:r w:rsidRPr="00FD0E57">
              <w:t>high speed</w:t>
            </w:r>
            <w:proofErr w:type="gramEnd"/>
            <w:r w:rsidRPr="00FD0E57">
              <w:t xml:space="preserve"> road incident, one must be metropolitan-based, the other regionally-based</w:t>
            </w:r>
          </w:p>
          <w:p w14:paraId="78E9B1C0" w14:textId="77777777" w:rsidR="00E11765" w:rsidRPr="00FD0E57" w:rsidRDefault="00E11765" w:rsidP="00537EFC">
            <w:pPr>
              <w:pStyle w:val="ListBullet"/>
            </w:pPr>
            <w:r w:rsidRPr="00FD0E57">
              <w:t xml:space="preserve">Each </w:t>
            </w:r>
            <w:proofErr w:type="gramStart"/>
            <w:r w:rsidRPr="00FD0E57">
              <w:t>high speed</w:t>
            </w:r>
            <w:proofErr w:type="gramEnd"/>
            <w:r w:rsidRPr="00FD0E57">
              <w:t xml:space="preserve"> road incident must use different variables / parameters that escalate the complexity of the scene that may increase the risk of a secondary incident to occur.</w:t>
            </w:r>
          </w:p>
          <w:p w14:paraId="385504F1" w14:textId="77777777" w:rsidR="00E11765" w:rsidRPr="00595A12" w:rsidRDefault="00E11765" w:rsidP="00537EFC">
            <w:pPr>
              <w:pStyle w:val="ListBullet"/>
            </w:pPr>
            <w:r w:rsidRPr="00B97C77">
              <w:t>Variables / parameters must be authentic to a metropolitan or regional setting</w:t>
            </w:r>
            <w:r>
              <w:t>.</w:t>
            </w:r>
          </w:p>
        </w:tc>
      </w:tr>
      <w:tr w:rsidR="00E11765" w:rsidRPr="00371AA5" w14:paraId="70F0C71A" w14:textId="77777777" w:rsidTr="00DB0182">
        <w:tc>
          <w:tcPr>
            <w:tcW w:w="2126" w:type="dxa"/>
            <w:shd w:val="clear" w:color="auto" w:fill="auto"/>
          </w:tcPr>
          <w:p w14:paraId="0D02A474" w14:textId="49897C22" w:rsidR="00E11765" w:rsidRPr="00DA2EE5" w:rsidRDefault="00E11765" w:rsidP="00710489">
            <w:pPr>
              <w:pStyle w:val="SectionCsubsection"/>
            </w:pPr>
            <w:r w:rsidRPr="00DA2EE5">
              <w:t>KNOWLEDGE EVIDENCE</w:t>
            </w:r>
          </w:p>
        </w:tc>
        <w:tc>
          <w:tcPr>
            <w:tcW w:w="7088" w:type="dxa"/>
            <w:shd w:val="clear" w:color="auto" w:fill="auto"/>
          </w:tcPr>
          <w:p w14:paraId="04A82F4A" w14:textId="5F25EF7C" w:rsidR="004B131A" w:rsidRPr="00842588" w:rsidRDefault="004B131A" w:rsidP="00F036D3">
            <w:pPr>
              <w:pStyle w:val="Bodycopy"/>
              <w:spacing w:before="100" w:after="100"/>
            </w:pPr>
            <w:r w:rsidRPr="00842588">
              <w:t>The learner must be able to demonstrate essential knowledge required to effectively do the task outlined in elements and performance criteria of this unit, manage the task and manage contingencies in the context of the work role. This includes knowledge of:</w:t>
            </w:r>
          </w:p>
          <w:p w14:paraId="396BA1E6" w14:textId="7AF902ED" w:rsidR="00E11765" w:rsidRPr="00FD0E57" w:rsidRDefault="00E11765" w:rsidP="00F036D3">
            <w:pPr>
              <w:pStyle w:val="ListBullet"/>
            </w:pPr>
            <w:r w:rsidRPr="00FD0E57">
              <w:t>‘</w:t>
            </w:r>
            <w:proofErr w:type="gramStart"/>
            <w:r w:rsidR="00AB5ECD">
              <w:t>g</w:t>
            </w:r>
            <w:r w:rsidRPr="00FD0E57">
              <w:t>rey</w:t>
            </w:r>
            <w:proofErr w:type="gramEnd"/>
            <w:r w:rsidRPr="00FD0E57">
              <w:t xml:space="preserve"> zone’ definition</w:t>
            </w:r>
          </w:p>
          <w:p w14:paraId="712ED163" w14:textId="0EBC086E" w:rsidR="00E11765" w:rsidRPr="00FD0E57" w:rsidRDefault="00E11765" w:rsidP="00F036D3">
            <w:pPr>
              <w:pStyle w:val="ListBullet"/>
            </w:pPr>
            <w:r>
              <w:t>f</w:t>
            </w:r>
            <w:r w:rsidRPr="00FD0E57">
              <w:t xml:space="preserve">eatures of </w:t>
            </w:r>
            <w:r w:rsidR="00AB5ECD">
              <w:t>g</w:t>
            </w:r>
            <w:r w:rsidRPr="00FD0E57">
              <w:t>rey zone interaction and communication –formal / informal nature, procedural / non-procedural, real time</w:t>
            </w:r>
          </w:p>
          <w:p w14:paraId="2C23C531" w14:textId="77777777" w:rsidR="00E11765" w:rsidRPr="00FD0E57" w:rsidRDefault="00E11765" w:rsidP="00F036D3">
            <w:pPr>
              <w:pStyle w:val="ListBullet"/>
            </w:pPr>
            <w:r>
              <w:t>t</w:t>
            </w:r>
            <w:r w:rsidRPr="00FD0E57">
              <w:t>ypes of first responder agencies</w:t>
            </w:r>
          </w:p>
          <w:p w14:paraId="7350B6F3" w14:textId="77777777" w:rsidR="00E11765" w:rsidRPr="00FD0E57" w:rsidRDefault="00E11765" w:rsidP="00F036D3">
            <w:pPr>
              <w:pStyle w:val="ListBullet"/>
            </w:pPr>
            <w:r>
              <w:t>c</w:t>
            </w:r>
            <w:r w:rsidRPr="00FD0E57">
              <w:t>haracteristics of first responders</w:t>
            </w:r>
          </w:p>
          <w:p w14:paraId="7A87736C" w14:textId="77777777" w:rsidR="00E11765" w:rsidRPr="00BA22D4" w:rsidRDefault="00E11765" w:rsidP="00F036D3">
            <w:pPr>
              <w:pStyle w:val="ListBullet2"/>
              <w:spacing w:before="100" w:after="100"/>
            </w:pPr>
            <w:r w:rsidRPr="00BA22D4">
              <w:t>volunteer vs employed</w:t>
            </w:r>
          </w:p>
          <w:p w14:paraId="3963ECD9" w14:textId="77777777" w:rsidR="00E11765" w:rsidRPr="00BA22D4" w:rsidRDefault="00E11765" w:rsidP="00F036D3">
            <w:pPr>
              <w:pStyle w:val="ListBullet2"/>
              <w:spacing w:before="100" w:after="100"/>
            </w:pPr>
            <w:r w:rsidRPr="00BA22D4">
              <w:t>varied ages</w:t>
            </w:r>
          </w:p>
          <w:p w14:paraId="498208FD" w14:textId="77777777" w:rsidR="00E11765" w:rsidRPr="00BA22D4" w:rsidRDefault="00E11765" w:rsidP="00F036D3">
            <w:pPr>
              <w:pStyle w:val="ListBullet2"/>
              <w:spacing w:before="100" w:after="100"/>
            </w:pPr>
            <w:r w:rsidRPr="00BA22D4">
              <w:t>range of experience on the job</w:t>
            </w:r>
          </w:p>
          <w:p w14:paraId="1C9FA8AE" w14:textId="77777777" w:rsidR="00E11765" w:rsidRPr="00BA22D4" w:rsidRDefault="00E11765" w:rsidP="00F036D3">
            <w:pPr>
              <w:pStyle w:val="ListBullet2"/>
              <w:spacing w:before="100" w:after="100"/>
            </w:pPr>
            <w:r w:rsidRPr="00BA22D4">
              <w:t>range of experiences in related jobs</w:t>
            </w:r>
          </w:p>
          <w:p w14:paraId="3416DBBA" w14:textId="77777777" w:rsidR="00E11765" w:rsidRPr="00BA22D4" w:rsidRDefault="00E11765" w:rsidP="00F036D3">
            <w:pPr>
              <w:pStyle w:val="ListBullet2"/>
              <w:spacing w:before="100" w:after="100"/>
            </w:pPr>
            <w:r w:rsidRPr="00BA22D4">
              <w:t>familiarity with location / region of incident</w:t>
            </w:r>
          </w:p>
          <w:p w14:paraId="6BF8311B" w14:textId="77777777" w:rsidR="00E11765" w:rsidRPr="00BA22D4" w:rsidRDefault="00E11765" w:rsidP="00F036D3">
            <w:pPr>
              <w:pStyle w:val="ListBullet2"/>
              <w:spacing w:before="100" w:after="100"/>
            </w:pPr>
            <w:r w:rsidRPr="00BA22D4">
              <w:t>familiarity with community of incident location</w:t>
            </w:r>
          </w:p>
          <w:p w14:paraId="2B80BE0A" w14:textId="77777777" w:rsidR="00E11765" w:rsidRDefault="00E11765" w:rsidP="00F036D3">
            <w:pPr>
              <w:pStyle w:val="ListBullet2"/>
              <w:spacing w:before="100" w:after="100"/>
            </w:pPr>
            <w:r w:rsidRPr="00BA22D4">
              <w:t>exposure to similar incidents</w:t>
            </w:r>
          </w:p>
          <w:p w14:paraId="05074866" w14:textId="77777777" w:rsidR="00E11765" w:rsidRDefault="00E11765" w:rsidP="00F036D3">
            <w:pPr>
              <w:pStyle w:val="ListBullet"/>
            </w:pPr>
            <w:r>
              <w:t>s</w:t>
            </w:r>
            <w:r w:rsidRPr="00E773AD">
              <w:t>cope and limitations of own role and inter-agency roles</w:t>
            </w:r>
          </w:p>
          <w:p w14:paraId="03711E77" w14:textId="77777777" w:rsidR="00E11765" w:rsidRDefault="00E11765" w:rsidP="00F036D3">
            <w:pPr>
              <w:pStyle w:val="ListBullet"/>
            </w:pPr>
            <w:r>
              <w:lastRenderedPageBreak/>
              <w:t>benefits of understanding other emergency service roles</w:t>
            </w:r>
          </w:p>
          <w:p w14:paraId="25AA718E" w14:textId="77777777" w:rsidR="00E11765" w:rsidRDefault="00E11765" w:rsidP="00F036D3">
            <w:pPr>
              <w:pStyle w:val="ListBullet"/>
            </w:pPr>
            <w:r>
              <w:t>potential areas of overlap between inter-agency responsibilities</w:t>
            </w:r>
          </w:p>
          <w:p w14:paraId="16D32284" w14:textId="77777777" w:rsidR="00E11765" w:rsidRDefault="00E11765" w:rsidP="00F036D3">
            <w:pPr>
              <w:pStyle w:val="ListBullet"/>
            </w:pPr>
            <w:r>
              <w:t>importance of inter-agency relationships when avoiding secondary incidents</w:t>
            </w:r>
          </w:p>
          <w:p w14:paraId="3CDFD1D5" w14:textId="77777777" w:rsidR="00E11765" w:rsidRDefault="00E11765" w:rsidP="00F036D3">
            <w:pPr>
              <w:pStyle w:val="ListBullet"/>
            </w:pPr>
            <w:r>
              <w:t>safety statistics related to primary and secondary incident occurrence</w:t>
            </w:r>
          </w:p>
          <w:p w14:paraId="7181B4D6" w14:textId="77777777" w:rsidR="00E11765" w:rsidRDefault="00E11765" w:rsidP="00F036D3">
            <w:pPr>
              <w:pStyle w:val="ListBullet"/>
            </w:pPr>
            <w:r>
              <w:t>definition and purpose of a team</w:t>
            </w:r>
          </w:p>
          <w:p w14:paraId="18037B7E" w14:textId="77777777" w:rsidR="00E11765" w:rsidRDefault="00E11765" w:rsidP="00F036D3">
            <w:pPr>
              <w:pStyle w:val="ListBullet"/>
            </w:pPr>
            <w:r>
              <w:t xml:space="preserve">changing nature of teams at a </w:t>
            </w:r>
            <w:proofErr w:type="gramStart"/>
            <w:r>
              <w:t>high speed</w:t>
            </w:r>
            <w:proofErr w:type="gramEnd"/>
            <w:r>
              <w:t xml:space="preserve"> road incident (agencies come and go at different times)</w:t>
            </w:r>
          </w:p>
          <w:p w14:paraId="58A54D17" w14:textId="77777777" w:rsidR="00E11765" w:rsidRDefault="00E11765" w:rsidP="00F036D3">
            <w:pPr>
              <w:pStyle w:val="ListBullet"/>
            </w:pPr>
            <w:r>
              <w:t>concept of inter-agency team (Scandinavian model)</w:t>
            </w:r>
          </w:p>
          <w:p w14:paraId="588B4DA9" w14:textId="4799E38A" w:rsidR="00E11765" w:rsidRDefault="00E11765" w:rsidP="00F036D3">
            <w:pPr>
              <w:pStyle w:val="ListBullet"/>
            </w:pPr>
            <w:r>
              <w:t>definition of situational awareness</w:t>
            </w:r>
          </w:p>
          <w:p w14:paraId="732F3238" w14:textId="77777777" w:rsidR="00E11765" w:rsidRDefault="00E11765" w:rsidP="00F036D3">
            <w:pPr>
              <w:pStyle w:val="ListBullet"/>
            </w:pPr>
            <w:r>
              <w:t>types of secondary incidents that can occur</w:t>
            </w:r>
          </w:p>
          <w:p w14:paraId="74A688C6" w14:textId="77777777" w:rsidR="00E11765" w:rsidRDefault="00E11765" w:rsidP="00F036D3">
            <w:pPr>
              <w:pStyle w:val="ListBullet"/>
            </w:pPr>
            <w:r>
              <w:t>types of potential risk that might create a secondary incident</w:t>
            </w:r>
          </w:p>
          <w:p w14:paraId="33DA0CA4" w14:textId="77777777" w:rsidR="00E11765" w:rsidRDefault="00E11765" w:rsidP="00F036D3">
            <w:pPr>
              <w:pStyle w:val="ListBullet"/>
            </w:pPr>
            <w:r>
              <w:t xml:space="preserve">how and why the </w:t>
            </w:r>
            <w:proofErr w:type="gramStart"/>
            <w:r>
              <w:t>general public</w:t>
            </w:r>
            <w:proofErr w:type="gramEnd"/>
            <w:r>
              <w:t xml:space="preserve"> contribute to secondary incidents</w:t>
            </w:r>
          </w:p>
          <w:p w14:paraId="4F23BB08" w14:textId="77777777" w:rsidR="00E11765" w:rsidRDefault="00E11765" w:rsidP="00F036D3">
            <w:pPr>
              <w:pStyle w:val="ListBullet"/>
            </w:pPr>
            <w:r>
              <w:t>types of variables to consider regarding situational awareness</w:t>
            </w:r>
          </w:p>
          <w:p w14:paraId="28CAF860" w14:textId="3A297FEE" w:rsidR="00E11765" w:rsidRDefault="00E11765" w:rsidP="00F036D3">
            <w:pPr>
              <w:pStyle w:val="ListBullet"/>
            </w:pPr>
            <w:r>
              <w:t xml:space="preserve">use of variables </w:t>
            </w:r>
            <w:r w:rsidR="007E52B1">
              <w:t>as a source of scene management</w:t>
            </w:r>
          </w:p>
          <w:p w14:paraId="0DA745E2" w14:textId="77777777" w:rsidR="00E11765" w:rsidRDefault="00E11765" w:rsidP="00F036D3">
            <w:pPr>
              <w:pStyle w:val="ListBullet2"/>
              <w:numPr>
                <w:ilvl w:val="0"/>
                <w:numId w:val="18"/>
              </w:numPr>
              <w:spacing w:before="100" w:after="100"/>
              <w:ind w:left="1080"/>
            </w:pPr>
            <w:r>
              <w:t xml:space="preserve">backed up traffic for speed reduction </w:t>
            </w:r>
          </w:p>
          <w:p w14:paraId="65309BC2" w14:textId="77777777" w:rsidR="00E11765" w:rsidRDefault="00E11765" w:rsidP="00F036D3">
            <w:pPr>
              <w:pStyle w:val="ListBullet2"/>
              <w:numPr>
                <w:ilvl w:val="0"/>
                <w:numId w:val="18"/>
              </w:numPr>
              <w:spacing w:before="100" w:after="100"/>
              <w:ind w:left="1080"/>
            </w:pPr>
            <w:r>
              <w:t>heavy vehicles as a safety buffer</w:t>
            </w:r>
          </w:p>
          <w:p w14:paraId="14D44536" w14:textId="77777777" w:rsidR="00E11765" w:rsidRDefault="00E11765" w:rsidP="00F036D3">
            <w:pPr>
              <w:pStyle w:val="ListBullet2"/>
              <w:numPr>
                <w:ilvl w:val="0"/>
                <w:numId w:val="18"/>
              </w:numPr>
              <w:spacing w:before="100" w:after="100"/>
              <w:ind w:left="1080"/>
            </w:pPr>
            <w:r>
              <w:t>farmers as a means of live-stock containment</w:t>
            </w:r>
          </w:p>
          <w:p w14:paraId="2E6FD307" w14:textId="77777777" w:rsidR="00E11765" w:rsidRDefault="00E11765" w:rsidP="00F036D3">
            <w:pPr>
              <w:pStyle w:val="ListBullet"/>
            </w:pPr>
            <w:r>
              <w:t xml:space="preserve">differences between regional and metropolitan responses to </w:t>
            </w:r>
            <w:proofErr w:type="gramStart"/>
            <w:r>
              <w:t>high speed</w:t>
            </w:r>
            <w:proofErr w:type="gramEnd"/>
            <w:r>
              <w:t xml:space="preserve"> road incidents</w:t>
            </w:r>
          </w:p>
          <w:p w14:paraId="12FF860B" w14:textId="77777777" w:rsidR="00E11765" w:rsidRDefault="00E11765" w:rsidP="00F036D3">
            <w:pPr>
              <w:pStyle w:val="ListBullet"/>
            </w:pPr>
            <w:r>
              <w:t>phases of incident timeline (arrive, manage, scale down, debrief)</w:t>
            </w:r>
          </w:p>
          <w:p w14:paraId="6FC606F2" w14:textId="77777777" w:rsidR="00E11765" w:rsidRDefault="00E11765" w:rsidP="00F036D3">
            <w:pPr>
              <w:pStyle w:val="ListBullet"/>
            </w:pPr>
            <w:r>
              <w:t>leadership as a dynamic concept i.e. command changes at the scene due to situational variables</w:t>
            </w:r>
          </w:p>
          <w:p w14:paraId="1B055F89" w14:textId="77777777" w:rsidR="00E11765" w:rsidRDefault="00E11765" w:rsidP="00F036D3">
            <w:pPr>
              <w:pStyle w:val="ListBullet"/>
            </w:pPr>
            <w:r>
              <w:t>importance of intra-agency and inter-agency debriefing</w:t>
            </w:r>
          </w:p>
          <w:p w14:paraId="382EDAB8" w14:textId="77777777" w:rsidR="00E11765" w:rsidRDefault="00E11765" w:rsidP="00F036D3">
            <w:pPr>
              <w:pStyle w:val="ListBullet"/>
            </w:pPr>
            <w:r>
              <w:t>effects of compounded trauma on first responders</w:t>
            </w:r>
          </w:p>
          <w:p w14:paraId="78899769" w14:textId="77777777" w:rsidR="00E11765" w:rsidRDefault="00E11765" w:rsidP="00F036D3">
            <w:pPr>
              <w:pStyle w:val="ListBullet2"/>
              <w:numPr>
                <w:ilvl w:val="0"/>
                <w:numId w:val="19"/>
              </w:numPr>
              <w:spacing w:before="100" w:after="100"/>
              <w:ind w:left="1080"/>
            </w:pPr>
            <w:r>
              <w:t>physical</w:t>
            </w:r>
          </w:p>
          <w:p w14:paraId="51829DCA" w14:textId="77777777" w:rsidR="00E11765" w:rsidRDefault="00E11765" w:rsidP="00F036D3">
            <w:pPr>
              <w:pStyle w:val="ListBullet2"/>
              <w:numPr>
                <w:ilvl w:val="0"/>
                <w:numId w:val="19"/>
              </w:numPr>
              <w:spacing w:before="100" w:after="100"/>
              <w:ind w:left="1080"/>
            </w:pPr>
            <w:r>
              <w:t>psychological – post traumatic stress, depression, anxiety, suicide</w:t>
            </w:r>
          </w:p>
          <w:p w14:paraId="1AEC37F6" w14:textId="77777777" w:rsidR="00E11765" w:rsidRDefault="00E11765" w:rsidP="00F036D3">
            <w:pPr>
              <w:pStyle w:val="ListBullet2"/>
              <w:numPr>
                <w:ilvl w:val="0"/>
                <w:numId w:val="19"/>
              </w:numPr>
              <w:spacing w:before="100" w:after="100"/>
              <w:ind w:left="1080"/>
            </w:pPr>
            <w:r>
              <w:t>emotional</w:t>
            </w:r>
          </w:p>
          <w:p w14:paraId="732B8938" w14:textId="77777777" w:rsidR="00E11765" w:rsidRDefault="00E11765" w:rsidP="00F036D3">
            <w:pPr>
              <w:pStyle w:val="ListBullet"/>
            </w:pPr>
            <w:r>
              <w:t>compounded stress as a risk factor to secondary incidents</w:t>
            </w:r>
          </w:p>
          <w:p w14:paraId="683C13AA" w14:textId="77777777" w:rsidR="00E11765" w:rsidRDefault="00E11765" w:rsidP="00F036D3">
            <w:pPr>
              <w:pStyle w:val="ListBullet"/>
            </w:pPr>
            <w:r>
              <w:t>principles of effective communication</w:t>
            </w:r>
          </w:p>
          <w:p w14:paraId="63CB575E" w14:textId="77777777" w:rsidR="00E11765" w:rsidRDefault="00E11765" w:rsidP="00F036D3">
            <w:pPr>
              <w:pStyle w:val="ListBullet"/>
            </w:pPr>
            <w:r>
              <w:t>recognise assumptions increase the potential for secondary incidents</w:t>
            </w:r>
          </w:p>
          <w:p w14:paraId="0AE39F99" w14:textId="7B94A7FE" w:rsidR="00E11765" w:rsidRDefault="00905E86" w:rsidP="00F036D3">
            <w:pPr>
              <w:pStyle w:val="ListBullet"/>
            </w:pPr>
            <w:r>
              <w:t>types of communication</w:t>
            </w:r>
          </w:p>
          <w:p w14:paraId="596E5A04" w14:textId="77777777" w:rsidR="00E11765" w:rsidRPr="00FD0E57" w:rsidRDefault="00E11765" w:rsidP="00F036D3">
            <w:pPr>
              <w:pStyle w:val="ListBullet2"/>
              <w:numPr>
                <w:ilvl w:val="0"/>
                <w:numId w:val="20"/>
              </w:numPr>
              <w:spacing w:before="100" w:after="100"/>
              <w:ind w:left="1080"/>
            </w:pPr>
            <w:r w:rsidRPr="00FD0E57">
              <w:t xml:space="preserve">Verbal vs </w:t>
            </w:r>
            <w:proofErr w:type="gramStart"/>
            <w:r w:rsidRPr="00FD0E57">
              <w:t>non verbal</w:t>
            </w:r>
            <w:proofErr w:type="gramEnd"/>
          </w:p>
          <w:p w14:paraId="79803673" w14:textId="77777777" w:rsidR="00E11765" w:rsidRPr="00FD0E57" w:rsidRDefault="00E11765" w:rsidP="00F036D3">
            <w:pPr>
              <w:pStyle w:val="ListBullet2"/>
              <w:numPr>
                <w:ilvl w:val="0"/>
                <w:numId w:val="20"/>
              </w:numPr>
              <w:spacing w:before="100" w:after="100"/>
              <w:ind w:left="1080"/>
            </w:pPr>
            <w:r w:rsidRPr="00FD0E57">
              <w:t>Formal vs informal (dashboard analysis)</w:t>
            </w:r>
          </w:p>
          <w:p w14:paraId="46B5C24D" w14:textId="77777777" w:rsidR="00E11765" w:rsidRPr="00FD0E57" w:rsidRDefault="00E11765" w:rsidP="00F036D3">
            <w:pPr>
              <w:pStyle w:val="ListBullet2"/>
              <w:numPr>
                <w:ilvl w:val="0"/>
                <w:numId w:val="20"/>
              </w:numPr>
              <w:spacing w:before="100" w:after="100"/>
              <w:ind w:left="1080"/>
            </w:pPr>
            <w:r w:rsidRPr="00FD0E57">
              <w:t>Real time vs delayed</w:t>
            </w:r>
          </w:p>
          <w:p w14:paraId="45EBECCC" w14:textId="77777777" w:rsidR="00E11765" w:rsidRPr="00FD0E57" w:rsidRDefault="00E11765" w:rsidP="00F036D3">
            <w:pPr>
              <w:pStyle w:val="ListBullet2"/>
              <w:numPr>
                <w:ilvl w:val="0"/>
                <w:numId w:val="20"/>
              </w:numPr>
              <w:spacing w:before="100" w:after="100"/>
              <w:ind w:left="1080"/>
            </w:pPr>
            <w:r w:rsidRPr="00FD0E57">
              <w:t>Face to face vs distant</w:t>
            </w:r>
          </w:p>
          <w:p w14:paraId="06E82C5F" w14:textId="77777777" w:rsidR="00E11765" w:rsidRDefault="00E11765" w:rsidP="00F036D3">
            <w:pPr>
              <w:pStyle w:val="ListBullet"/>
            </w:pPr>
            <w:r>
              <w:t>definition of active listening</w:t>
            </w:r>
          </w:p>
          <w:p w14:paraId="13FAFF52" w14:textId="27C03111" w:rsidR="00E11765" w:rsidRDefault="00E11765" w:rsidP="00F036D3">
            <w:pPr>
              <w:pStyle w:val="ListBullet"/>
            </w:pPr>
            <w:r>
              <w:t>benefits of active listening</w:t>
            </w:r>
          </w:p>
          <w:p w14:paraId="1F21B938" w14:textId="7087C1B2" w:rsidR="00E11765" w:rsidRDefault="00B82FB5" w:rsidP="00F036D3">
            <w:pPr>
              <w:pStyle w:val="ListBullet"/>
            </w:pPr>
            <w:r>
              <w:lastRenderedPageBreak/>
              <w:t>im</w:t>
            </w:r>
            <w:r w:rsidR="00E11765">
              <w:t>portance of instructions with explanations (context facilitates understanding)</w:t>
            </w:r>
          </w:p>
          <w:p w14:paraId="6BCB574F" w14:textId="77777777" w:rsidR="00E11765" w:rsidRDefault="00E11765" w:rsidP="00F036D3">
            <w:pPr>
              <w:pStyle w:val="ListBullet"/>
            </w:pPr>
            <w:r>
              <w:t>benefits of effective communication between emergency service agencies</w:t>
            </w:r>
          </w:p>
          <w:p w14:paraId="72E153DA" w14:textId="77777777" w:rsidR="00E11765" w:rsidRPr="00FD0E57" w:rsidRDefault="00E11765" w:rsidP="00F036D3">
            <w:pPr>
              <w:pStyle w:val="ListBullet2"/>
              <w:numPr>
                <w:ilvl w:val="0"/>
                <w:numId w:val="21"/>
              </w:numPr>
              <w:spacing w:before="100" w:after="100"/>
              <w:ind w:left="1080"/>
            </w:pPr>
            <w:r w:rsidRPr="00FD0E57">
              <w:t>understand alternative perspectives</w:t>
            </w:r>
          </w:p>
          <w:p w14:paraId="495AD099" w14:textId="77777777" w:rsidR="00E11765" w:rsidRPr="00FD0E57" w:rsidRDefault="00E11765" w:rsidP="00F036D3">
            <w:pPr>
              <w:pStyle w:val="ListBullet2"/>
              <w:numPr>
                <w:ilvl w:val="0"/>
                <w:numId w:val="21"/>
              </w:numPr>
              <w:spacing w:before="100" w:after="100"/>
              <w:ind w:left="1080"/>
            </w:pPr>
            <w:r w:rsidRPr="00FD0E57">
              <w:t>reduced scope for confusion, animosity and conflict</w:t>
            </w:r>
          </w:p>
          <w:p w14:paraId="3C0167E8" w14:textId="207E5E9E" w:rsidR="00E11765" w:rsidRDefault="00E11765" w:rsidP="00F036D3">
            <w:pPr>
              <w:pStyle w:val="ListBullet"/>
            </w:pPr>
            <w:r>
              <w:t>mentoring principles for first responders</w:t>
            </w:r>
          </w:p>
          <w:p w14:paraId="1CFBFF75" w14:textId="77777777" w:rsidR="00E11765" w:rsidRPr="00FD0E57" w:rsidRDefault="00E11765" w:rsidP="00F036D3">
            <w:pPr>
              <w:pStyle w:val="ListBullet2"/>
              <w:numPr>
                <w:ilvl w:val="0"/>
                <w:numId w:val="22"/>
              </w:numPr>
              <w:spacing w:before="100" w:after="100"/>
              <w:ind w:left="1080"/>
            </w:pPr>
            <w:r w:rsidRPr="00FD0E57">
              <w:t>encourage others to voice and listen</w:t>
            </w:r>
          </w:p>
          <w:p w14:paraId="0A83EC9F" w14:textId="77777777" w:rsidR="00E11765" w:rsidRPr="00FD0E57" w:rsidRDefault="00E11765" w:rsidP="00F036D3">
            <w:pPr>
              <w:pStyle w:val="ListBullet2"/>
              <w:numPr>
                <w:ilvl w:val="0"/>
                <w:numId w:val="22"/>
              </w:numPr>
              <w:spacing w:before="100" w:after="100"/>
              <w:ind w:left="1080"/>
            </w:pPr>
            <w:r w:rsidRPr="00FD0E57">
              <w:t>recognise opportunities to mentor others</w:t>
            </w:r>
          </w:p>
          <w:p w14:paraId="02193D52" w14:textId="351587B6" w:rsidR="00E11765" w:rsidRDefault="00E11765" w:rsidP="00F036D3">
            <w:pPr>
              <w:pStyle w:val="ListBullet"/>
            </w:pPr>
            <w:r>
              <w:t>vari</w:t>
            </w:r>
            <w:r w:rsidR="00905E86">
              <w:t>ables of mentoring relationship</w:t>
            </w:r>
          </w:p>
          <w:p w14:paraId="1D52370D" w14:textId="77777777" w:rsidR="00E11765" w:rsidRPr="00FD0E57" w:rsidRDefault="00E11765" w:rsidP="00F036D3">
            <w:pPr>
              <w:pStyle w:val="ListBullet2"/>
              <w:numPr>
                <w:ilvl w:val="0"/>
                <w:numId w:val="23"/>
              </w:numPr>
              <w:spacing w:before="100" w:after="100"/>
              <w:ind w:left="1080"/>
            </w:pPr>
            <w:r w:rsidRPr="00FD0E57">
              <w:t>within and between agencies</w:t>
            </w:r>
          </w:p>
          <w:p w14:paraId="7616B368" w14:textId="77777777" w:rsidR="00E11765" w:rsidRPr="00FD0E57" w:rsidRDefault="00E11765" w:rsidP="00F036D3">
            <w:pPr>
              <w:pStyle w:val="ListBullet2"/>
              <w:numPr>
                <w:ilvl w:val="0"/>
                <w:numId w:val="23"/>
              </w:numPr>
              <w:spacing w:before="100" w:after="100"/>
              <w:ind w:left="1080"/>
            </w:pPr>
            <w:r w:rsidRPr="00FD0E57">
              <w:t>occurs any time within the incident timeline</w:t>
            </w:r>
          </w:p>
          <w:p w14:paraId="5FED8AC6" w14:textId="77777777" w:rsidR="00E11765" w:rsidRPr="00FD0E57" w:rsidRDefault="00E11765" w:rsidP="00F036D3">
            <w:pPr>
              <w:pStyle w:val="ListBullet2"/>
              <w:numPr>
                <w:ilvl w:val="0"/>
                <w:numId w:val="23"/>
              </w:numPr>
              <w:spacing w:before="100" w:after="100"/>
              <w:ind w:left="1080"/>
            </w:pPr>
            <w:r w:rsidRPr="00FD0E57">
              <w:t>occurs in any situation at incident</w:t>
            </w:r>
          </w:p>
          <w:p w14:paraId="36F1C0A5" w14:textId="77777777" w:rsidR="00E11765" w:rsidRDefault="00E11765" w:rsidP="00F036D3">
            <w:pPr>
              <w:pStyle w:val="ListBullet"/>
            </w:pPr>
            <w:r>
              <w:t>features of mentor / mentee relationship</w:t>
            </w:r>
          </w:p>
          <w:p w14:paraId="7378574D" w14:textId="77777777" w:rsidR="00E11765" w:rsidRPr="00FD0E57" w:rsidRDefault="00E11765" w:rsidP="00F036D3">
            <w:pPr>
              <w:pStyle w:val="ListBullet2"/>
              <w:numPr>
                <w:ilvl w:val="0"/>
                <w:numId w:val="24"/>
              </w:numPr>
              <w:spacing w:before="100" w:after="100"/>
              <w:ind w:left="1080"/>
            </w:pPr>
            <w:r w:rsidRPr="00FD0E57">
              <w:t>any age</w:t>
            </w:r>
          </w:p>
          <w:p w14:paraId="6ABA0B3F" w14:textId="77777777" w:rsidR="00E11765" w:rsidRPr="00FD0E57" w:rsidRDefault="00E11765" w:rsidP="00F036D3">
            <w:pPr>
              <w:pStyle w:val="ListBullet2"/>
              <w:numPr>
                <w:ilvl w:val="0"/>
                <w:numId w:val="24"/>
              </w:numPr>
              <w:spacing w:before="100" w:after="100"/>
              <w:ind w:left="1080"/>
            </w:pPr>
            <w:r w:rsidRPr="00FD0E57">
              <w:t>varied levels of experience</w:t>
            </w:r>
          </w:p>
          <w:p w14:paraId="7E4E6DD6" w14:textId="77777777" w:rsidR="00E11765" w:rsidRDefault="00E11765" w:rsidP="00F036D3">
            <w:pPr>
              <w:pStyle w:val="ListBullet2"/>
              <w:numPr>
                <w:ilvl w:val="0"/>
                <w:numId w:val="24"/>
              </w:numPr>
              <w:spacing w:before="100" w:after="100"/>
              <w:ind w:left="1080"/>
            </w:pPr>
            <w:r w:rsidRPr="00FD0E57">
              <w:t>is not based on hierarchy or seniority</w:t>
            </w:r>
          </w:p>
          <w:p w14:paraId="21D8B7E9" w14:textId="653DFC41" w:rsidR="00E11765" w:rsidRDefault="00E11765" w:rsidP="00F036D3">
            <w:pPr>
              <w:pStyle w:val="ListBullet"/>
            </w:pPr>
            <w:r>
              <w:t>benefits of mentoring within and between agencies</w:t>
            </w:r>
          </w:p>
          <w:p w14:paraId="12142137" w14:textId="77777777" w:rsidR="00E11765" w:rsidRDefault="00E11765" w:rsidP="00F036D3">
            <w:pPr>
              <w:pStyle w:val="ListBullet"/>
            </w:pPr>
            <w:r>
              <w:t>confidence as a facilitating factor in being able to ‘voice’ relevant knowledge to others</w:t>
            </w:r>
          </w:p>
          <w:p w14:paraId="294AFDF8" w14:textId="77777777" w:rsidR="00E11765" w:rsidRDefault="00E11765" w:rsidP="00F036D3">
            <w:pPr>
              <w:pStyle w:val="ListBullet"/>
            </w:pPr>
            <w:r>
              <w:t>encouragement of others to ‘voice’ and listen throughout the incident timeline</w:t>
            </w:r>
          </w:p>
          <w:p w14:paraId="3CFDD568" w14:textId="77777777" w:rsidR="00E11765" w:rsidRPr="00DA2EE5" w:rsidRDefault="00E11765" w:rsidP="00F036D3">
            <w:pPr>
              <w:pStyle w:val="ListBullet"/>
            </w:pPr>
            <w:r>
              <w:t>definition of, and need for, dynamic decision making</w:t>
            </w:r>
          </w:p>
        </w:tc>
      </w:tr>
      <w:tr w:rsidR="00E11765" w:rsidRPr="00371AA5" w14:paraId="200F3398" w14:textId="77777777" w:rsidTr="00DB0182">
        <w:tc>
          <w:tcPr>
            <w:tcW w:w="2126" w:type="dxa"/>
            <w:shd w:val="clear" w:color="auto" w:fill="auto"/>
          </w:tcPr>
          <w:p w14:paraId="59A034AC" w14:textId="7EC1CBA1" w:rsidR="00E11765" w:rsidRPr="00DA2EE5" w:rsidRDefault="00E11765" w:rsidP="00710489">
            <w:pPr>
              <w:pStyle w:val="SectionCsubsection"/>
              <w:rPr>
                <w:b w:val="0"/>
              </w:rPr>
            </w:pPr>
            <w:r w:rsidRPr="00DA2EE5">
              <w:lastRenderedPageBreak/>
              <w:t>ASSESSMENT CONDITIONS</w:t>
            </w:r>
          </w:p>
        </w:tc>
        <w:tc>
          <w:tcPr>
            <w:tcW w:w="7088" w:type="dxa"/>
            <w:shd w:val="clear" w:color="auto" w:fill="auto"/>
          </w:tcPr>
          <w:p w14:paraId="72119CD2" w14:textId="77777777" w:rsidR="00E11765" w:rsidRDefault="00E11765" w:rsidP="0094616A">
            <w:pPr>
              <w:pStyle w:val="Bodycopy"/>
            </w:pPr>
            <w:r w:rsidRPr="00416BBE">
              <w:t xml:space="preserve">Skills in this unit must be demonstrated in a simulated environment where the conditions replicate a </w:t>
            </w:r>
            <w:proofErr w:type="gramStart"/>
            <w:r w:rsidRPr="00416BBE">
              <w:t>high speed</w:t>
            </w:r>
            <w:proofErr w:type="gramEnd"/>
            <w:r w:rsidRPr="00416BBE">
              <w:t xml:space="preserve"> </w:t>
            </w:r>
            <w:r>
              <w:t>road incident with variables that escalate the risk of a secondary incident occurring.</w:t>
            </w:r>
          </w:p>
          <w:p w14:paraId="28BA2B89" w14:textId="77777777" w:rsidR="00E11765" w:rsidRPr="00416BBE" w:rsidRDefault="00E11765" w:rsidP="0094616A">
            <w:pPr>
              <w:pStyle w:val="Bodycopy"/>
            </w:pPr>
            <w:r w:rsidRPr="002A651D">
              <w:t>Simulated assessment environments must simulate the real-life working environment where these skills and knowledge would be performed, with all the relevant equipment and resources of that working environment.</w:t>
            </w:r>
          </w:p>
          <w:p w14:paraId="0924FB5E" w14:textId="76EC643B" w:rsidR="00E11765" w:rsidRPr="001277B7" w:rsidRDefault="008D4A7F" w:rsidP="0094616A">
            <w:pPr>
              <w:pStyle w:val="Bodycopy"/>
            </w:pPr>
            <w:r>
              <w:t>Students must have access to</w:t>
            </w:r>
            <w:r w:rsidR="001B6BA2">
              <w:t xml:space="preserve"> suitable facilities, </w:t>
            </w:r>
            <w:r w:rsidR="003B73C0">
              <w:t>resources</w:t>
            </w:r>
            <w:r w:rsidR="001B6BA2">
              <w:t xml:space="preserve"> and equipment including</w:t>
            </w:r>
            <w:r>
              <w:t>:</w:t>
            </w:r>
          </w:p>
          <w:p w14:paraId="1DC18E18" w14:textId="7B1C0157" w:rsidR="008D4A7F" w:rsidRPr="008D4A7F" w:rsidRDefault="008D4A7F" w:rsidP="00370A35">
            <w:pPr>
              <w:pStyle w:val="ListBullet"/>
              <w:numPr>
                <w:ilvl w:val="0"/>
                <w:numId w:val="60"/>
              </w:numPr>
              <w:spacing w:before="0" w:after="0"/>
              <w:rPr>
                <w:rStyle w:val="BodycopyChar"/>
                <w:rFonts w:cs="Times New Roman"/>
                <w:szCs w:val="24"/>
                <w:lang w:val="en-AU" w:eastAsia="en-GB"/>
              </w:rPr>
            </w:pPr>
            <w:r>
              <w:t xml:space="preserve">interactive </w:t>
            </w:r>
            <w:r w:rsidRPr="008D4A7F">
              <w:rPr>
                <w:rStyle w:val="BodycopyChar"/>
                <w:rFonts w:cs="Times New Roman"/>
                <w:szCs w:val="24"/>
                <w:lang w:eastAsia="en-GB"/>
              </w:rPr>
              <w:t xml:space="preserve">problem-based case studies and scenarios of </w:t>
            </w:r>
            <w:proofErr w:type="gramStart"/>
            <w:r w:rsidRPr="008D4A7F">
              <w:rPr>
                <w:rStyle w:val="BodycopyChar"/>
                <w:rFonts w:cs="Times New Roman"/>
                <w:szCs w:val="24"/>
                <w:lang w:eastAsia="en-GB"/>
              </w:rPr>
              <w:t>high speed</w:t>
            </w:r>
            <w:proofErr w:type="gramEnd"/>
            <w:r w:rsidRPr="008D4A7F">
              <w:rPr>
                <w:rStyle w:val="BodycopyChar"/>
                <w:rFonts w:cs="Times New Roman"/>
                <w:szCs w:val="24"/>
                <w:lang w:eastAsia="en-GB"/>
              </w:rPr>
              <w:t xml:space="preserve"> road incidents requiring real time analysis and response</w:t>
            </w:r>
            <w:r>
              <w:rPr>
                <w:rStyle w:val="BodycopyChar"/>
                <w:rFonts w:cs="Times New Roman"/>
                <w:szCs w:val="24"/>
                <w:lang w:eastAsia="en-GB"/>
              </w:rPr>
              <w:t xml:space="preserve"> supported by a facilitator</w:t>
            </w:r>
          </w:p>
          <w:p w14:paraId="6ACBFB65" w14:textId="3976371F" w:rsidR="00E11765" w:rsidRDefault="006638B5" w:rsidP="00370A35">
            <w:pPr>
              <w:pStyle w:val="ListBullet"/>
              <w:numPr>
                <w:ilvl w:val="0"/>
                <w:numId w:val="60"/>
              </w:numPr>
              <w:spacing w:before="0" w:after="0"/>
              <w:rPr>
                <w:rStyle w:val="BodycopyChar"/>
                <w:rFonts w:cs="Times New Roman"/>
                <w:szCs w:val="24"/>
                <w:lang w:val="en-AU" w:eastAsia="en-GB"/>
              </w:rPr>
            </w:pPr>
            <w:r>
              <w:rPr>
                <w:rStyle w:val="BodycopyChar"/>
                <w:rFonts w:cs="Times New Roman"/>
                <w:szCs w:val="24"/>
                <w:lang w:val="en-AU" w:eastAsia="en-GB"/>
              </w:rPr>
              <w:t>a range of different variables</w:t>
            </w:r>
          </w:p>
          <w:p w14:paraId="2C508E1A" w14:textId="6F857206" w:rsidR="00E11765" w:rsidRPr="00FE46F1" w:rsidRDefault="006638B5" w:rsidP="00370A35">
            <w:pPr>
              <w:pStyle w:val="ListBullet"/>
              <w:spacing w:before="0" w:after="0"/>
              <w:rPr>
                <w:rStyle w:val="BodycopyChar"/>
                <w:rFonts w:cs="Times New Roman"/>
                <w:szCs w:val="24"/>
                <w:lang w:eastAsia="en-GB"/>
              </w:rPr>
            </w:pPr>
            <w:r>
              <w:rPr>
                <w:rStyle w:val="BodycopyChar"/>
                <w:rFonts w:cs="Times New Roman"/>
                <w:szCs w:val="24"/>
                <w:lang w:val="en-AU" w:eastAsia="en-GB"/>
              </w:rPr>
              <w:t>multi agency personnel</w:t>
            </w:r>
          </w:p>
          <w:p w14:paraId="1D9A9CE0" w14:textId="544EA683" w:rsidR="00E11765" w:rsidRPr="001277B7" w:rsidRDefault="00E11765" w:rsidP="0094616A">
            <w:pPr>
              <w:pStyle w:val="Bodycopy"/>
            </w:pPr>
            <w:r w:rsidRPr="001277B7">
              <w:t xml:space="preserve">Learner groups </w:t>
            </w:r>
            <w:r w:rsidR="00EE30F2">
              <w:t xml:space="preserve">are required to </w:t>
            </w:r>
            <w:r w:rsidRPr="001277B7">
              <w:t>comprise a range of emergency service personnel and road traffic operators to replicate the mix of first responders at the scene of an incident.</w:t>
            </w:r>
          </w:p>
          <w:p w14:paraId="1F1E2D7A" w14:textId="6D755045" w:rsidR="00E65FE9" w:rsidRPr="004A79F6" w:rsidRDefault="00E11765" w:rsidP="0094616A">
            <w:pPr>
              <w:pStyle w:val="Bodycopy"/>
            </w:pPr>
            <w:r w:rsidRPr="00416BBE">
              <w:t>Assessors of this unit must satisfy the requirements for assessors in applicable vocational education and training legislation, frameworks and/or standards.</w:t>
            </w:r>
          </w:p>
        </w:tc>
      </w:tr>
    </w:tbl>
    <w:p w14:paraId="1998471C" w14:textId="77777777" w:rsidR="00FE46F1" w:rsidRDefault="00FE46F1" w:rsidP="0094616A">
      <w:pPr>
        <w:pStyle w:val="Bodycopy"/>
      </w:pPr>
    </w:p>
    <w:sectPr w:rsidR="00FE46F1" w:rsidSect="00561EEB">
      <w:headerReference w:type="even" r:id="rId64"/>
      <w:headerReference w:type="default" r:id="rId65"/>
      <w:footerReference w:type="even" r:id="rId66"/>
      <w:footerReference w:type="default" r:id="rId67"/>
      <w:headerReference w:type="first" r:id="rId68"/>
      <w:footerReference w:type="first" r:id="rId69"/>
      <w:pgSz w:w="11906" w:h="16838" w:code="9"/>
      <w:pgMar w:top="1440" w:right="1440" w:bottom="1440" w:left="1440"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711C6" w14:textId="77777777" w:rsidR="00D51D87" w:rsidRDefault="00D51D87">
      <w:r>
        <w:separator/>
      </w:r>
    </w:p>
  </w:endnote>
  <w:endnote w:type="continuationSeparator" w:id="0">
    <w:p w14:paraId="149F0A7F" w14:textId="77777777" w:rsidR="00D51D87" w:rsidRDefault="00D51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Times New Roman"/>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olden Cockerel ITC Roman">
    <w:altName w:val="Golden Cockerel ITC Roman"/>
    <w:panose1 w:val="00000000000000000000"/>
    <w:charset w:val="00"/>
    <w:family w:val="roman"/>
    <w:notTrueType/>
    <w:pitch w:val="default"/>
    <w:sig w:usb0="00000003" w:usb1="00000000" w:usb2="00000000" w:usb3="00000000" w:csb0="00000001" w:csb1="00000000"/>
  </w:font>
  <w:font w:name="Adobe Garamond Pro">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0FB1F" w14:textId="5E127F8B" w:rsidR="00D51D87" w:rsidRDefault="00F44A95" w:rsidP="00C54A0B">
    <w:pPr>
      <w:pStyle w:val="Footer"/>
      <w:rPr>
        <w:rStyle w:val="PageNumber"/>
      </w:rPr>
    </w:pPr>
    <w:r>
      <mc:AlternateContent>
        <mc:Choice Requires="wps">
          <w:drawing>
            <wp:anchor distT="0" distB="0" distL="0" distR="0" simplePos="0" relativeHeight="251683840" behindDoc="0" locked="0" layoutInCell="1" allowOverlap="1" wp14:anchorId="06B3D59C" wp14:editId="4B979A89">
              <wp:simplePos x="635" y="635"/>
              <wp:positionH relativeFrom="page">
                <wp:align>center</wp:align>
              </wp:positionH>
              <wp:positionV relativeFrom="page">
                <wp:align>bottom</wp:align>
              </wp:positionV>
              <wp:extent cx="686435" cy="365760"/>
              <wp:effectExtent l="0" t="0" r="18415" b="0"/>
              <wp:wrapNone/>
              <wp:docPr id="414544617"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11B5DD6" w14:textId="51EBC3F1"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B3D59C" id="_x0000_t202" coordsize="21600,21600" o:spt="202" path="m,l,21600r21600,l21600,xe">
              <v:stroke joinstyle="miter"/>
              <v:path gradientshapeok="t" o:connecttype="rect"/>
            </v:shapetype>
            <v:shape id="Text Box 26" o:spid="_x0000_s1028" type="#_x0000_t202" alt="OFFICIAL" style="position:absolute;margin-left:0;margin-top:0;width:54.05pt;height:28.8pt;z-index:2516838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lIU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6TD+FqojbYVwItw7uWqo91r48CyQGKZF&#10;SLXhiQ7dQldyOFuc1YA//uaP+QQ8RTnrSDEltyRpztpvlgiJ4hoMHIxtMsaf82lOcbs390A6HNOT&#10;cDKZ5MXQDqZGMK+k52VsRCFhJbUr+XYw78NJuvQepFouUxLpyImwthsnY+mIVwTzpX8V6M6IB6Lq&#10;EQY5ieIN8KfceNO75T4Q/ImViO0JyDPkpMFE1vm9RJH/+p+yrq968R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FN2UhQ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411B5DD6" w14:textId="51EBC3F1"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v:textbox>
              <w10:wrap anchorx="page" anchory="page"/>
            </v:shape>
          </w:pict>
        </mc:Fallback>
      </mc:AlternateContent>
    </w:r>
    <w:r w:rsidR="00D51D87">
      <w:rPr>
        <w:rStyle w:val="PageNumber"/>
      </w:rPr>
      <w:fldChar w:fldCharType="begin"/>
    </w:r>
    <w:r w:rsidR="00D51D87">
      <w:rPr>
        <w:rStyle w:val="PageNumber"/>
      </w:rPr>
      <w:instrText xml:space="preserve">PAGE  </w:instrText>
    </w:r>
    <w:r w:rsidR="00D51D87">
      <w:rPr>
        <w:rStyle w:val="PageNumber"/>
      </w:rPr>
      <w:fldChar w:fldCharType="end"/>
    </w:r>
  </w:p>
  <w:p w14:paraId="62CEB01F" w14:textId="77777777" w:rsidR="00D51D87" w:rsidRDefault="00D51D87" w:rsidP="00C54A0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8641D" w14:textId="4342536F" w:rsidR="00F44A95" w:rsidRDefault="00F44A95">
    <w:pPr>
      <w:pStyle w:val="Footer"/>
    </w:pPr>
    <w:r>
      <mc:AlternateContent>
        <mc:Choice Requires="wps">
          <w:drawing>
            <wp:anchor distT="0" distB="0" distL="0" distR="0" simplePos="0" relativeHeight="251693056" behindDoc="0" locked="0" layoutInCell="1" allowOverlap="1" wp14:anchorId="62879394" wp14:editId="625CA719">
              <wp:simplePos x="635" y="635"/>
              <wp:positionH relativeFrom="page">
                <wp:align>center</wp:align>
              </wp:positionH>
              <wp:positionV relativeFrom="page">
                <wp:align>bottom</wp:align>
              </wp:positionV>
              <wp:extent cx="686435" cy="365760"/>
              <wp:effectExtent l="0" t="0" r="18415" b="0"/>
              <wp:wrapNone/>
              <wp:docPr id="887407201" name="Text Box 3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FE9113E" w14:textId="2B476D3D"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879394" id="_x0000_t202" coordsize="21600,21600" o:spt="202" path="m,l,21600r21600,l21600,xe">
              <v:stroke joinstyle="miter"/>
              <v:path gradientshapeok="t" o:connecttype="rect"/>
            </v:shapetype>
            <v:shape id="Text Box 35" o:spid="_x0000_s1046" type="#_x0000_t202" alt="OFFICIAL" style="position:absolute;margin-left:0;margin-top:0;width:54.05pt;height:28.8pt;z-index:2516930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t4aEAIAAB0EAAAOAAAAZHJzL2Uyb0RvYy54bWysU01v2zAMvQ/YfxB0X+y0TdY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5vrCWeSQtfTyedpgjW7XHbowzcFhkWj5EisJLDE&#10;fuUDNaTUISX2srBstU7MaPubgxKjJ7tMGK3Qb3rWVtT8Zhh/A9WBtkI4Eu6dXLbUeyV8eBZIDNMi&#10;pNrwREetoSs5nCzOGsCff/PHfAKeopx1pJiSW5I0Z/q7JUKiuAYDB2OTjPGXfJJT3O7MPZAOx/Qk&#10;nEwmeTHowawRzCvpeREbUUhYSe1KvhnM+3CULr0HqRaLlEQ6ciKs7NrJWDriFcF86V8FuhPigah6&#10;hEFOongH/DE33vRusQsEf2IlYnsE8gQ5aTCRdXovUeRv/1PW5VXPf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GRm3ho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7FE9113E" w14:textId="2B476D3D"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A8771" w14:textId="49EF6D96" w:rsidR="00F44A95" w:rsidRDefault="00F44A95">
    <w:pPr>
      <w:pStyle w:val="Footer"/>
    </w:pPr>
    <w:r>
      <mc:AlternateContent>
        <mc:Choice Requires="wps">
          <w:drawing>
            <wp:anchor distT="0" distB="0" distL="0" distR="0" simplePos="0" relativeHeight="251694080" behindDoc="0" locked="0" layoutInCell="1" allowOverlap="1" wp14:anchorId="014BFB6C" wp14:editId="4A9B0817">
              <wp:simplePos x="635" y="635"/>
              <wp:positionH relativeFrom="page">
                <wp:align>center</wp:align>
              </wp:positionH>
              <wp:positionV relativeFrom="page">
                <wp:align>bottom</wp:align>
              </wp:positionV>
              <wp:extent cx="686435" cy="365760"/>
              <wp:effectExtent l="0" t="0" r="18415" b="0"/>
              <wp:wrapNone/>
              <wp:docPr id="1969511856" name="Text Box 3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32D37D8" w14:textId="68C439AD"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4BFB6C" id="_x0000_t202" coordsize="21600,21600" o:spt="202" path="m,l,21600r21600,l21600,xe">
              <v:stroke joinstyle="miter"/>
              <v:path gradientshapeok="t" o:connecttype="rect"/>
            </v:shapetype>
            <v:shape id="Text Box 36" o:spid="_x0000_s1047" type="#_x0000_t202" alt="OFFICIAL" style="position:absolute;margin-left:0;margin-top:0;width:54.05pt;height:28.8pt;z-index:2516940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WwnEAIAAB0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Kmo+GcbfQHWgrRCOhHsnlw31XgkfngQSw7QI&#10;qTY80qFb6EoOJ4uzGvDXW/6YT8BTlLOOFFNyS5LmrP1hiZAorsHAwdgkY/w1n+QUtztzB6TDMT0J&#10;J5NJXgztYGoE80J6XsRGFBJWUruSbwbzLhylS+9BqsUiJZGOnAgru3Yylo54RTCf+xeB7oR4IKoe&#10;YJCTKF4Bf8yNN71b7ALBn1iJ2B6BPEFOGkxknd5LFPmf/ynr8qrnv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AnZbCc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332D37D8" w14:textId="68C439AD"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30FD4" w14:textId="50764981" w:rsidR="00F44A95" w:rsidRDefault="00F44A95">
    <w:pPr>
      <w:pStyle w:val="Footer"/>
    </w:pPr>
    <w:r>
      <mc:AlternateContent>
        <mc:Choice Requires="wps">
          <w:drawing>
            <wp:anchor distT="0" distB="0" distL="0" distR="0" simplePos="0" relativeHeight="251692032" behindDoc="0" locked="0" layoutInCell="1" allowOverlap="1" wp14:anchorId="64EEC323" wp14:editId="09B6BDD7">
              <wp:simplePos x="635" y="635"/>
              <wp:positionH relativeFrom="page">
                <wp:align>center</wp:align>
              </wp:positionH>
              <wp:positionV relativeFrom="page">
                <wp:align>bottom</wp:align>
              </wp:positionV>
              <wp:extent cx="686435" cy="365760"/>
              <wp:effectExtent l="0" t="0" r="18415" b="0"/>
              <wp:wrapNone/>
              <wp:docPr id="1789200887" name="Text Box 3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FFFE7E2" w14:textId="176FBEAB"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EEC323" id="_x0000_t202" coordsize="21600,21600" o:spt="202" path="m,l,21600r21600,l21600,xe">
              <v:stroke joinstyle="miter"/>
              <v:path gradientshapeok="t" o:connecttype="rect"/>
            </v:shapetype>
            <v:shape id="Text Box 34" o:spid="_x0000_s1049" type="#_x0000_t202" alt="OFFICIAL" style="position:absolute;margin-left:0;margin-top:0;width:54.05pt;height:28.8pt;z-index:2516920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Gdaw6o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7FFFE7E2" w14:textId="176FBEAB"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11093" w14:textId="4F6705D1" w:rsidR="00F44A95" w:rsidRDefault="00F44A95">
    <w:pPr>
      <w:pStyle w:val="Footer"/>
    </w:pPr>
    <w:r>
      <mc:AlternateContent>
        <mc:Choice Requires="wps">
          <w:drawing>
            <wp:anchor distT="0" distB="0" distL="0" distR="0" simplePos="0" relativeHeight="251696128" behindDoc="0" locked="0" layoutInCell="1" allowOverlap="1" wp14:anchorId="3E56FD97" wp14:editId="5FD3D64B">
              <wp:simplePos x="635" y="635"/>
              <wp:positionH relativeFrom="page">
                <wp:align>center</wp:align>
              </wp:positionH>
              <wp:positionV relativeFrom="page">
                <wp:align>bottom</wp:align>
              </wp:positionV>
              <wp:extent cx="686435" cy="365760"/>
              <wp:effectExtent l="0" t="0" r="18415" b="0"/>
              <wp:wrapNone/>
              <wp:docPr id="648668796" name="Text Box 3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D2CBDA9" w14:textId="2874C7C6"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56FD97" id="_x0000_t202" coordsize="21600,21600" o:spt="202" path="m,l,21600r21600,l21600,xe">
              <v:stroke joinstyle="miter"/>
              <v:path gradientshapeok="t" o:connecttype="rect"/>
            </v:shapetype>
            <v:shape id="Text Box 38" o:spid="_x0000_s1052" type="#_x0000_t202" alt="OFFICIAL" style="position:absolute;margin-left:0;margin-top:0;width:54.05pt;height:28.8pt;z-index:2516961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wlcEAIAAB0EAAAOAAAAZHJzL2Uyb0RvYy54bWysU01v2zAMvQ/YfxB0X+y0S9o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8/XE84kha6nk5tpgjW7XHbowzcFhkWj5EisJLDE&#10;fuUDNaTUISX2srBstU7MaPubgxKjJ7tMGK3Qb3rWVtT8Zhh/A9WBtkI4Eu6dXLbUeyV8eBZIDNMi&#10;pNrwREetoSs5nCzOGsCff/PHfAKeopx1pJiSW5I0Z/q7JUKiuAYDB2OTjPGXfJJT3O7MPZAOx/Qk&#10;nEwmeTHowawRzCvpeREbUUhYSe1KvhnM+3CULr0HqRaLlEQ6ciKs7NrJWDriFcF86V8FuhPigah6&#10;hEFOongH/DE33vRusQsEf2IlYnsE8gQ5aTCRdXovUeRv/1PW5VXPf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NOnCVw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2D2CBDA9" w14:textId="2874C7C6"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AE12D" w14:textId="65D40342" w:rsidR="00F44A95" w:rsidRDefault="00F44A95">
    <w:pPr>
      <w:pStyle w:val="Footer"/>
    </w:pPr>
    <w:r>
      <mc:AlternateContent>
        <mc:Choice Requires="wps">
          <w:drawing>
            <wp:anchor distT="0" distB="0" distL="0" distR="0" simplePos="0" relativeHeight="251697152" behindDoc="0" locked="0" layoutInCell="1" allowOverlap="1" wp14:anchorId="118DEFCC" wp14:editId="14B557B9">
              <wp:simplePos x="635" y="635"/>
              <wp:positionH relativeFrom="page">
                <wp:align>center</wp:align>
              </wp:positionH>
              <wp:positionV relativeFrom="page">
                <wp:align>bottom</wp:align>
              </wp:positionV>
              <wp:extent cx="686435" cy="365760"/>
              <wp:effectExtent l="0" t="0" r="18415" b="0"/>
              <wp:wrapNone/>
              <wp:docPr id="1252014132" name="Text Box 3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23A711D" w14:textId="67122F6A"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8DEFCC" id="_x0000_t202" coordsize="21600,21600" o:spt="202" path="m,l,21600r21600,l21600,xe">
              <v:stroke joinstyle="miter"/>
              <v:path gradientshapeok="t" o:connecttype="rect"/>
            </v:shapetype>
            <v:shape id="Text Box 39" o:spid="_x0000_s1053" type="#_x0000_t202" alt="OFFICIAL" style="position:absolute;margin-left:0;margin-top:0;width:54.05pt;height:28.8pt;z-index:2516971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Plm8No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123A711D" w14:textId="67122F6A"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8FDEC" w14:textId="05C4E0C4" w:rsidR="00F44A95" w:rsidRDefault="00F44A95">
    <w:pPr>
      <w:pStyle w:val="Footer"/>
    </w:pPr>
    <w:r>
      <mc:AlternateContent>
        <mc:Choice Requires="wps">
          <w:drawing>
            <wp:anchor distT="0" distB="0" distL="0" distR="0" simplePos="0" relativeHeight="251695104" behindDoc="0" locked="0" layoutInCell="1" allowOverlap="1" wp14:anchorId="6CEF6ABD" wp14:editId="4442CFD3">
              <wp:simplePos x="635" y="635"/>
              <wp:positionH relativeFrom="page">
                <wp:align>center</wp:align>
              </wp:positionH>
              <wp:positionV relativeFrom="page">
                <wp:align>bottom</wp:align>
              </wp:positionV>
              <wp:extent cx="686435" cy="365760"/>
              <wp:effectExtent l="0" t="0" r="18415" b="0"/>
              <wp:wrapNone/>
              <wp:docPr id="1312441752" name="Text Box 3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8ED2EA0" w14:textId="0E226A33"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EF6ABD" id="_x0000_t202" coordsize="21600,21600" o:spt="202" path="m,l,21600r21600,l21600,xe">
              <v:stroke joinstyle="miter"/>
              <v:path gradientshapeok="t" o:connecttype="rect"/>
            </v:shapetype>
            <v:shape id="Text Box 37" o:spid="_x0000_s1055" type="#_x0000_t202" alt="OFFICIAL" style="position:absolute;margin-left:0;margin-top:0;width:54.05pt;height:28.8pt;z-index:2516951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hDw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LH5MP4GqgNthXAk3Du5bKj3SvjwJJAYpkVI&#10;teGRDm2gKzmcLM5qwF9v+WM+AU9RzjpSTMktSZoz88MSIVFcg4GDsUnG+Gs+ySlud+0dkA7H9CSc&#10;TCZ5MZjB1AjtC+l5ERtRSFhJ7Uq+Gcy7cJQuvQepFouURDpyIqzs2slYOuIVwXzuXwS6E+KBqHqA&#10;QU6ieAX8MTfe9G6xCwR/YiViewTyBDlpMJF1ei9R5H/+p6zLq57/Bg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vhi7YQ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08ED2EA0" w14:textId="0E226A33"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EDD2F" w14:textId="732D007A" w:rsidR="00F44A95" w:rsidRDefault="00F44A95">
    <w:pPr>
      <w:pStyle w:val="Footer"/>
    </w:pPr>
    <w:r>
      <mc:AlternateContent>
        <mc:Choice Requires="wps">
          <w:drawing>
            <wp:anchor distT="0" distB="0" distL="0" distR="0" simplePos="0" relativeHeight="251699200" behindDoc="0" locked="0" layoutInCell="1" allowOverlap="1" wp14:anchorId="20784DC5" wp14:editId="3F756EC3">
              <wp:simplePos x="635" y="635"/>
              <wp:positionH relativeFrom="page">
                <wp:align>center</wp:align>
              </wp:positionH>
              <wp:positionV relativeFrom="page">
                <wp:align>bottom</wp:align>
              </wp:positionV>
              <wp:extent cx="686435" cy="365760"/>
              <wp:effectExtent l="0" t="0" r="18415" b="0"/>
              <wp:wrapNone/>
              <wp:docPr id="1832170531" name="Text Box 4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4C5AE4D" w14:textId="3EBCA222"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784DC5" id="_x0000_t202" coordsize="21600,21600" o:spt="202" path="m,l,21600r21600,l21600,xe">
              <v:stroke joinstyle="miter"/>
              <v:path gradientshapeok="t" o:connecttype="rect"/>
            </v:shapetype>
            <v:shape id="Text Box 41" o:spid="_x0000_s1058" type="#_x0000_t202" alt="OFFICIAL" style="position:absolute;margin-left:0;margin-top:0;width:54.05pt;height:28.8pt;z-index:2516992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611DwIAAB0EAAAOAAAAZHJzL2Uyb0RvYy54bWysU01v2zAMvQ/YfxB0X+y0TdY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5vrCWeSQtfTyedpgjW7XHbowzcFhkWj5EisJLDE&#10;fuUDNaTUISX2srBstU7MaPubgxKjJ7tMGK3Qb3rWViW/SY2jawPVgbZCOBLunVy21HslfHgWSAzT&#10;IqTa8ERHraErOZwszhrAn3/zx3wCnqKcdaSYkluSNGf6uyVCorgGAwdjk4zxl3ySU9zuzD2QDsf0&#10;JJxMJnkx6MGsEcwr6XkRG1FIWEntSr4ZzPtwlC69B6kWi5REOnIirOzayVg64hXBfOlfBboT4oGo&#10;eoRBTqJ4B/wxN970brELBH9i5QLkCXLSYCLr9F6iyN/+p6zLq57/Ag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VtetdQ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54C5AE4D" w14:textId="3EBCA222"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4B1ED" w14:textId="17821F18" w:rsidR="00F44A95" w:rsidRDefault="00F44A95">
    <w:pPr>
      <w:pStyle w:val="Footer"/>
    </w:pPr>
    <w:r>
      <mc:AlternateContent>
        <mc:Choice Requires="wps">
          <w:drawing>
            <wp:anchor distT="0" distB="0" distL="0" distR="0" simplePos="0" relativeHeight="251700224" behindDoc="0" locked="0" layoutInCell="1" allowOverlap="1" wp14:anchorId="75EF975C" wp14:editId="2FCF0FF6">
              <wp:simplePos x="635" y="635"/>
              <wp:positionH relativeFrom="page">
                <wp:align>center</wp:align>
              </wp:positionH>
              <wp:positionV relativeFrom="page">
                <wp:align>bottom</wp:align>
              </wp:positionV>
              <wp:extent cx="686435" cy="365760"/>
              <wp:effectExtent l="0" t="0" r="18415" b="0"/>
              <wp:wrapNone/>
              <wp:docPr id="633515882" name="Text Box 4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1711D8D" w14:textId="3B8771A1"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EF975C" id="_x0000_t202" coordsize="21600,21600" o:spt="202" path="m,l,21600r21600,l21600,xe">
              <v:stroke joinstyle="miter"/>
              <v:path gradientshapeok="t" o:connecttype="rect"/>
            </v:shapetype>
            <v:shape id="Text Box 42" o:spid="_x0000_s1059" type="#_x0000_t202" alt="OFFICIAL" style="position:absolute;margin-left:0;margin-top:0;width:54.05pt;height:28.8pt;z-index:2517002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DtoH0g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11711D8D" w14:textId="3B8771A1"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26CDE" w14:textId="188E5AE8" w:rsidR="00F44A95" w:rsidRDefault="00F44A95">
    <w:pPr>
      <w:pStyle w:val="Footer"/>
    </w:pPr>
    <w:r>
      <mc:AlternateContent>
        <mc:Choice Requires="wps">
          <w:drawing>
            <wp:anchor distT="0" distB="0" distL="0" distR="0" simplePos="0" relativeHeight="251698176" behindDoc="0" locked="0" layoutInCell="1" allowOverlap="1" wp14:anchorId="284233A6" wp14:editId="5D137637">
              <wp:simplePos x="635" y="635"/>
              <wp:positionH relativeFrom="page">
                <wp:align>center</wp:align>
              </wp:positionH>
              <wp:positionV relativeFrom="page">
                <wp:align>bottom</wp:align>
              </wp:positionV>
              <wp:extent cx="686435" cy="365760"/>
              <wp:effectExtent l="0" t="0" r="18415" b="0"/>
              <wp:wrapNone/>
              <wp:docPr id="2003356300" name="Text Box 4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656F729" w14:textId="515480CA"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4233A6" id="_x0000_t202" coordsize="21600,21600" o:spt="202" path="m,l,21600r21600,l21600,xe">
              <v:stroke joinstyle="miter"/>
              <v:path gradientshapeok="t" o:connecttype="rect"/>
            </v:shapetype>
            <v:shape id="Text Box 40" o:spid="_x0000_s1061" type="#_x0000_t202" alt="OFFICIAL" style="position:absolute;margin-left:0;margin-top:0;width:54.05pt;height:28.8pt;z-index:2516981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JTZQuc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0656F729" w14:textId="515480CA"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6C4E1" w14:textId="43C025A6" w:rsidR="00F44A95" w:rsidRDefault="00F44A95">
    <w:pPr>
      <w:pStyle w:val="Footer"/>
    </w:pPr>
    <w:r>
      <mc:AlternateContent>
        <mc:Choice Requires="wps">
          <w:drawing>
            <wp:anchor distT="0" distB="0" distL="0" distR="0" simplePos="0" relativeHeight="251702272" behindDoc="0" locked="0" layoutInCell="1" allowOverlap="1" wp14:anchorId="3D711C02" wp14:editId="21C230FA">
              <wp:simplePos x="635" y="635"/>
              <wp:positionH relativeFrom="page">
                <wp:align>center</wp:align>
              </wp:positionH>
              <wp:positionV relativeFrom="page">
                <wp:align>bottom</wp:align>
              </wp:positionV>
              <wp:extent cx="686435" cy="365760"/>
              <wp:effectExtent l="0" t="0" r="18415" b="0"/>
              <wp:wrapNone/>
              <wp:docPr id="452064453" name="Text Box 4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45FB25E" w14:textId="064A7A5F"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711C02" id="_x0000_t202" coordsize="21600,21600" o:spt="202" path="m,l,21600r21600,l21600,xe">
              <v:stroke joinstyle="miter"/>
              <v:path gradientshapeok="t" o:connecttype="rect"/>
            </v:shapetype>
            <v:shape id="Text Box 44" o:spid="_x0000_s1064" type="#_x0000_t202" alt="OFFICIAL" style="position:absolute;margin-left:0;margin-top:0;width:54.05pt;height:28.8pt;z-index:251702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hFnoz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245FB25E" w14:textId="064A7A5F"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34254" w14:textId="171C7C94" w:rsidR="00F44A95" w:rsidRDefault="00F44A95">
    <w:pPr>
      <w:pStyle w:val="Footer"/>
    </w:pPr>
    <w:r>
      <mc:AlternateContent>
        <mc:Choice Requires="wps">
          <w:drawing>
            <wp:anchor distT="0" distB="0" distL="0" distR="0" simplePos="0" relativeHeight="251684864" behindDoc="0" locked="0" layoutInCell="1" allowOverlap="1" wp14:anchorId="3AE40718" wp14:editId="67F53DC1">
              <wp:simplePos x="635" y="635"/>
              <wp:positionH relativeFrom="page">
                <wp:align>center</wp:align>
              </wp:positionH>
              <wp:positionV relativeFrom="page">
                <wp:align>bottom</wp:align>
              </wp:positionV>
              <wp:extent cx="686435" cy="365760"/>
              <wp:effectExtent l="0" t="0" r="18415" b="0"/>
              <wp:wrapNone/>
              <wp:docPr id="1740014689"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1EB63C3" w14:textId="6E5F2E9E"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E40718" id="_x0000_t202" coordsize="21600,21600" o:spt="202" path="m,l,21600r21600,l21600,xe">
              <v:stroke joinstyle="miter"/>
              <v:path gradientshapeok="t" o:connecttype="rect"/>
            </v:shapetype>
            <v:shape id="Text Box 27" o:spid="_x0000_s1029" type="#_x0000_t202" alt="OFFICIAL" style="position:absolute;margin-left:0;margin-top:0;width:54.05pt;height:28.8pt;z-index:251684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kt4VS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71EB63C3" w14:textId="6E5F2E9E"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B88C3" w14:textId="370A8EF0" w:rsidR="00F44A95" w:rsidRDefault="00F44A95">
    <w:pPr>
      <w:pStyle w:val="Footer"/>
    </w:pPr>
    <w:r>
      <mc:AlternateContent>
        <mc:Choice Requires="wps">
          <w:drawing>
            <wp:anchor distT="0" distB="0" distL="0" distR="0" simplePos="0" relativeHeight="251703296" behindDoc="0" locked="0" layoutInCell="1" allowOverlap="1" wp14:anchorId="2B1A65D4" wp14:editId="5781F1E3">
              <wp:simplePos x="635" y="635"/>
              <wp:positionH relativeFrom="page">
                <wp:align>center</wp:align>
              </wp:positionH>
              <wp:positionV relativeFrom="page">
                <wp:align>bottom</wp:align>
              </wp:positionV>
              <wp:extent cx="686435" cy="365760"/>
              <wp:effectExtent l="0" t="0" r="18415" b="0"/>
              <wp:wrapNone/>
              <wp:docPr id="1999457401" name="Text Box 4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82EB37E" w14:textId="12A8C683"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1A65D4" id="_x0000_t202" coordsize="21600,21600" o:spt="202" path="m,l,21600r21600,l21600,xe">
              <v:stroke joinstyle="miter"/>
              <v:path gradientshapeok="t" o:connecttype="rect"/>
            </v:shapetype>
            <v:shape id="Text Box 45" o:spid="_x0000_s1065" type="#_x0000_t202" alt="OFFICIAL" style="position:absolute;margin-left:0;margin-top:0;width:54.05pt;height:28.8pt;z-index:2517032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iKmeD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582EB37E" w14:textId="12A8C683"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9DF9F" w14:textId="70434F19" w:rsidR="00F44A95" w:rsidRDefault="00F44A95">
    <w:pPr>
      <w:pStyle w:val="Footer"/>
    </w:pPr>
    <w:r>
      <mc:AlternateContent>
        <mc:Choice Requires="wps">
          <w:drawing>
            <wp:anchor distT="0" distB="0" distL="0" distR="0" simplePos="0" relativeHeight="251701248" behindDoc="0" locked="0" layoutInCell="1" allowOverlap="1" wp14:anchorId="613E54D6" wp14:editId="29F76B51">
              <wp:simplePos x="635" y="635"/>
              <wp:positionH relativeFrom="page">
                <wp:align>center</wp:align>
              </wp:positionH>
              <wp:positionV relativeFrom="page">
                <wp:align>bottom</wp:align>
              </wp:positionV>
              <wp:extent cx="686435" cy="365760"/>
              <wp:effectExtent l="0" t="0" r="18415" b="0"/>
              <wp:wrapNone/>
              <wp:docPr id="664374265" name="Text Box 4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03F331E" w14:textId="4398FBB0"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3E54D6" id="_x0000_t202" coordsize="21600,21600" o:spt="202" path="m,l,21600r21600,l21600,xe">
              <v:stroke joinstyle="miter"/>
              <v:path gradientshapeok="t" o:connecttype="rect"/>
            </v:shapetype>
            <v:shape id="Text Box 43" o:spid="_x0000_s1067" type="#_x0000_t202" alt="OFFICIAL" style="position:absolute;margin-left:0;margin-top:0;width:54.05pt;height:28.8pt;z-index:251701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MqcgO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703F331E" w14:textId="4398FBB0"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CCE86" w14:textId="27975189" w:rsidR="00F44A95" w:rsidRDefault="00F44A95">
    <w:pPr>
      <w:pStyle w:val="Footer"/>
    </w:pPr>
    <w:r>
      <mc:AlternateContent>
        <mc:Choice Requires="wps">
          <w:drawing>
            <wp:anchor distT="0" distB="0" distL="0" distR="0" simplePos="0" relativeHeight="251705344" behindDoc="0" locked="0" layoutInCell="1" allowOverlap="1" wp14:anchorId="731FCFCE" wp14:editId="1A5C7884">
              <wp:simplePos x="635" y="635"/>
              <wp:positionH relativeFrom="page">
                <wp:align>center</wp:align>
              </wp:positionH>
              <wp:positionV relativeFrom="page">
                <wp:align>bottom</wp:align>
              </wp:positionV>
              <wp:extent cx="686435" cy="365760"/>
              <wp:effectExtent l="0" t="0" r="18415" b="0"/>
              <wp:wrapNone/>
              <wp:docPr id="1481569778" name="Text Box 4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E94E7A2" w14:textId="718709BD"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1FCFCE" id="_x0000_t202" coordsize="21600,21600" o:spt="202" path="m,l,21600r21600,l21600,xe">
              <v:stroke joinstyle="miter"/>
              <v:path gradientshapeok="t" o:connecttype="rect"/>
            </v:shapetype>
            <v:shape id="Text Box 47" o:spid="_x0000_s1070" type="#_x0000_t202" alt="OFFICIAL" style="position:absolute;margin-left:0;margin-top:0;width:54.05pt;height:28.8pt;z-index:2517053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4VAL4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3E94E7A2" w14:textId="718709BD"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01FFF" w14:textId="1A010F47" w:rsidR="00F44A95" w:rsidRDefault="00F44A95">
    <w:pPr>
      <w:pStyle w:val="Footer"/>
    </w:pPr>
    <w:r>
      <mc:AlternateContent>
        <mc:Choice Requires="wps">
          <w:drawing>
            <wp:anchor distT="0" distB="0" distL="0" distR="0" simplePos="0" relativeHeight="251706368" behindDoc="0" locked="0" layoutInCell="1" allowOverlap="1" wp14:anchorId="35B3D4AF" wp14:editId="413A13FE">
              <wp:simplePos x="635" y="635"/>
              <wp:positionH relativeFrom="page">
                <wp:align>center</wp:align>
              </wp:positionH>
              <wp:positionV relativeFrom="page">
                <wp:align>bottom</wp:align>
              </wp:positionV>
              <wp:extent cx="686435" cy="365760"/>
              <wp:effectExtent l="0" t="0" r="18415" b="0"/>
              <wp:wrapNone/>
              <wp:docPr id="658298495" name="Text Box 4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604A323" w14:textId="4AF32452"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B3D4AF" id="_x0000_t202" coordsize="21600,21600" o:spt="202" path="m,l,21600r21600,l21600,xe">
              <v:stroke joinstyle="miter"/>
              <v:path gradientshapeok="t" o:connecttype="rect"/>
            </v:shapetype>
            <v:shape id="Text Box 48" o:spid="_x0000_s1071" type="#_x0000_t202" alt="OFFICIAL" style="position:absolute;margin-left:0;margin-top:0;width:54.05pt;height:28.8pt;z-index:2517063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BV67DF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1604A323" w14:textId="4AF32452"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6E29E" w14:textId="6381FB72" w:rsidR="00D51D87" w:rsidRDefault="00F44A95" w:rsidP="00C54A0B">
    <w:pPr>
      <w:pStyle w:val="Footer"/>
    </w:pPr>
    <w:r>
      <mc:AlternateContent>
        <mc:Choice Requires="wps">
          <w:drawing>
            <wp:anchor distT="0" distB="0" distL="0" distR="0" simplePos="0" relativeHeight="251704320" behindDoc="0" locked="0" layoutInCell="1" allowOverlap="1" wp14:anchorId="0C982C6B" wp14:editId="3EC44AE8">
              <wp:simplePos x="635" y="635"/>
              <wp:positionH relativeFrom="page">
                <wp:align>center</wp:align>
              </wp:positionH>
              <wp:positionV relativeFrom="page">
                <wp:align>bottom</wp:align>
              </wp:positionV>
              <wp:extent cx="686435" cy="365760"/>
              <wp:effectExtent l="0" t="0" r="18415" b="0"/>
              <wp:wrapNone/>
              <wp:docPr id="823158354" name="Text Box 4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7B2D131" w14:textId="02102982"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982C6B" id="_x0000_t202" coordsize="21600,21600" o:spt="202" path="m,l,21600r21600,l21600,xe">
              <v:stroke joinstyle="miter"/>
              <v:path gradientshapeok="t" o:connecttype="rect"/>
            </v:shapetype>
            <v:shape id="Text Box 46" o:spid="_x0000_s1073" type="#_x0000_t202" alt="OFFICIAL" style="position:absolute;margin-left:0;margin-top:0;width:54.05pt;height:28.8pt;z-index:2517043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PldW+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57B2D131" w14:textId="02102982"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v:textbox>
              <w10:wrap anchorx="page" anchory="page"/>
            </v:shape>
          </w:pict>
        </mc:Fallback>
      </mc:AlternateContent>
    </w:r>
    <w:r w:rsidR="00D51D87" w:rsidRPr="008F471C">
      <w:t xml:space="preserve">XXXXXVIC </w:t>
    </w:r>
    <w:r w:rsidR="00D51D87" w:rsidRPr="00AC5B20">
      <w:t>Course in Inter-agency response to safety on high speed roads</w:t>
    </w:r>
    <w:r w:rsidR="00D51D87">
      <w:t xml:space="preserve"> - Version 1.0</w:t>
    </w:r>
    <w:r w:rsidR="00D51D87" w:rsidRPr="00AC5B20">
      <w:tab/>
    </w:r>
    <w:r w:rsidR="00D51D87" w:rsidRPr="00AC5B20">
      <w:rPr>
        <w:rStyle w:val="FooterChar"/>
      </w:rPr>
      <w:t xml:space="preserve">Page </w:t>
    </w:r>
    <w:r w:rsidR="00D51D87" w:rsidRPr="00AC5B20">
      <w:rPr>
        <w:rStyle w:val="FooterChar"/>
      </w:rPr>
      <w:fldChar w:fldCharType="begin"/>
    </w:r>
    <w:r w:rsidR="00D51D87" w:rsidRPr="00AC5B20">
      <w:rPr>
        <w:rStyle w:val="FooterChar"/>
      </w:rPr>
      <w:instrText xml:space="preserve"> PAGE </w:instrText>
    </w:r>
    <w:r w:rsidR="00D51D87" w:rsidRPr="00AC5B20">
      <w:rPr>
        <w:rStyle w:val="FooterChar"/>
      </w:rPr>
      <w:fldChar w:fldCharType="separate"/>
    </w:r>
    <w:r w:rsidR="00D51D87">
      <w:rPr>
        <w:rStyle w:val="FooterChar"/>
      </w:rPr>
      <w:t>20</w:t>
    </w:r>
    <w:r w:rsidR="00D51D87" w:rsidRPr="00AC5B20">
      <w:rPr>
        <w:rStyle w:val="FooterChar"/>
      </w:rPr>
      <w:fldChar w:fldCharType="end"/>
    </w:r>
    <w:r w:rsidR="00D51D87" w:rsidRPr="00AC5B20">
      <w:rPr>
        <w:rStyle w:val="FooterChar"/>
      </w:rPr>
      <w:t xml:space="preserve"> of </w:t>
    </w:r>
    <w:r w:rsidR="00D51D87" w:rsidRPr="00AC5B20">
      <w:rPr>
        <w:rStyle w:val="FooterChar"/>
      </w:rPr>
      <w:fldChar w:fldCharType="begin"/>
    </w:r>
    <w:r w:rsidR="00D51D87" w:rsidRPr="00AC5B20">
      <w:rPr>
        <w:rStyle w:val="FooterChar"/>
      </w:rPr>
      <w:instrText xml:space="preserve"> NUMPAGES  </w:instrText>
    </w:r>
    <w:r w:rsidR="00D51D87" w:rsidRPr="00AC5B20">
      <w:rPr>
        <w:rStyle w:val="FooterChar"/>
      </w:rPr>
      <w:fldChar w:fldCharType="separate"/>
    </w:r>
    <w:r w:rsidR="00D51D87">
      <w:rPr>
        <w:rStyle w:val="FooterChar"/>
      </w:rPr>
      <w:t>1</w:t>
    </w:r>
    <w:r w:rsidR="00D51D87" w:rsidRPr="00AC5B20">
      <w:rPr>
        <w:rStyle w:val="FooterChar"/>
      </w:rPr>
      <w:fldChar w:fldCharType="end"/>
    </w:r>
  </w:p>
  <w:p w14:paraId="1800BBEA" w14:textId="77777777" w:rsidR="00D51D87" w:rsidRDefault="00D51D87" w:rsidP="00C54A0B">
    <w:pPr>
      <w:pStyle w:val="Footer"/>
    </w:pPr>
    <w:r>
      <w:drawing>
        <wp:inline distT="0" distB="0" distL="0" distR="0" wp14:anchorId="6F35C4CA" wp14:editId="7CCB6FD7">
          <wp:extent cx="841375" cy="292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EE61E" w14:textId="1402000B" w:rsidR="00D51D87" w:rsidRPr="00603F0E" w:rsidRDefault="00F44A95" w:rsidP="00C54A0B">
    <w:pPr>
      <w:pStyle w:val="Footer"/>
    </w:pPr>
    <w:r>
      <mc:AlternateContent>
        <mc:Choice Requires="wps">
          <w:drawing>
            <wp:anchor distT="0" distB="0" distL="0" distR="0" simplePos="0" relativeHeight="251682816" behindDoc="0" locked="0" layoutInCell="1" allowOverlap="1" wp14:anchorId="2BC87532" wp14:editId="45CC7CBD">
              <wp:simplePos x="914400" y="9744075"/>
              <wp:positionH relativeFrom="page">
                <wp:align>center</wp:align>
              </wp:positionH>
              <wp:positionV relativeFrom="page">
                <wp:align>bottom</wp:align>
              </wp:positionV>
              <wp:extent cx="686435" cy="365760"/>
              <wp:effectExtent l="0" t="0" r="18415" b="0"/>
              <wp:wrapNone/>
              <wp:docPr id="1379913435"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6046DFC" w14:textId="52FC5003"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C87532" id="_x0000_t202" coordsize="21600,21600" o:spt="202" path="m,l,21600r21600,l21600,xe">
              <v:stroke joinstyle="miter"/>
              <v:path gradientshapeok="t" o:connecttype="rect"/>
            </v:shapetype>
            <v:shape id="Text Box 25" o:spid="_x0000_s1031" type="#_x0000_t202" alt="OFFICIAL" style="position:absolute;margin-left:0;margin-top:0;width:54.05pt;height:28.8pt;z-index:2516828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yeAp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66046DFC" w14:textId="52FC5003"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v:textbox>
              <w10:wrap anchorx="page" anchory="page"/>
            </v:shape>
          </w:pict>
        </mc:Fallback>
      </mc:AlternateContent>
    </w:r>
    <w:r w:rsidR="00D51D87" w:rsidRPr="00603F0E">
      <w:drawing>
        <wp:inline distT="0" distB="0" distL="0" distR="0" wp14:anchorId="03CEE9E3" wp14:editId="5D2996E2">
          <wp:extent cx="1473327" cy="381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36" cy="389019"/>
                  </a:xfrm>
                  <a:prstGeom prst="rect">
                    <a:avLst/>
                  </a:prstGeom>
                  <a:noFill/>
                </pic:spPr>
              </pic:pic>
            </a:graphicData>
          </a:graphic>
        </wp:inline>
      </w:drawing>
    </w:r>
    <w:r w:rsidR="00D51D87">
      <w:tab/>
    </w:r>
    <w:r w:rsidR="00D51D87">
      <w:drawing>
        <wp:inline distT="0" distB="0" distL="0" distR="0" wp14:anchorId="03319FAE" wp14:editId="21C78DCF">
          <wp:extent cx="841375" cy="2927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p w14:paraId="66296CF4" w14:textId="77777777" w:rsidR="00D51D87" w:rsidRPr="00697B9C" w:rsidRDefault="00D51D87" w:rsidP="00C54A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F8F01" w14:textId="27C714B7" w:rsidR="00D51D87" w:rsidRDefault="00F44A95" w:rsidP="00C54A0B">
    <w:pPr>
      <w:pStyle w:val="Footer"/>
      <w:rPr>
        <w:rStyle w:val="PageNumber"/>
      </w:rPr>
    </w:pPr>
    <w:r>
      <mc:AlternateContent>
        <mc:Choice Requires="wps">
          <w:drawing>
            <wp:anchor distT="0" distB="0" distL="0" distR="0" simplePos="0" relativeHeight="251686912" behindDoc="0" locked="0" layoutInCell="1" allowOverlap="1" wp14:anchorId="1B72702C" wp14:editId="25998554">
              <wp:simplePos x="635" y="635"/>
              <wp:positionH relativeFrom="page">
                <wp:align>center</wp:align>
              </wp:positionH>
              <wp:positionV relativeFrom="page">
                <wp:align>bottom</wp:align>
              </wp:positionV>
              <wp:extent cx="686435" cy="365760"/>
              <wp:effectExtent l="0" t="0" r="18415" b="0"/>
              <wp:wrapNone/>
              <wp:docPr id="1142313307"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606A870" w14:textId="38789DDD"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72702C" id="_x0000_t202" coordsize="21600,21600" o:spt="202" path="m,l,21600r21600,l21600,xe">
              <v:stroke joinstyle="miter"/>
              <v:path gradientshapeok="t" o:connecttype="rect"/>
            </v:shapetype>
            <v:shape id="Text Box 29" o:spid="_x0000_s1034" type="#_x0000_t202" alt="OFFICIAL" style="position:absolute;margin-left:0;margin-top:0;width:54.05pt;height:28.8pt;z-index:251686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jyc7p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3606A870" w14:textId="38789DDD"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v:textbox>
              <w10:wrap anchorx="page" anchory="page"/>
            </v:shape>
          </w:pict>
        </mc:Fallback>
      </mc:AlternateContent>
    </w:r>
    <w:r w:rsidR="00D51D87">
      <w:rPr>
        <w:rStyle w:val="PageNumber"/>
      </w:rPr>
      <w:fldChar w:fldCharType="begin"/>
    </w:r>
    <w:r w:rsidR="00D51D87">
      <w:rPr>
        <w:rStyle w:val="PageNumber"/>
      </w:rPr>
      <w:instrText xml:space="preserve">PAGE  </w:instrText>
    </w:r>
    <w:r w:rsidR="00D51D87">
      <w:rPr>
        <w:rStyle w:val="PageNumber"/>
      </w:rPr>
      <w:fldChar w:fldCharType="end"/>
    </w:r>
  </w:p>
  <w:p w14:paraId="4E6E0DF3" w14:textId="77777777" w:rsidR="00D51D87" w:rsidRDefault="00D51D87" w:rsidP="00C54A0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18C4D" w14:textId="4E6B377E" w:rsidR="00D51D87" w:rsidRDefault="00F44A95" w:rsidP="00C54A0B">
    <w:pPr>
      <w:pStyle w:val="Footer"/>
      <w:rPr>
        <w:rStyle w:val="FooterChar"/>
      </w:rPr>
    </w:pPr>
    <w:r>
      <mc:AlternateContent>
        <mc:Choice Requires="wps">
          <w:drawing>
            <wp:anchor distT="0" distB="0" distL="0" distR="0" simplePos="0" relativeHeight="251687936" behindDoc="0" locked="0" layoutInCell="1" allowOverlap="1" wp14:anchorId="023CC441" wp14:editId="7A07B61B">
              <wp:simplePos x="635" y="635"/>
              <wp:positionH relativeFrom="page">
                <wp:align>center</wp:align>
              </wp:positionH>
              <wp:positionV relativeFrom="page">
                <wp:align>bottom</wp:align>
              </wp:positionV>
              <wp:extent cx="686435" cy="365760"/>
              <wp:effectExtent l="0" t="0" r="18415" b="0"/>
              <wp:wrapNone/>
              <wp:docPr id="965342080"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7AF9094" w14:textId="754A2553"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3CC441" id="_x0000_t202" coordsize="21600,21600" o:spt="202" path="m,l,21600r21600,l21600,xe">
              <v:stroke joinstyle="miter"/>
              <v:path gradientshapeok="t" o:connecttype="rect"/>
            </v:shapetype>
            <v:shape id="Text Box 30" o:spid="_x0000_s1035" type="#_x0000_t202" alt="OFFICIAL" style="position:absolute;margin-left:0;margin-top:0;width:54.05pt;height:28.8pt;z-index:2516879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OdnzU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07AF9094" w14:textId="754A2553"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v:textbox>
              <w10:wrap anchorx="page" anchory="page"/>
            </v:shape>
          </w:pict>
        </mc:Fallback>
      </mc:AlternateContent>
    </w:r>
    <w:r w:rsidR="00D51D87" w:rsidRPr="008F471C">
      <w:t xml:space="preserve">XXXXXVIC </w:t>
    </w:r>
    <w:r w:rsidR="00D51D87" w:rsidRPr="00AC5B20">
      <w:t>Course in Inter-</w:t>
    </w:r>
    <w:r w:rsidR="00D51D87">
      <w:t>a</w:t>
    </w:r>
    <w:r w:rsidR="00D51D87" w:rsidRPr="00AC5B20">
      <w:t xml:space="preserve">gency </w:t>
    </w:r>
    <w:r w:rsidR="00D51D87">
      <w:t>R</w:t>
    </w:r>
    <w:r w:rsidR="00D51D87" w:rsidRPr="00AC5B20">
      <w:t xml:space="preserve">esponse to </w:t>
    </w:r>
    <w:r w:rsidR="00D51D87">
      <w:t>S</w:t>
    </w:r>
    <w:r w:rsidR="00D51D87" w:rsidRPr="00AC5B20">
      <w:t xml:space="preserve">afety on </w:t>
    </w:r>
    <w:r w:rsidR="00D51D87">
      <w:t>H</w:t>
    </w:r>
    <w:r w:rsidR="00D51D87" w:rsidRPr="00AC5B20">
      <w:t xml:space="preserve">igh </w:t>
    </w:r>
    <w:r w:rsidR="00D51D87">
      <w:t>S</w:t>
    </w:r>
    <w:r w:rsidR="00D51D87" w:rsidRPr="00AC5B20">
      <w:t xml:space="preserve">peed </w:t>
    </w:r>
    <w:r w:rsidR="00D51D87">
      <w:t>R</w:t>
    </w:r>
    <w:r w:rsidR="00D51D87" w:rsidRPr="00AC5B20">
      <w:t>oads</w:t>
    </w:r>
    <w:r w:rsidR="00D51D87">
      <w:t xml:space="preserve"> - Version 1.0</w:t>
    </w:r>
    <w:r w:rsidR="00D51D87" w:rsidRPr="00AC5B20">
      <w:tab/>
    </w:r>
    <w:r w:rsidR="00D51D87" w:rsidRPr="00AC5B20">
      <w:rPr>
        <w:rStyle w:val="FooterChar"/>
      </w:rPr>
      <w:t xml:space="preserve">Page </w:t>
    </w:r>
    <w:r w:rsidR="00D51D87" w:rsidRPr="00AC5B20">
      <w:rPr>
        <w:rStyle w:val="FooterChar"/>
      </w:rPr>
      <w:fldChar w:fldCharType="begin"/>
    </w:r>
    <w:r w:rsidR="00D51D87" w:rsidRPr="00AC5B20">
      <w:rPr>
        <w:rStyle w:val="FooterChar"/>
      </w:rPr>
      <w:instrText xml:space="preserve"> PAGE </w:instrText>
    </w:r>
    <w:r w:rsidR="00D51D87" w:rsidRPr="00AC5B20">
      <w:rPr>
        <w:rStyle w:val="FooterChar"/>
      </w:rPr>
      <w:fldChar w:fldCharType="separate"/>
    </w:r>
    <w:r w:rsidR="00D51D87">
      <w:rPr>
        <w:rStyle w:val="FooterChar"/>
      </w:rPr>
      <w:t>i</w:t>
    </w:r>
    <w:r w:rsidR="00D51D87" w:rsidRPr="00AC5B20">
      <w:rPr>
        <w:rStyle w:val="FooterChar"/>
      </w:rPr>
      <w:fldChar w:fldCharType="end"/>
    </w:r>
    <w:r w:rsidR="00D51D87" w:rsidRPr="00AC5B20">
      <w:rPr>
        <w:rStyle w:val="FooterChar"/>
      </w:rPr>
      <w:t xml:space="preserve"> of</w:t>
    </w:r>
    <w:r w:rsidR="00D51D87">
      <w:rPr>
        <w:rStyle w:val="FooterChar"/>
      </w:rPr>
      <w:t xml:space="preserve"> </w:t>
    </w:r>
    <w:r w:rsidR="00D51D87" w:rsidRPr="00AC5B20">
      <w:rPr>
        <w:rStyle w:val="FooterChar"/>
      </w:rPr>
      <w:fldChar w:fldCharType="begin"/>
    </w:r>
    <w:r w:rsidR="00D51D87" w:rsidRPr="00AC5B20">
      <w:rPr>
        <w:rStyle w:val="FooterChar"/>
      </w:rPr>
      <w:instrText xml:space="preserve"> NUMPAGES  </w:instrText>
    </w:r>
    <w:r w:rsidR="00D51D87" w:rsidRPr="00AC5B20">
      <w:rPr>
        <w:rStyle w:val="FooterChar"/>
      </w:rPr>
      <w:fldChar w:fldCharType="separate"/>
    </w:r>
    <w:r w:rsidR="00D51D87">
      <w:rPr>
        <w:rStyle w:val="FooterChar"/>
      </w:rPr>
      <w:t>27</w:t>
    </w:r>
    <w:r w:rsidR="00D51D87" w:rsidRPr="00AC5B20">
      <w:rPr>
        <w:rStyle w:val="FooterChar"/>
      </w:rPr>
      <w:fldChar w:fldCharType="end"/>
    </w:r>
  </w:p>
  <w:p w14:paraId="33F9382A" w14:textId="12F8B8A1" w:rsidR="00D51D87" w:rsidRPr="008700FC" w:rsidRDefault="00D51D87" w:rsidP="00C54A0B">
    <w:pPr>
      <w:pStyle w:val="Footer"/>
    </w:pPr>
    <w:r>
      <w:drawing>
        <wp:inline distT="0" distB="0" distL="0" distR="0" wp14:anchorId="6ACFA332" wp14:editId="3AB4A389">
          <wp:extent cx="841375" cy="2927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444A7" w14:textId="5D73F556" w:rsidR="00D51D87" w:rsidRDefault="00F44A95" w:rsidP="00C54A0B">
    <w:pPr>
      <w:pStyle w:val="Footer"/>
    </w:pPr>
    <w:r>
      <mc:AlternateContent>
        <mc:Choice Requires="wps">
          <w:drawing>
            <wp:anchor distT="0" distB="0" distL="0" distR="0" simplePos="0" relativeHeight="251685888" behindDoc="0" locked="0" layoutInCell="1" allowOverlap="1" wp14:anchorId="4497D1F0" wp14:editId="7BED5326">
              <wp:simplePos x="915035" y="9812655"/>
              <wp:positionH relativeFrom="page">
                <wp:align>center</wp:align>
              </wp:positionH>
              <wp:positionV relativeFrom="page">
                <wp:align>bottom</wp:align>
              </wp:positionV>
              <wp:extent cx="686435" cy="365760"/>
              <wp:effectExtent l="0" t="0" r="18415" b="0"/>
              <wp:wrapNone/>
              <wp:docPr id="1692020496"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AF25FBE" w14:textId="4F4FE1A0"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97D1F0" id="_x0000_t202" coordsize="21600,21600" o:spt="202" path="m,l,21600r21600,l21600,xe">
              <v:stroke joinstyle="miter"/>
              <v:path gradientshapeok="t" o:connecttype="rect"/>
            </v:shapetype>
            <v:shape id="Text Box 28" o:spid="_x0000_s1037" type="#_x0000_t202" alt="OFFICIAL" style="position:absolute;margin-left:0;margin-top:0;width:54.05pt;height:28.8pt;z-index:251685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JCDdv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4AF25FBE" w14:textId="4F4FE1A0"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v:textbox>
              <w10:wrap anchorx="page" anchory="page"/>
            </v:shape>
          </w:pict>
        </mc:Fallback>
      </mc:AlternateContent>
    </w:r>
    <w:r w:rsidR="00D51D87">
      <w:drawing>
        <wp:inline distT="0" distB="0" distL="0" distR="0" wp14:anchorId="093D04FA" wp14:editId="04F4B142">
          <wp:extent cx="841375" cy="2927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r w:rsidR="00D51D87">
      <w:tab/>
    </w:r>
    <w:r w:rsidR="00D51D87" w:rsidRPr="00AC5B20">
      <w:rPr>
        <w:rStyle w:val="FooterChar"/>
      </w:rPr>
      <w:t xml:space="preserve">Page </w:t>
    </w:r>
    <w:r w:rsidR="00D51D87" w:rsidRPr="00AC5B20">
      <w:rPr>
        <w:rStyle w:val="FooterChar"/>
      </w:rPr>
      <w:fldChar w:fldCharType="begin"/>
    </w:r>
    <w:r w:rsidR="00D51D87" w:rsidRPr="00AC5B20">
      <w:rPr>
        <w:rStyle w:val="FooterChar"/>
      </w:rPr>
      <w:instrText xml:space="preserve"> PAGE </w:instrText>
    </w:r>
    <w:r w:rsidR="00D51D87" w:rsidRPr="00AC5B20">
      <w:rPr>
        <w:rStyle w:val="FooterChar"/>
      </w:rPr>
      <w:fldChar w:fldCharType="separate"/>
    </w:r>
    <w:r w:rsidR="009626C0">
      <w:rPr>
        <w:rStyle w:val="FooterChar"/>
      </w:rPr>
      <w:t>i</w:t>
    </w:r>
    <w:r w:rsidR="00D51D87" w:rsidRPr="00AC5B20">
      <w:rPr>
        <w:rStyle w:val="FooterChar"/>
      </w:rPr>
      <w:fldChar w:fldCharType="end"/>
    </w:r>
    <w:r w:rsidR="00D51D87" w:rsidRPr="00AC5B20">
      <w:rPr>
        <w:rStyle w:val="FooterChar"/>
      </w:rPr>
      <w:t xml:space="preserve"> of </w:t>
    </w:r>
    <w:r w:rsidR="00D51D87" w:rsidRPr="00AC5B20">
      <w:rPr>
        <w:rStyle w:val="FooterChar"/>
      </w:rPr>
      <w:fldChar w:fldCharType="begin"/>
    </w:r>
    <w:r w:rsidR="00D51D87" w:rsidRPr="00AC5B20">
      <w:rPr>
        <w:rStyle w:val="FooterChar"/>
      </w:rPr>
      <w:instrText xml:space="preserve"> NUMPAGES  </w:instrText>
    </w:r>
    <w:r w:rsidR="00D51D87" w:rsidRPr="00AC5B20">
      <w:rPr>
        <w:rStyle w:val="FooterChar"/>
      </w:rPr>
      <w:fldChar w:fldCharType="separate"/>
    </w:r>
    <w:r w:rsidR="009626C0">
      <w:rPr>
        <w:rStyle w:val="FooterChar"/>
      </w:rPr>
      <w:t>26</w:t>
    </w:r>
    <w:r w:rsidR="00D51D87" w:rsidRPr="00AC5B20">
      <w:rPr>
        <w:rStyle w:val="FooterChar"/>
      </w:rPr>
      <w:fldChar w:fldCharType="end"/>
    </w:r>
  </w:p>
  <w:p w14:paraId="44B0CD32" w14:textId="4F0DB301" w:rsidR="00D51D87" w:rsidRPr="00697B9C" w:rsidRDefault="00D51D87" w:rsidP="00C54A0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5275C" w14:textId="081E8893" w:rsidR="00F44A95" w:rsidRDefault="00F44A95">
    <w:pPr>
      <w:pStyle w:val="Footer"/>
    </w:pPr>
    <w:r>
      <mc:AlternateContent>
        <mc:Choice Requires="wps">
          <w:drawing>
            <wp:anchor distT="0" distB="0" distL="0" distR="0" simplePos="0" relativeHeight="251689984" behindDoc="0" locked="0" layoutInCell="1" allowOverlap="1" wp14:anchorId="166A2880" wp14:editId="286AF790">
              <wp:simplePos x="635" y="635"/>
              <wp:positionH relativeFrom="page">
                <wp:align>center</wp:align>
              </wp:positionH>
              <wp:positionV relativeFrom="page">
                <wp:align>bottom</wp:align>
              </wp:positionV>
              <wp:extent cx="686435" cy="365760"/>
              <wp:effectExtent l="0" t="0" r="18415" b="0"/>
              <wp:wrapNone/>
              <wp:docPr id="2105768442" name="Text Box 3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44E3133" w14:textId="76C2738F"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6A2880" id="_x0000_t202" coordsize="21600,21600" o:spt="202" path="m,l,21600r21600,l21600,xe">
              <v:stroke joinstyle="miter"/>
              <v:path gradientshapeok="t" o:connecttype="rect"/>
            </v:shapetype>
            <v:shape id="Text Box 32" o:spid="_x0000_s1040" type="#_x0000_t202" alt="OFFICIAL" style="position:absolute;margin-left:0;margin-top:0;width:54.05pt;height:28.8pt;z-index:2516899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KbRDw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T8PP4GqgNthXAk3Du5bKj3SvjwJJAYpkVI&#10;teGRDm2gKzmcLM5qwF9v+WM+AU9RzjpSTMktSZoz88MSIVFcg4GDsUnG+Gs+ySlud+0dkA7H9CSc&#10;TCZ5MZjB1AjtC+l5ERtRSFhJ7Uq+Gcy7cJQuvQepFouURDpyIqzs2slYOuIVwXzuXwS6E+KBqHqA&#10;QU6ieAX8MTfe9G6xCwR/YiViewTyBDlpMJF1ei9R5H/+p6zLq57/Bg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vSSm0Q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744E3133" w14:textId="76C2738F"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6C439" w14:textId="0B37C8C8" w:rsidR="00D51D87" w:rsidRDefault="00F44A95" w:rsidP="00C54A0B">
    <w:pPr>
      <w:pStyle w:val="Footer"/>
    </w:pPr>
    <w:r>
      <mc:AlternateContent>
        <mc:Choice Requires="wps">
          <w:drawing>
            <wp:anchor distT="0" distB="0" distL="0" distR="0" simplePos="0" relativeHeight="251691008" behindDoc="0" locked="0" layoutInCell="1" allowOverlap="1" wp14:anchorId="761E587A" wp14:editId="3CC51D02">
              <wp:simplePos x="635" y="635"/>
              <wp:positionH relativeFrom="page">
                <wp:align>center</wp:align>
              </wp:positionH>
              <wp:positionV relativeFrom="page">
                <wp:align>bottom</wp:align>
              </wp:positionV>
              <wp:extent cx="686435" cy="365760"/>
              <wp:effectExtent l="0" t="0" r="18415" b="0"/>
              <wp:wrapNone/>
              <wp:docPr id="520080571" name="Text Box 3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5CF9C07" w14:textId="08A177DC"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1E587A" id="_x0000_t202" coordsize="21600,21600" o:spt="202" path="m,l,21600r21600,l21600,xe">
              <v:stroke joinstyle="miter"/>
              <v:path gradientshapeok="t" o:connecttype="rect"/>
            </v:shapetype>
            <v:shape id="Text Box 33" o:spid="_x0000_s1041" type="#_x0000_t202" alt="OFFICIAL" style="position:absolute;margin-left:0;margin-top:0;width:54.05pt;height:28.8pt;z-index:2516910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XGX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ippPhvG3UB1pK4QT4d7JVUO918KHZ4HEMC1C&#10;qg1PdOgWupLD2eKsBvzxN3/MJ+ApyllHiim5JUlz1n6zREgU12DgYGyTMf6cT3OK2725B9LhmJ6E&#10;k8kkL4Z2MDWCeSU9L2MjCgkrqV3Jt4N5H07Spfcg1XKZkkhHToS13TgZS0e8Ipgv/atAd0Y8EFWP&#10;MMhJFG+AP+XGm94t94HgT6xEbE9AniEnDSayzu8livzX/5R1fdWLn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ArlcZc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05CF9C07" w14:textId="08A177DC"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v:textbox>
              <w10:wrap anchorx="page" anchory="page"/>
            </v:shape>
          </w:pict>
        </mc:Fallback>
      </mc:AlternateContent>
    </w:r>
    <w:r w:rsidR="00D51D87">
      <w:t>22584VIC</w:t>
    </w:r>
    <w:r w:rsidR="00D51D87" w:rsidRPr="008F471C">
      <w:t xml:space="preserve"> </w:t>
    </w:r>
    <w:r w:rsidR="00D51D87" w:rsidRPr="00AC5B20">
      <w:t>Course in Inter-</w:t>
    </w:r>
    <w:r w:rsidR="00D51D87">
      <w:t>a</w:t>
    </w:r>
    <w:r w:rsidR="00D51D87" w:rsidRPr="00AC5B20">
      <w:t xml:space="preserve">gency </w:t>
    </w:r>
    <w:r w:rsidR="00D51D87">
      <w:t>R</w:t>
    </w:r>
    <w:r w:rsidR="00D51D87" w:rsidRPr="00AC5B20">
      <w:t xml:space="preserve">esponse to </w:t>
    </w:r>
    <w:r w:rsidR="00D51D87">
      <w:t>S</w:t>
    </w:r>
    <w:r w:rsidR="00D51D87" w:rsidRPr="00AC5B20">
      <w:t xml:space="preserve">afety on </w:t>
    </w:r>
    <w:r w:rsidR="00D51D87">
      <w:t>H</w:t>
    </w:r>
    <w:r w:rsidR="00D51D87" w:rsidRPr="00AC5B20">
      <w:t xml:space="preserve">igh </w:t>
    </w:r>
    <w:r w:rsidR="00D51D87">
      <w:t>S</w:t>
    </w:r>
    <w:r w:rsidR="00D51D87" w:rsidRPr="00AC5B20">
      <w:t xml:space="preserve">peed </w:t>
    </w:r>
    <w:r w:rsidR="00D51D87">
      <w:t>R</w:t>
    </w:r>
    <w:r w:rsidR="00D51D87" w:rsidRPr="00AC5B20">
      <w:t>oads</w:t>
    </w:r>
    <w:r w:rsidR="00D51D87">
      <w:t xml:space="preserve"> - Version 1.0</w:t>
    </w:r>
    <w:r w:rsidR="00D51D87" w:rsidRPr="00AC5B20">
      <w:tab/>
    </w:r>
    <w:r w:rsidR="00D51D87" w:rsidRPr="00AC5B20">
      <w:rPr>
        <w:rStyle w:val="FooterChar"/>
      </w:rPr>
      <w:t xml:space="preserve">Page </w:t>
    </w:r>
    <w:r w:rsidR="00D51D87" w:rsidRPr="00AC5B20">
      <w:rPr>
        <w:rStyle w:val="FooterChar"/>
      </w:rPr>
      <w:fldChar w:fldCharType="begin"/>
    </w:r>
    <w:r w:rsidR="00D51D87" w:rsidRPr="00AC5B20">
      <w:rPr>
        <w:rStyle w:val="FooterChar"/>
      </w:rPr>
      <w:instrText xml:space="preserve"> PAGE </w:instrText>
    </w:r>
    <w:r w:rsidR="00D51D87" w:rsidRPr="00AC5B20">
      <w:rPr>
        <w:rStyle w:val="FooterChar"/>
      </w:rPr>
      <w:fldChar w:fldCharType="separate"/>
    </w:r>
    <w:r w:rsidR="009626C0">
      <w:rPr>
        <w:rStyle w:val="FooterChar"/>
      </w:rPr>
      <w:t>22</w:t>
    </w:r>
    <w:r w:rsidR="00D51D87" w:rsidRPr="00AC5B20">
      <w:rPr>
        <w:rStyle w:val="FooterChar"/>
      </w:rPr>
      <w:fldChar w:fldCharType="end"/>
    </w:r>
    <w:r w:rsidR="00D51D87" w:rsidRPr="00AC5B20">
      <w:rPr>
        <w:rStyle w:val="FooterChar"/>
      </w:rPr>
      <w:t xml:space="preserve"> of </w:t>
    </w:r>
    <w:r w:rsidR="00D51D87" w:rsidRPr="00AC5B20">
      <w:rPr>
        <w:rStyle w:val="FooterChar"/>
      </w:rPr>
      <w:fldChar w:fldCharType="begin"/>
    </w:r>
    <w:r w:rsidR="00D51D87" w:rsidRPr="00AC5B20">
      <w:rPr>
        <w:rStyle w:val="FooterChar"/>
      </w:rPr>
      <w:instrText xml:space="preserve"> NUMPAGES  </w:instrText>
    </w:r>
    <w:r w:rsidR="00D51D87" w:rsidRPr="00AC5B20">
      <w:rPr>
        <w:rStyle w:val="FooterChar"/>
      </w:rPr>
      <w:fldChar w:fldCharType="separate"/>
    </w:r>
    <w:r w:rsidR="009626C0">
      <w:rPr>
        <w:rStyle w:val="FooterChar"/>
      </w:rPr>
      <w:t>26</w:t>
    </w:r>
    <w:r w:rsidR="00D51D87" w:rsidRPr="00AC5B20">
      <w:rPr>
        <w:rStyle w:val="FooterChar"/>
      </w:rPr>
      <w:fldChar w:fldCharType="end"/>
    </w:r>
  </w:p>
  <w:p w14:paraId="60A28D4E" w14:textId="0C9EB76F" w:rsidR="00D51D87" w:rsidRPr="00603F0E" w:rsidRDefault="00D51D87" w:rsidP="00C54A0B">
    <w:pPr>
      <w:pStyle w:val="Footer"/>
    </w:pPr>
    <w:r>
      <w:drawing>
        <wp:inline distT="0" distB="0" distL="0" distR="0" wp14:anchorId="3FEFE4BB" wp14:editId="7126B7BE">
          <wp:extent cx="841375" cy="2927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525BB" w14:textId="453012DE" w:rsidR="00D51D87" w:rsidRDefault="00F44A95" w:rsidP="00C54A0B">
    <w:pPr>
      <w:pStyle w:val="Footer"/>
    </w:pPr>
    <w:r>
      <mc:AlternateContent>
        <mc:Choice Requires="wps">
          <w:drawing>
            <wp:anchor distT="0" distB="0" distL="0" distR="0" simplePos="0" relativeHeight="251688960" behindDoc="0" locked="0" layoutInCell="1" allowOverlap="1" wp14:anchorId="60509D06" wp14:editId="75FB60FA">
              <wp:simplePos x="635" y="635"/>
              <wp:positionH relativeFrom="page">
                <wp:align>center</wp:align>
              </wp:positionH>
              <wp:positionV relativeFrom="page">
                <wp:align>bottom</wp:align>
              </wp:positionV>
              <wp:extent cx="686435" cy="365760"/>
              <wp:effectExtent l="0" t="0" r="18415" b="0"/>
              <wp:wrapNone/>
              <wp:docPr id="1066748073" name="Text Box 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DCD3F04" w14:textId="45F7704B"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509D06" id="_x0000_t202" coordsize="21600,21600" o:spt="202" path="m,l,21600r21600,l21600,xe">
              <v:stroke joinstyle="miter"/>
              <v:path gradientshapeok="t" o:connecttype="rect"/>
            </v:shapetype>
            <v:shape id="Text Box 31" o:spid="_x0000_s1043" type="#_x0000_t202" alt="OFFICIAL" style="position:absolute;margin-left:0;margin-top:0;width:54.05pt;height:28.8pt;z-index:2516889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TsDg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" filled="f" stroked="f">
              <v:fill o:detectmouseclick="t"/>
              <v:textbox style="mso-fit-shape-to-text:t" inset="0,0,0,15pt">
                <w:txbxContent>
                  <w:p w14:paraId="7DCD3F04" w14:textId="45F7704B"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v:textbox>
              <w10:wrap anchorx="page" anchory="page"/>
            </v:shape>
          </w:pict>
        </mc:Fallback>
      </mc:AlternateContent>
    </w:r>
    <w:r w:rsidR="00D51D87" w:rsidRPr="008F471C">
      <w:t xml:space="preserve">XXXXXVIC </w:t>
    </w:r>
    <w:r w:rsidR="00D51D87" w:rsidRPr="00AC5B20">
      <w:t>Course in Inter-</w:t>
    </w:r>
    <w:r w:rsidR="00D51D87">
      <w:t>a</w:t>
    </w:r>
    <w:r w:rsidR="00D51D87" w:rsidRPr="00AC5B20">
      <w:t xml:space="preserve">gency </w:t>
    </w:r>
    <w:r w:rsidR="00D51D87">
      <w:t>R</w:t>
    </w:r>
    <w:r w:rsidR="00D51D87" w:rsidRPr="00AC5B20">
      <w:t xml:space="preserve">esponse to </w:t>
    </w:r>
    <w:r w:rsidR="00D51D87">
      <w:t>S</w:t>
    </w:r>
    <w:r w:rsidR="00D51D87" w:rsidRPr="00AC5B20">
      <w:t xml:space="preserve">afety on </w:t>
    </w:r>
    <w:r w:rsidR="00D51D87">
      <w:t>H</w:t>
    </w:r>
    <w:r w:rsidR="00D51D87" w:rsidRPr="00AC5B20">
      <w:t xml:space="preserve">igh </w:t>
    </w:r>
    <w:r w:rsidR="00D51D87">
      <w:t>S</w:t>
    </w:r>
    <w:r w:rsidR="00D51D87" w:rsidRPr="00AC5B20">
      <w:t xml:space="preserve">peed </w:t>
    </w:r>
    <w:r w:rsidR="00D51D87">
      <w:t>R</w:t>
    </w:r>
    <w:r w:rsidR="00D51D87" w:rsidRPr="00AC5B20">
      <w:t>oads</w:t>
    </w:r>
    <w:r w:rsidR="00D51D87">
      <w:t xml:space="preserve"> - Version 1.0</w:t>
    </w:r>
    <w:r w:rsidR="00D51D87" w:rsidRPr="00AC5B20">
      <w:tab/>
    </w:r>
    <w:r w:rsidR="00D51D87" w:rsidRPr="00AC5B20">
      <w:rPr>
        <w:rStyle w:val="FooterChar"/>
      </w:rPr>
      <w:t xml:space="preserve">Page </w:t>
    </w:r>
    <w:r w:rsidR="00D51D87" w:rsidRPr="00AC5B20">
      <w:rPr>
        <w:rStyle w:val="FooterChar"/>
      </w:rPr>
      <w:fldChar w:fldCharType="begin"/>
    </w:r>
    <w:r w:rsidR="00D51D87" w:rsidRPr="00AC5B20">
      <w:rPr>
        <w:rStyle w:val="FooterChar"/>
      </w:rPr>
      <w:instrText xml:space="preserve"> PAGE </w:instrText>
    </w:r>
    <w:r w:rsidR="00D51D87" w:rsidRPr="00AC5B20">
      <w:rPr>
        <w:rStyle w:val="FooterChar"/>
      </w:rPr>
      <w:fldChar w:fldCharType="separate"/>
    </w:r>
    <w:r w:rsidR="00D51D87">
      <w:rPr>
        <w:rStyle w:val="FooterChar"/>
      </w:rPr>
      <w:t>ii</w:t>
    </w:r>
    <w:r w:rsidR="00D51D87" w:rsidRPr="00AC5B20">
      <w:rPr>
        <w:rStyle w:val="FooterChar"/>
      </w:rPr>
      <w:fldChar w:fldCharType="end"/>
    </w:r>
    <w:r w:rsidR="00D51D87" w:rsidRPr="00AC5B20">
      <w:rPr>
        <w:rStyle w:val="FooterChar"/>
      </w:rPr>
      <w:t xml:space="preserve"> of </w:t>
    </w:r>
    <w:r w:rsidR="00D51D87" w:rsidRPr="00AC5B20">
      <w:rPr>
        <w:rStyle w:val="FooterChar"/>
      </w:rPr>
      <w:fldChar w:fldCharType="begin"/>
    </w:r>
    <w:r w:rsidR="00D51D87" w:rsidRPr="00AC5B20">
      <w:rPr>
        <w:rStyle w:val="FooterChar"/>
      </w:rPr>
      <w:instrText xml:space="preserve"> NUMPAGES  </w:instrText>
    </w:r>
    <w:r w:rsidR="00D51D87" w:rsidRPr="00AC5B20">
      <w:rPr>
        <w:rStyle w:val="FooterChar"/>
      </w:rPr>
      <w:fldChar w:fldCharType="separate"/>
    </w:r>
    <w:r w:rsidR="00D51D87">
      <w:rPr>
        <w:rStyle w:val="FooterChar"/>
      </w:rPr>
      <w:t>27</w:t>
    </w:r>
    <w:r w:rsidR="00D51D87" w:rsidRPr="00AC5B20">
      <w:rPr>
        <w:rStyle w:val="FooterChar"/>
      </w:rPr>
      <w:fldChar w:fldCharType="end"/>
    </w:r>
  </w:p>
  <w:p w14:paraId="06B57BC9" w14:textId="77777777" w:rsidR="00D51D87" w:rsidRDefault="00D51D87" w:rsidP="00C54A0B">
    <w:pPr>
      <w:pStyle w:val="Footer"/>
    </w:pPr>
    <w:r>
      <w:drawing>
        <wp:inline distT="0" distB="0" distL="0" distR="0" wp14:anchorId="7B5A8371" wp14:editId="5A717372">
          <wp:extent cx="841375" cy="2927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19984" w14:textId="77777777" w:rsidR="00D51D87" w:rsidRDefault="00D51D87">
      <w:r>
        <w:separator/>
      </w:r>
    </w:p>
  </w:footnote>
  <w:footnote w:type="continuationSeparator" w:id="0">
    <w:p w14:paraId="54BA38F7" w14:textId="77777777" w:rsidR="00D51D87" w:rsidRDefault="00D51D87">
      <w:r>
        <w:continuationSeparator/>
      </w:r>
    </w:p>
  </w:footnote>
  <w:footnote w:id="1">
    <w:p w14:paraId="78A1BA5F" w14:textId="2BFE7DE2" w:rsidR="00D51D87" w:rsidRPr="001701CC" w:rsidRDefault="00D51D87" w:rsidP="005B2676">
      <w:pPr>
        <w:pStyle w:val="FootnoteText"/>
        <w:rPr>
          <w:szCs w:val="20"/>
          <w:lang w:val="en-AU" w:eastAsia="en-US"/>
        </w:rPr>
      </w:pPr>
      <w:r>
        <w:rPr>
          <w:rStyle w:val="FootnoteReference"/>
        </w:rPr>
        <w:footnoteRef/>
      </w:r>
      <w:r>
        <w:t xml:space="preserve"> </w:t>
      </w:r>
      <w:r w:rsidRPr="001701CC">
        <w:rPr>
          <w:szCs w:val="20"/>
          <w:lang w:val="en-AU" w:eastAsia="en-US"/>
        </w:rPr>
        <w:t>WITF Evaluation Plan, First responders on high speed roads, Vic Dept. Education, p. 4</w:t>
      </w:r>
    </w:p>
  </w:footnote>
  <w:footnote w:id="2">
    <w:p w14:paraId="2EB6CDBE" w14:textId="77777777" w:rsidR="00D51D87" w:rsidRPr="001701CC" w:rsidRDefault="00D51D87" w:rsidP="00CA67FF">
      <w:pPr>
        <w:pStyle w:val="FootnoteText"/>
        <w:rPr>
          <w:szCs w:val="20"/>
          <w:lang w:val="en-AU" w:eastAsia="en-US"/>
        </w:rPr>
      </w:pPr>
      <w:r>
        <w:rPr>
          <w:rStyle w:val="FootnoteReference"/>
        </w:rPr>
        <w:footnoteRef/>
      </w:r>
      <w:r>
        <w:t xml:space="preserve"> </w:t>
      </w:r>
      <w:r w:rsidRPr="001701CC">
        <w:rPr>
          <w:szCs w:val="20"/>
          <w:lang w:val="en-AU" w:eastAsia="en-US"/>
        </w:rPr>
        <w:t>https://www.sbs.com.au/news/man-charged-with-manslaughter-over-horror-freeway-deaths-of-four-victorian-police-officers</w:t>
      </w:r>
    </w:p>
    <w:p w14:paraId="35FFBEC0" w14:textId="77777777" w:rsidR="00D51D87" w:rsidRPr="001701CC" w:rsidRDefault="00D51D87" w:rsidP="00CA67FF">
      <w:pPr>
        <w:pStyle w:val="FootnoteText"/>
        <w:rPr>
          <w:lang w:val="en-AU"/>
        </w:rPr>
      </w:pPr>
    </w:p>
  </w:footnote>
  <w:footnote w:id="3">
    <w:p w14:paraId="6DEEF635" w14:textId="77777777" w:rsidR="00D51D87" w:rsidRPr="001701CC" w:rsidRDefault="00D51D87" w:rsidP="001701CC">
      <w:pPr>
        <w:pStyle w:val="FootnoteText"/>
        <w:spacing w:before="240"/>
        <w:rPr>
          <w:szCs w:val="20"/>
          <w:lang w:val="en-AU" w:eastAsia="en-US"/>
        </w:rPr>
      </w:pPr>
      <w:r>
        <w:rPr>
          <w:rStyle w:val="FootnoteReference"/>
        </w:rPr>
        <w:footnoteRef/>
      </w:r>
      <w:r>
        <w:t xml:space="preserve"> </w:t>
      </w:r>
      <w:r>
        <w:rPr>
          <w:szCs w:val="20"/>
          <w:lang w:val="en-AU" w:eastAsia="en-US"/>
        </w:rPr>
        <w:t xml:space="preserve">WTIF Evaluation, </w:t>
      </w:r>
      <w:r w:rsidRPr="001701CC">
        <w:rPr>
          <w:szCs w:val="20"/>
          <w:lang w:val="en-AU" w:eastAsia="en-US"/>
        </w:rPr>
        <w:t>p.9</w:t>
      </w:r>
    </w:p>
  </w:footnote>
  <w:footnote w:id="4">
    <w:p w14:paraId="03683C0E" w14:textId="20862178" w:rsidR="00D51D87" w:rsidRPr="0060260B" w:rsidRDefault="00D51D87">
      <w:pPr>
        <w:pStyle w:val="FootnoteText"/>
        <w:rPr>
          <w:lang w:val="en-AU"/>
        </w:rPr>
      </w:pPr>
      <w:r>
        <w:rPr>
          <w:rStyle w:val="FootnoteReference"/>
        </w:rPr>
        <w:footnoteRef/>
      </w:r>
      <w:r>
        <w:t xml:space="preserve"> </w:t>
      </w:r>
      <w:r w:rsidRPr="0060260B">
        <w:rPr>
          <w:szCs w:val="20"/>
          <w:lang w:val="en-AU" w:eastAsia="en-US"/>
        </w:rPr>
        <w:t>WITF Project Management Plan, First Responders Safety on High Speed roads, Vic Dept. Education, p. 4</w:t>
      </w:r>
    </w:p>
  </w:footnote>
  <w:footnote w:id="5">
    <w:p w14:paraId="50D48EAC" w14:textId="77777777" w:rsidR="00D51D87" w:rsidRPr="0060260B" w:rsidRDefault="00D51D87">
      <w:pPr>
        <w:pStyle w:val="FootnoteText"/>
        <w:rPr>
          <w:lang w:val="en-AU"/>
        </w:rPr>
      </w:pPr>
      <w:r>
        <w:rPr>
          <w:rStyle w:val="FootnoteReference"/>
        </w:rPr>
        <w:footnoteRef/>
      </w:r>
      <w:r>
        <w:t xml:space="preserve"> </w:t>
      </w:r>
      <w:r w:rsidRPr="0060260B">
        <w:rPr>
          <w:szCs w:val="20"/>
          <w:lang w:val="en-AU" w:eastAsia="en-US"/>
        </w:rPr>
        <w:t>https://www.safeworkaustralia.gov.au/doc/infographic-first-responder-fatalities-and-injuries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90FD5" w14:textId="660B66E8" w:rsidR="00F44A95" w:rsidRDefault="00F44A95">
    <w:pPr>
      <w:pStyle w:val="Header"/>
    </w:pPr>
    <w:r>
      <mc:AlternateContent>
        <mc:Choice Requires="wps">
          <w:drawing>
            <wp:anchor distT="0" distB="0" distL="0" distR="0" simplePos="0" relativeHeight="251659264" behindDoc="0" locked="0" layoutInCell="1" allowOverlap="1" wp14:anchorId="5E77B93B" wp14:editId="5B9C28A0">
              <wp:simplePos x="635" y="635"/>
              <wp:positionH relativeFrom="page">
                <wp:align>center</wp:align>
              </wp:positionH>
              <wp:positionV relativeFrom="page">
                <wp:align>top</wp:align>
              </wp:positionV>
              <wp:extent cx="686435" cy="365760"/>
              <wp:effectExtent l="0" t="0" r="18415" b="15240"/>
              <wp:wrapNone/>
              <wp:docPr id="183502323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FB3A3B1" w14:textId="699B8694"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77B93B" id="_x0000_t202" coordsize="21600,21600" o:spt="202" path="m,l,21600r21600,l21600,xe">
              <v:stroke joinstyle="miter"/>
              <v:path gradientshapeok="t" o:connecttype="rect"/>
            </v:shapetype>
            <v:shape id="Text Box 2" o:spid="_x0000_s1026" type="#_x0000_t202" alt="OFFICIAL" style="position:absolute;left:0;text-align:left;margin-left:0;margin-top:0;width:54.05pt;height:28.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" filled="f" stroked="f">
              <v:fill o:detectmouseclick="t"/>
              <v:textbox style="mso-fit-shape-to-text:t" inset="0,15pt,0,0">
                <w:txbxContent>
                  <w:p w14:paraId="3FB3A3B1" w14:textId="699B8694"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138EB" w14:textId="3213F98B" w:rsidR="00F44A95" w:rsidRDefault="00F44A95">
    <w:pPr>
      <w:pStyle w:val="Header"/>
    </w:pPr>
    <w:r>
      <mc:AlternateContent>
        <mc:Choice Requires="wps">
          <w:drawing>
            <wp:anchor distT="0" distB="0" distL="0" distR="0" simplePos="0" relativeHeight="251668480" behindDoc="0" locked="0" layoutInCell="1" allowOverlap="1" wp14:anchorId="435909C9" wp14:editId="5667DC04">
              <wp:simplePos x="635" y="635"/>
              <wp:positionH relativeFrom="page">
                <wp:align>center</wp:align>
              </wp:positionH>
              <wp:positionV relativeFrom="page">
                <wp:align>top</wp:align>
              </wp:positionV>
              <wp:extent cx="686435" cy="365760"/>
              <wp:effectExtent l="0" t="0" r="18415" b="15240"/>
              <wp:wrapNone/>
              <wp:docPr id="294779310"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DC14724" w14:textId="4AD2E115"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5909C9" id="_x0000_t202" coordsize="21600,21600" o:spt="202" path="m,l,21600r21600,l21600,xe">
              <v:stroke joinstyle="miter"/>
              <v:path gradientshapeok="t" o:connecttype="rect"/>
            </v:shapetype>
            <v:shape id="Text Box 11" o:spid="_x0000_s1044" type="#_x0000_t202" alt="OFFICIAL" style="position:absolute;left:0;text-align:left;margin-left:0;margin-top:0;width:54.05pt;height:28.8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jg+Dg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" filled="f" stroked="f">
              <v:fill o:detectmouseclick="t"/>
              <v:textbox style="mso-fit-shape-to-text:t" inset="0,15pt,0,0">
                <w:txbxContent>
                  <w:p w14:paraId="0DC14724" w14:textId="4AD2E115"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735D5" w14:textId="17101167" w:rsidR="00D51D87" w:rsidRPr="000B5645" w:rsidRDefault="00F44A95" w:rsidP="00C54A0B">
    <w:pPr>
      <w:pStyle w:val="Header"/>
    </w:pPr>
    <w:r>
      <mc:AlternateContent>
        <mc:Choice Requires="wps">
          <w:drawing>
            <wp:anchor distT="0" distB="0" distL="0" distR="0" simplePos="0" relativeHeight="251669504" behindDoc="0" locked="0" layoutInCell="1" allowOverlap="1" wp14:anchorId="5E786552" wp14:editId="4B9FF53A">
              <wp:simplePos x="635" y="635"/>
              <wp:positionH relativeFrom="page">
                <wp:align>center</wp:align>
              </wp:positionH>
              <wp:positionV relativeFrom="page">
                <wp:align>top</wp:align>
              </wp:positionV>
              <wp:extent cx="686435" cy="365760"/>
              <wp:effectExtent l="0" t="0" r="18415" b="15240"/>
              <wp:wrapNone/>
              <wp:docPr id="1323231566"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1F24D10" w14:textId="7783472F"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786552" id="_x0000_t202" coordsize="21600,21600" o:spt="202" path="m,l,21600r21600,l21600,xe">
              <v:stroke joinstyle="miter"/>
              <v:path gradientshapeok="t" o:connecttype="rect"/>
            </v:shapetype>
            <v:shape id="Text Box 12" o:spid="_x0000_s1045" type="#_x0000_t202" alt="OFFICIAL" style="position:absolute;left:0;text-align:left;margin-left:0;margin-top:0;width:54.05pt;height:28.8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oDDw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j68/gbqA60lYcj4cHJZUO9VyLgk/DEMC1C&#10;qsVHOrSBruRwsjirwf96yx/zCXiKctaRYkpuSdKcmR+WCIniSsb4az7J6eYH92Yw7K69A9LhmJ6E&#10;k8mMeWgGU3toX0jPi9iIQsJKaldyHMw7PEqX3oNUi0VKIh05gSu7djKWjnhFMJ/7F+HdCXEkqh5g&#10;kJMoXgF/zI1/BrfYIcGfWInYHoE8QU4aTGSd3ksU+Z/3lHV51fPf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l72KAw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71F24D10" w14:textId="7783472F"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DAD5D" w14:textId="791548A4" w:rsidR="00F44A95" w:rsidRDefault="00F44A95">
    <w:pPr>
      <w:pStyle w:val="Header"/>
    </w:pPr>
    <w:r>
      <mc:AlternateContent>
        <mc:Choice Requires="wps">
          <w:drawing>
            <wp:anchor distT="0" distB="0" distL="0" distR="0" simplePos="0" relativeHeight="251667456" behindDoc="0" locked="0" layoutInCell="1" allowOverlap="1" wp14:anchorId="4090B7A9" wp14:editId="44F7089B">
              <wp:simplePos x="635" y="635"/>
              <wp:positionH relativeFrom="page">
                <wp:align>center</wp:align>
              </wp:positionH>
              <wp:positionV relativeFrom="page">
                <wp:align>top</wp:align>
              </wp:positionV>
              <wp:extent cx="686435" cy="365760"/>
              <wp:effectExtent l="0" t="0" r="18415" b="15240"/>
              <wp:wrapNone/>
              <wp:docPr id="31115799"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C27EB5B" w14:textId="427CCFAF"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90B7A9" id="_x0000_t202" coordsize="21600,21600" o:spt="202" path="m,l,21600r21600,l21600,xe">
              <v:stroke joinstyle="miter"/>
              <v:path gradientshapeok="t" o:connecttype="rect"/>
            </v:shapetype>
            <v:shape id="Text Box 10" o:spid="_x0000_s1048" type="#_x0000_t202" alt="OFFICIAL" style="position:absolute;left:0;text-align:left;margin-left:0;margin-top:0;width:54.05pt;height:28.8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mhDwIAABwEAAAOAAAAZHJzL2Uyb0RvYy54bWysU01v2zAMvQ/YfxB0X+y0S9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vJ5xJCl1PJ1+mCdbs8rPzAb8pMCwaJffESgJL&#10;7FcBqSGlDimxl4Vlq3ViRtvfHJQYPdllwmhhv+lZW5X8dph+A9WBlvJw5Ds4uWyp9UoEfBaeCKY9&#10;SLT4REetoSs5nCzOGvA//+aP+YQ7RTnrSDAlt6RozvR3S3xEbSVjfJt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6iQ5o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1C27EB5B" w14:textId="427CCFAF"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E9B19" w14:textId="62A236DA" w:rsidR="00D51D87" w:rsidRDefault="00F44A95" w:rsidP="00C54A0B">
    <w:pPr>
      <w:pStyle w:val="Header"/>
    </w:pPr>
    <w:r>
      <mc:AlternateContent>
        <mc:Choice Requires="wps">
          <w:drawing>
            <wp:anchor distT="0" distB="0" distL="0" distR="0" simplePos="0" relativeHeight="251671552" behindDoc="0" locked="0" layoutInCell="1" allowOverlap="1" wp14:anchorId="041F3C10" wp14:editId="7D005493">
              <wp:simplePos x="635" y="635"/>
              <wp:positionH relativeFrom="page">
                <wp:align>center</wp:align>
              </wp:positionH>
              <wp:positionV relativeFrom="page">
                <wp:align>top</wp:align>
              </wp:positionV>
              <wp:extent cx="686435" cy="365760"/>
              <wp:effectExtent l="0" t="0" r="18415" b="15240"/>
              <wp:wrapNone/>
              <wp:docPr id="529417"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8239680" w14:textId="6851854A"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1F3C10" id="_x0000_t202" coordsize="21600,21600" o:spt="202" path="m,l,21600r21600,l21600,xe">
              <v:stroke joinstyle="miter"/>
              <v:path gradientshapeok="t" o:connecttype="rect"/>
            </v:shapetype>
            <v:shape id="Text Box 14" o:spid="_x0000_s1050" type="#_x0000_t202" alt="OFFICIAL" style="position:absolute;left:0;text-align:left;margin-left:0;margin-top:0;width:54.05pt;height:28.8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TcPveA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58239680" w14:textId="6851854A"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4627D" w14:textId="3AD4181F" w:rsidR="00D51D87" w:rsidRPr="002D20DA" w:rsidRDefault="00F44A95" w:rsidP="00C54A0B">
    <w:pPr>
      <w:pStyle w:val="Header"/>
    </w:pPr>
    <w:r>
      <mc:AlternateContent>
        <mc:Choice Requires="wps">
          <w:drawing>
            <wp:anchor distT="0" distB="0" distL="0" distR="0" simplePos="0" relativeHeight="251672576" behindDoc="0" locked="0" layoutInCell="1" allowOverlap="1" wp14:anchorId="75AE263D" wp14:editId="397780D3">
              <wp:simplePos x="635" y="635"/>
              <wp:positionH relativeFrom="page">
                <wp:align>center</wp:align>
              </wp:positionH>
              <wp:positionV relativeFrom="page">
                <wp:align>top</wp:align>
              </wp:positionV>
              <wp:extent cx="686435" cy="365760"/>
              <wp:effectExtent l="0" t="0" r="18415" b="15240"/>
              <wp:wrapNone/>
              <wp:docPr id="1844558530"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9FF015A" w14:textId="46E3E0CA"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AE263D" id="_x0000_t202" coordsize="21600,21600" o:spt="202" path="m,l,21600r21600,l21600,xe">
              <v:stroke joinstyle="miter"/>
              <v:path gradientshapeok="t" o:connecttype="rect"/>
            </v:shapetype>
            <v:shape id="Text Box 15" o:spid="_x0000_s1051" type="#_x0000_t202" alt="OFFICIAL" style="position:absolute;left:0;text-align:left;margin-left:0;margin-top:0;width:54.05pt;height:28.8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EAIAAB0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Wj6m2H8DVQH2srDkfDg5LKl3isR8Fl4YpgW&#10;IdXiEx21hq7kcLI4a8D//Js/5hPwFOWsI8WU3JKkOdPfLRESxZWM8Zd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E7/8sg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79FF015A" w14:textId="46E3E0CA"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v:textbox>
              <w10:wrap anchorx="page" anchory="page"/>
            </v:shape>
          </w:pict>
        </mc:Fallback>
      </mc:AlternateContent>
    </w:r>
    <w:r w:rsidR="00D51D87" w:rsidRPr="002D20DA">
      <w:t>Section B:  Course information</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674B0" w14:textId="69DA2596" w:rsidR="00D51D87" w:rsidRDefault="00F44A95" w:rsidP="00C54A0B">
    <w:pPr>
      <w:pStyle w:val="Header"/>
    </w:pPr>
    <w:r>
      <mc:AlternateContent>
        <mc:Choice Requires="wps">
          <w:drawing>
            <wp:anchor distT="0" distB="0" distL="0" distR="0" simplePos="0" relativeHeight="251670528" behindDoc="0" locked="0" layoutInCell="1" allowOverlap="1" wp14:anchorId="70E0E972" wp14:editId="55750603">
              <wp:simplePos x="635" y="635"/>
              <wp:positionH relativeFrom="page">
                <wp:align>center</wp:align>
              </wp:positionH>
              <wp:positionV relativeFrom="page">
                <wp:align>top</wp:align>
              </wp:positionV>
              <wp:extent cx="686435" cy="365760"/>
              <wp:effectExtent l="0" t="0" r="18415" b="15240"/>
              <wp:wrapNone/>
              <wp:docPr id="104920970"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B798011" w14:textId="7F32FBE4"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E0E972" id="_x0000_t202" coordsize="21600,21600" o:spt="202" path="m,l,21600r21600,l21600,xe">
              <v:stroke joinstyle="miter"/>
              <v:path gradientshapeok="t" o:connecttype="rect"/>
            </v:shapetype>
            <v:shape id="Text Box 13" o:spid="_x0000_s1054" type="#_x0000_t202" alt="OFFICIAL" style="position:absolute;left:0;text-align:left;margin-left:0;margin-top:0;width:54.05pt;height:28.8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1FDw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Kpp+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IHxdRQ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7B798011" w14:textId="7F32FBE4"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86DF2" w14:textId="509B3C55" w:rsidR="00D51D87" w:rsidRDefault="00F44A95" w:rsidP="00C54A0B">
    <w:pPr>
      <w:pStyle w:val="Header"/>
    </w:pPr>
    <w:r>
      <mc:AlternateContent>
        <mc:Choice Requires="wps">
          <w:drawing>
            <wp:anchor distT="0" distB="0" distL="0" distR="0" simplePos="0" relativeHeight="251674624" behindDoc="0" locked="0" layoutInCell="1" allowOverlap="1" wp14:anchorId="6E6666E9" wp14:editId="370184C2">
              <wp:simplePos x="635" y="635"/>
              <wp:positionH relativeFrom="page">
                <wp:align>center</wp:align>
              </wp:positionH>
              <wp:positionV relativeFrom="page">
                <wp:align>top</wp:align>
              </wp:positionV>
              <wp:extent cx="686435" cy="365760"/>
              <wp:effectExtent l="0" t="0" r="18415" b="15240"/>
              <wp:wrapNone/>
              <wp:docPr id="1328202885"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1AC344B" w14:textId="365EDF83"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6666E9" id="_x0000_t202" coordsize="21600,21600" o:spt="202" path="m,l,21600r21600,l21600,xe">
              <v:stroke joinstyle="miter"/>
              <v:path gradientshapeok="t" o:connecttype="rect"/>
            </v:shapetype>
            <v:shape id="Text Box 17" o:spid="_x0000_s1056" type="#_x0000_t202" alt="OFFICIAL" style="position:absolute;left:0;text-align:left;margin-left:0;margin-top:0;width:54.05pt;height:28.8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lIGXsw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31AC344B" w14:textId="365EDF83"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A66F8" w14:textId="7B232A90" w:rsidR="00D51D87" w:rsidRPr="00106D20" w:rsidRDefault="00F44A95" w:rsidP="00C54A0B">
    <w:pPr>
      <w:pStyle w:val="Header"/>
    </w:pPr>
    <w:r>
      <mc:AlternateContent>
        <mc:Choice Requires="wps">
          <w:drawing>
            <wp:anchor distT="0" distB="0" distL="0" distR="0" simplePos="0" relativeHeight="251675648" behindDoc="0" locked="0" layoutInCell="1" allowOverlap="1" wp14:anchorId="0F24CFA0" wp14:editId="4D3B230B">
              <wp:simplePos x="635" y="635"/>
              <wp:positionH relativeFrom="page">
                <wp:align>center</wp:align>
              </wp:positionH>
              <wp:positionV relativeFrom="page">
                <wp:align>top</wp:align>
              </wp:positionV>
              <wp:extent cx="686435" cy="365760"/>
              <wp:effectExtent l="0" t="0" r="18415" b="15240"/>
              <wp:wrapNone/>
              <wp:docPr id="524713333"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722236B" w14:textId="63B576CB"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24CFA0" id="_x0000_t202" coordsize="21600,21600" o:spt="202" path="m,l,21600r21600,l21600,xe">
              <v:stroke joinstyle="miter"/>
              <v:path gradientshapeok="t" o:connecttype="rect"/>
            </v:shapetype>
            <v:shape id="Text Box 18" o:spid="_x0000_s1057" type="#_x0000_t202" alt="OFFICIAL" style="position:absolute;left:0;text-align:left;margin-left:0;margin-top:0;width:54.05pt;height:28.8pt;z-index:251675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iWOEAIAAB0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Wj6m2H8DVQH2srDkfDg5LKl3isR8Fl4YpgW&#10;IdXiEx21hq7kcLI4a8D//Js/5hPwFOWsI8WU3JKkOdPfLRESxZWM8Zd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Pk+JY4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2722236B" w14:textId="63B576CB"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ACA66" w14:textId="6A992065" w:rsidR="00D51D87" w:rsidRPr="009037F8" w:rsidRDefault="00F44A95" w:rsidP="00C54A0B">
    <w:pPr>
      <w:pStyle w:val="Header"/>
    </w:pPr>
    <w:r>
      <mc:AlternateContent>
        <mc:Choice Requires="wps">
          <w:drawing>
            <wp:anchor distT="0" distB="0" distL="0" distR="0" simplePos="0" relativeHeight="251673600" behindDoc="0" locked="0" layoutInCell="1" allowOverlap="1" wp14:anchorId="0F7CAB85" wp14:editId="109862C1">
              <wp:simplePos x="635" y="635"/>
              <wp:positionH relativeFrom="page">
                <wp:align>center</wp:align>
              </wp:positionH>
              <wp:positionV relativeFrom="page">
                <wp:align>top</wp:align>
              </wp:positionV>
              <wp:extent cx="686435" cy="365760"/>
              <wp:effectExtent l="0" t="0" r="18415" b="15240"/>
              <wp:wrapNone/>
              <wp:docPr id="675357966"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59D32CF" w14:textId="2AB31388"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7CAB85" id="_x0000_t202" coordsize="21600,21600" o:spt="202" path="m,l,21600r21600,l21600,xe">
              <v:stroke joinstyle="miter"/>
              <v:path gradientshapeok="t" o:connecttype="rect"/>
            </v:shapetype>
            <v:shape id="Text Box 16" o:spid="_x0000_s1060" type="#_x0000_t202" alt="OFFICIAL" style="position:absolute;left:0;text-align:left;margin-left:0;margin-top:0;width:54.05pt;height:28.8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CNAQPU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759D32CF" w14:textId="2AB31388"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v:textbox>
              <w10:wrap anchorx="page" anchory="page"/>
            </v:shape>
          </w:pict>
        </mc:Fallback>
      </mc:AlternateContent>
    </w:r>
    <w:r w:rsidR="00D51D87" w:rsidRPr="009037F8">
      <w:t>VUXXXX2 Work safely on high speed roads to prevent a secondary incident</w:t>
    </w:r>
  </w:p>
  <w:p w14:paraId="4E114518" w14:textId="77777777" w:rsidR="00D51D87" w:rsidRDefault="00D51D87" w:rsidP="00C54A0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BFB6" w14:textId="30AFEB07" w:rsidR="00F44A95" w:rsidRDefault="00F44A95">
    <w:pPr>
      <w:pStyle w:val="Header"/>
    </w:pPr>
    <w:r>
      <mc:AlternateContent>
        <mc:Choice Requires="wps">
          <w:drawing>
            <wp:anchor distT="0" distB="0" distL="0" distR="0" simplePos="0" relativeHeight="251677696" behindDoc="0" locked="0" layoutInCell="1" allowOverlap="1" wp14:anchorId="67D83259" wp14:editId="64812365">
              <wp:simplePos x="635" y="635"/>
              <wp:positionH relativeFrom="page">
                <wp:align>center</wp:align>
              </wp:positionH>
              <wp:positionV relativeFrom="page">
                <wp:align>top</wp:align>
              </wp:positionV>
              <wp:extent cx="686435" cy="365760"/>
              <wp:effectExtent l="0" t="0" r="18415" b="15240"/>
              <wp:wrapNone/>
              <wp:docPr id="983440008"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5A99316" w14:textId="657C91D9"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D83259" id="_x0000_t202" coordsize="21600,21600" o:spt="202" path="m,l,21600r21600,l21600,xe">
              <v:stroke joinstyle="miter"/>
              <v:path gradientshapeok="t" o:connecttype="rect"/>
            </v:shapetype>
            <v:shape id="Text Box 20" o:spid="_x0000_s1062" type="#_x0000_t202" alt="OFFICIAL" style="position:absolute;left:0;text-align:left;margin-left:0;margin-top:0;width:54.05pt;height:28.8pt;z-index:251677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41EAIAAB0EAAAOAAAAZHJzL2Uyb0RvYy54bWysU01v2zAMvQ/YfxB0X+y0S9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vJ5xJCl1PJ1+mCdbs8rPzAb8pMCwaJffESgJL&#10;7FcBqSGlDimxl4Vlq3ViRtvfHJQYPdllwmhhv+lZW9H0t8P4G6gOtJWHI+HByWVLvVci4LPwxDAt&#10;QqrFJzpqDV3J4WRx1oD/+Td/zCfgKcpZR4opuSVJc6a/WyIkiisZ49t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L5AbjU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55A99316" w14:textId="657C91D9"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5D592" w14:textId="7FBCD0BE" w:rsidR="00F44A95" w:rsidRDefault="00F44A95">
    <w:pPr>
      <w:pStyle w:val="Header"/>
    </w:pPr>
    <w:r>
      <mc:AlternateContent>
        <mc:Choice Requires="wps">
          <w:drawing>
            <wp:anchor distT="0" distB="0" distL="0" distR="0" simplePos="0" relativeHeight="251660288" behindDoc="0" locked="0" layoutInCell="1" allowOverlap="1" wp14:anchorId="09A0FC31" wp14:editId="21784667">
              <wp:simplePos x="635" y="635"/>
              <wp:positionH relativeFrom="page">
                <wp:align>center</wp:align>
              </wp:positionH>
              <wp:positionV relativeFrom="page">
                <wp:align>top</wp:align>
              </wp:positionV>
              <wp:extent cx="686435" cy="365760"/>
              <wp:effectExtent l="0" t="0" r="18415" b="15240"/>
              <wp:wrapNone/>
              <wp:docPr id="43978807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8BDA057" w14:textId="7DBD1B0B"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A0FC31" id="_x0000_t202" coordsize="21600,21600" o:spt="202" path="m,l,21600r21600,l21600,xe">
              <v:stroke joinstyle="miter"/>
              <v:path gradientshapeok="t" o:connecttype="rect"/>
            </v:shapetype>
            <v:shape id="Text Box 3" o:spid="_x0000_s1027" type="#_x0000_t202" alt="OFFICIAL" style="position:absolute;left:0;text-align:left;margin-left:0;margin-top:0;width:54.05pt;height:28.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rRDwIAABw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hum3UB1pKQ8nvoOTq4Zar0XAZ+GJYNqD&#10;RItPdGgDXcnhbHFWg//xN3/MJ9wpyllHgim5JUVzZr5Z4iNqKxnjz/k0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BgK0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58BDA057" w14:textId="7DBD1B0B"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9B870" w14:textId="799032D5" w:rsidR="00D51D87" w:rsidRDefault="00F44A95" w:rsidP="00C54A0B">
    <w:pPr>
      <w:pStyle w:val="Header"/>
    </w:pPr>
    <w:r>
      <mc:AlternateContent>
        <mc:Choice Requires="wps">
          <w:drawing>
            <wp:anchor distT="0" distB="0" distL="0" distR="0" simplePos="0" relativeHeight="251678720" behindDoc="0" locked="0" layoutInCell="1" allowOverlap="1" wp14:anchorId="2BFB1489" wp14:editId="7CE9CC2C">
              <wp:simplePos x="635" y="635"/>
              <wp:positionH relativeFrom="page">
                <wp:align>center</wp:align>
              </wp:positionH>
              <wp:positionV relativeFrom="page">
                <wp:align>top</wp:align>
              </wp:positionV>
              <wp:extent cx="686435" cy="365760"/>
              <wp:effectExtent l="0" t="0" r="18415" b="15240"/>
              <wp:wrapNone/>
              <wp:docPr id="271988716" name="Text Box 2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0DA1690" w14:textId="29A06962"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FB1489" id="_x0000_t202" coordsize="21600,21600" o:spt="202" path="m,l,21600r21600,l21600,xe">
              <v:stroke joinstyle="miter"/>
              <v:path gradientshapeok="t" o:connecttype="rect"/>
            </v:shapetype>
            <v:shape id="Text Box 21" o:spid="_x0000_s1063" type="#_x0000_t202" alt="OFFICIAL" style="position:absolute;left:0;text-align:left;margin-left:0;margin-top:0;width:54.05pt;height:28.8pt;z-index:2516787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3trDg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" filled="f" stroked="f">
              <v:fill o:detectmouseclick="t"/>
              <v:textbox style="mso-fit-shape-to-text:t" inset="0,15pt,0,0">
                <w:txbxContent>
                  <w:p w14:paraId="60DA1690" w14:textId="29A06962"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v:textbox>
              <w10:wrap anchorx="page" anchory="page"/>
            </v:shape>
          </w:pict>
        </mc:Fallback>
      </mc:AlternateContent>
    </w:r>
    <w:r w:rsidR="00D51D87">
      <w:t>VU23102 Prepare to engage in situational awareness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091F7" w14:textId="28F123A5" w:rsidR="00F44A95" w:rsidRDefault="00F44A95">
    <w:pPr>
      <w:pStyle w:val="Header"/>
    </w:pPr>
    <w:r>
      <mc:AlternateContent>
        <mc:Choice Requires="wps">
          <w:drawing>
            <wp:anchor distT="0" distB="0" distL="0" distR="0" simplePos="0" relativeHeight="251676672" behindDoc="0" locked="0" layoutInCell="1" allowOverlap="1" wp14:anchorId="45F131D4" wp14:editId="08588DA4">
              <wp:simplePos x="635" y="635"/>
              <wp:positionH relativeFrom="page">
                <wp:align>center</wp:align>
              </wp:positionH>
              <wp:positionV relativeFrom="page">
                <wp:align>top</wp:align>
              </wp:positionV>
              <wp:extent cx="686435" cy="365760"/>
              <wp:effectExtent l="0" t="0" r="18415" b="15240"/>
              <wp:wrapNone/>
              <wp:docPr id="2029641132"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EE39DFC" w14:textId="2D30AE1B"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F131D4" id="_x0000_t202" coordsize="21600,21600" o:spt="202" path="m,l,21600r21600,l21600,xe">
              <v:stroke joinstyle="miter"/>
              <v:path gradientshapeok="t" o:connecttype="rect"/>
            </v:shapetype>
            <v:shape id="Text Box 19" o:spid="_x0000_s1066" type="#_x0000_t202" alt="OFFICIAL" style="position:absolute;left:0;text-align:left;margin-left:0;margin-top:0;width:54.05pt;height:28.8pt;z-index:2516766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0//cCA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6EE39DFC" w14:textId="2D30AE1B"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CA00B" w14:textId="4C437198" w:rsidR="00F44A95" w:rsidRDefault="00F44A95">
    <w:pPr>
      <w:pStyle w:val="Header"/>
    </w:pPr>
    <w:r>
      <mc:AlternateContent>
        <mc:Choice Requires="wps">
          <w:drawing>
            <wp:anchor distT="0" distB="0" distL="0" distR="0" simplePos="0" relativeHeight="251680768" behindDoc="0" locked="0" layoutInCell="1" allowOverlap="1" wp14:anchorId="5269A24B" wp14:editId="6FE4BFEA">
              <wp:simplePos x="635" y="635"/>
              <wp:positionH relativeFrom="page">
                <wp:align>center</wp:align>
              </wp:positionH>
              <wp:positionV relativeFrom="page">
                <wp:align>top</wp:align>
              </wp:positionV>
              <wp:extent cx="686435" cy="365760"/>
              <wp:effectExtent l="0" t="0" r="18415" b="15240"/>
              <wp:wrapNone/>
              <wp:docPr id="2036473731" name="Text Box 2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6C92A10" w14:textId="0E5F5D04"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69A24B" id="_x0000_t202" coordsize="21600,21600" o:spt="202" path="m,l,21600r21600,l21600,xe">
              <v:stroke joinstyle="miter"/>
              <v:path gradientshapeok="t" o:connecttype="rect"/>
            </v:shapetype>
            <v:shape id="Text Box 23" o:spid="_x0000_s1068" type="#_x0000_t202" alt="OFFICIAL" style="position:absolute;left:0;text-align:left;margin-left:0;margin-top:0;width:54.05pt;height:28.8pt;z-index:2516807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4QEA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JsP4W6iOtJWHE+HByVVDvdci4LPwxDAt&#10;QqrFJzq0ga7kcLY4q8H/+Js/5hPwFOWsI8WU3JKkOTPfLBESxZWM8ed8mtPND+7tYNh9ew+kwzE9&#10;CSeTGfPQDKb20L6SnpexEYWEldSu5DiY93iSLr0HqZbLlEQ6cgLXduNkLB3ximC+9K/CuzPiSFQ9&#10;wiAnUbwB/pQb/wxuuUeCP7ESsT0BeYacNJjIOr+XKPJf7ynr+qoXPwE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M6NHhA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26C92A10" w14:textId="0E5F5D04"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AE078" w14:textId="56BD1AAE" w:rsidR="00D51D87" w:rsidRPr="009037F8" w:rsidRDefault="00F44A95" w:rsidP="00C54A0B">
    <w:pPr>
      <w:pStyle w:val="Header"/>
    </w:pPr>
    <w:r>
      <mc:AlternateContent>
        <mc:Choice Requires="wps">
          <w:drawing>
            <wp:anchor distT="0" distB="0" distL="0" distR="0" simplePos="0" relativeHeight="251681792" behindDoc="0" locked="0" layoutInCell="1" allowOverlap="1" wp14:anchorId="2FB579A7" wp14:editId="3EF9912A">
              <wp:simplePos x="635" y="635"/>
              <wp:positionH relativeFrom="page">
                <wp:align>center</wp:align>
              </wp:positionH>
              <wp:positionV relativeFrom="page">
                <wp:align>top</wp:align>
              </wp:positionV>
              <wp:extent cx="686435" cy="365760"/>
              <wp:effectExtent l="0" t="0" r="18415" b="15240"/>
              <wp:wrapNone/>
              <wp:docPr id="753800398" name="Text Box 2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D8476D5" w14:textId="5DCFCB4E"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B579A7" id="_x0000_t202" coordsize="21600,21600" o:spt="202" path="m,l,21600r21600,l21600,xe">
              <v:stroke joinstyle="miter"/>
              <v:path gradientshapeok="t" o:connecttype="rect"/>
            </v:shapetype>
            <v:shape id="Text Box 24" o:spid="_x0000_s1069" type="#_x0000_t202" alt="OFFICIAL" style="position:absolute;left:0;text-align:left;margin-left:0;margin-top:0;width:54.05pt;height:28.8pt;z-index:2516817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KMyrC0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7D8476D5" w14:textId="5DCFCB4E"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v:textbox>
              <w10:wrap anchorx="page" anchory="page"/>
            </v:shape>
          </w:pict>
        </mc:Fallback>
      </mc:AlternateContent>
    </w:r>
    <w:r w:rsidR="00D51D87" w:rsidRPr="009037F8">
      <w:t>VU</w:t>
    </w:r>
    <w:r w:rsidR="00D51D87">
      <w:t>23103</w:t>
    </w:r>
    <w:r w:rsidR="00D51D87" w:rsidRPr="009037F8">
      <w:t xml:space="preserve"> Work safely on high speed roads to prevent a secondary incident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50C0B" w14:textId="4A7D7CD1" w:rsidR="00F44A95" w:rsidRDefault="00F44A95">
    <w:pPr>
      <w:pStyle w:val="Header"/>
    </w:pPr>
    <w:r>
      <mc:AlternateContent>
        <mc:Choice Requires="wps">
          <w:drawing>
            <wp:anchor distT="0" distB="0" distL="0" distR="0" simplePos="0" relativeHeight="251679744" behindDoc="0" locked="0" layoutInCell="1" allowOverlap="1" wp14:anchorId="4B2A39A3" wp14:editId="3E8D5146">
              <wp:simplePos x="635" y="635"/>
              <wp:positionH relativeFrom="page">
                <wp:align>center</wp:align>
              </wp:positionH>
              <wp:positionV relativeFrom="page">
                <wp:align>top</wp:align>
              </wp:positionV>
              <wp:extent cx="686435" cy="365760"/>
              <wp:effectExtent l="0" t="0" r="18415" b="15240"/>
              <wp:wrapNone/>
              <wp:docPr id="1419364047" name="Text Box 2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291477F" w14:textId="5A70B9F0"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2A39A3" id="_x0000_t202" coordsize="21600,21600" o:spt="202" path="m,l,21600r21600,l21600,xe">
              <v:stroke joinstyle="miter"/>
              <v:path gradientshapeok="t" o:connecttype="rect"/>
            </v:shapetype>
            <v:shape id="Text Box 22" o:spid="_x0000_s1072" type="#_x0000_t202" alt="OFFICIAL" style="position:absolute;left:0;text-align:left;margin-left:0;margin-top:0;width:54.05pt;height:28.8pt;z-index:2516797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MlWDw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LuNvoTrSVh5OhAcnVw31XouAz8ITw7QI&#10;qRaf6NAGupLD2eKsBv/jb/6YT8BTlLOOFFNyS5LmzHyzREgUVzLGn/NpTjc/uLeDYfftPZAOx/Qk&#10;nExmzEMzmNpD+0p6XsZGFBJWUruS42De40m69B6kWi5TEunICVzbjZOxdMQrgvnSvwrvzogjUfUI&#10;g5xE8Qb4U278M7jlHgn+xErE9gTkGXLSYCLr/F6iyH+9p6zrq178B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eUzJVg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4291477F" w14:textId="5A70B9F0"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3D8AF" w14:textId="2BC0BD29" w:rsidR="00F44A95" w:rsidRDefault="00F44A95">
    <w:pPr>
      <w:pStyle w:val="Header"/>
    </w:pPr>
    <w:r>
      <mc:AlternateContent>
        <mc:Choice Requires="wps">
          <w:drawing>
            <wp:anchor distT="0" distB="0" distL="0" distR="0" simplePos="0" relativeHeight="251658240" behindDoc="0" locked="0" layoutInCell="1" allowOverlap="1" wp14:anchorId="1C25862B" wp14:editId="0810C833">
              <wp:simplePos x="914400" y="447675"/>
              <wp:positionH relativeFrom="page">
                <wp:align>center</wp:align>
              </wp:positionH>
              <wp:positionV relativeFrom="page">
                <wp:align>top</wp:align>
              </wp:positionV>
              <wp:extent cx="686435" cy="365760"/>
              <wp:effectExtent l="0" t="0" r="18415" b="15240"/>
              <wp:wrapNone/>
              <wp:docPr id="29674369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85C076F" w14:textId="1D95FDE0"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25862B" id="_x0000_t202" coordsize="21600,21600" o:spt="202" path="m,l,21600r21600,l21600,xe">
              <v:stroke joinstyle="miter"/>
              <v:path gradientshapeok="t" o:connecttype="rect"/>
            </v:shapetype>
            <v:shape id="Text Box 1" o:spid="_x0000_s1030" type="#_x0000_t202" alt="OFFICIAL" style="position:absolute;left:0;text-align:left;margin-left:0;margin-top:0;width:54.05pt;height:28.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fill o:detectmouseclick="t"/>
              <v:textbox style="mso-fit-shape-to-text:t" inset="0,15pt,0,0">
                <w:txbxContent>
                  <w:p w14:paraId="185C076F" w14:textId="1D95FDE0"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57700" w14:textId="72EFD29E" w:rsidR="00F44A95" w:rsidRDefault="00F44A95">
    <w:pPr>
      <w:pStyle w:val="Header"/>
    </w:pPr>
    <w:r>
      <mc:AlternateContent>
        <mc:Choice Requires="wps">
          <w:drawing>
            <wp:anchor distT="0" distB="0" distL="0" distR="0" simplePos="0" relativeHeight="251662336" behindDoc="0" locked="0" layoutInCell="1" allowOverlap="1" wp14:anchorId="756FDAAD" wp14:editId="6EACE02E">
              <wp:simplePos x="635" y="635"/>
              <wp:positionH relativeFrom="page">
                <wp:align>center</wp:align>
              </wp:positionH>
              <wp:positionV relativeFrom="page">
                <wp:align>top</wp:align>
              </wp:positionV>
              <wp:extent cx="686435" cy="365760"/>
              <wp:effectExtent l="0" t="0" r="18415" b="15240"/>
              <wp:wrapNone/>
              <wp:docPr id="876389673"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0C3281D" w14:textId="29E68E05"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6FDAAD" id="_x0000_t202" coordsize="21600,21600" o:spt="202" path="m,l,21600r21600,l21600,xe">
              <v:stroke joinstyle="miter"/>
              <v:path gradientshapeok="t" o:connecttype="rect"/>
            </v:shapetype>
            <v:shape id="Text Box 5" o:spid="_x0000_s1032" type="#_x0000_t202" alt="OFFICIAL" style="position:absolute;left:0;text-align:left;margin-left:0;margin-top:0;width:54.05pt;height:28.8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VcDwIAABw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pulX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10C3281D" w14:textId="29E68E05"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129E4" w14:textId="09F3927D" w:rsidR="00D51D87" w:rsidRPr="00B24E69" w:rsidRDefault="00F44A95" w:rsidP="00C54A0B">
    <w:pPr>
      <w:pStyle w:val="Header"/>
    </w:pPr>
    <w:r>
      <mc:AlternateContent>
        <mc:Choice Requires="wps">
          <w:drawing>
            <wp:anchor distT="0" distB="0" distL="0" distR="0" simplePos="0" relativeHeight="251663360" behindDoc="0" locked="0" layoutInCell="1" allowOverlap="1" wp14:anchorId="60477C2E" wp14:editId="641D3332">
              <wp:simplePos x="635" y="635"/>
              <wp:positionH relativeFrom="page">
                <wp:align>center</wp:align>
              </wp:positionH>
              <wp:positionV relativeFrom="page">
                <wp:align>top</wp:align>
              </wp:positionV>
              <wp:extent cx="686435" cy="365760"/>
              <wp:effectExtent l="0" t="0" r="18415" b="15240"/>
              <wp:wrapNone/>
              <wp:docPr id="1110409899"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63AB8F4" w14:textId="75D65941"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477C2E" id="_x0000_t202" coordsize="21600,21600" o:spt="202" path="m,l,21600r21600,l21600,xe">
              <v:stroke joinstyle="miter"/>
              <v:path gradientshapeok="t" o:connecttype="rect"/>
            </v:shapetype>
            <v:shape id="Text Box 6" o:spid="_x0000_s1033" type="#_x0000_t202" alt="OFFICIAL" style="position:absolute;left:0;text-align:left;margin-left:0;margin-top:0;width:54.05pt;height:28.8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yQXY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663AB8F4" w14:textId="75D65941"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5F94F" w14:textId="72DA8175" w:rsidR="00D51D87" w:rsidRPr="008E3B48" w:rsidRDefault="00F44A95" w:rsidP="00C54A0B">
    <w:pPr>
      <w:pStyle w:val="Header"/>
    </w:pPr>
    <w:r>
      <mc:AlternateContent>
        <mc:Choice Requires="wps">
          <w:drawing>
            <wp:anchor distT="0" distB="0" distL="0" distR="0" simplePos="0" relativeHeight="251661312" behindDoc="0" locked="0" layoutInCell="1" allowOverlap="1" wp14:anchorId="43A563E8" wp14:editId="46CEAF4B">
              <wp:simplePos x="915035" y="450850"/>
              <wp:positionH relativeFrom="page">
                <wp:align>center</wp:align>
              </wp:positionH>
              <wp:positionV relativeFrom="page">
                <wp:align>top</wp:align>
              </wp:positionV>
              <wp:extent cx="686435" cy="365760"/>
              <wp:effectExtent l="0" t="0" r="18415" b="15240"/>
              <wp:wrapNone/>
              <wp:docPr id="1374411417"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F2B8529" w14:textId="53A049D0"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A563E8" id="_x0000_t202" coordsize="21600,21600" o:spt="202" path="m,l,21600r21600,l21600,xe">
              <v:stroke joinstyle="miter"/>
              <v:path gradientshapeok="t" o:connecttype="rect"/>
            </v:shapetype>
            <v:shape id="Text Box 4" o:spid="_x0000_s1036" type="#_x0000_t202" alt="OFFICIAL" style="position:absolute;left:0;text-align:left;margin-left:0;margin-top:0;width:54.05pt;height:28.8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7jsDwIAABw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aj5MP0GqgMt5eHId3By2VDrlQj4JDwRTHuQ&#10;aPGRDm2gKzmcLM5q8L/e8sd8wp2inHUkmJJbUjRn5oclPqK2kjH+mk9yuvnBvRkMu2vvgGQ4phfh&#10;ZDJjHprB1B7aF5LzIjaikLCS2pUcB/MOj8ql5yDVYpGSSEZO4MqunYylI1wRy+f+RXh3AhyJqQcY&#10;1CSKV7gfc+OfwS12SOgnUiK0RyBPiJMEE1en5xI1/uc9ZV0e9fw3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ae47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4F2B8529" w14:textId="53A049D0"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EA606" w14:textId="11E5E6A9" w:rsidR="00F44A95" w:rsidRDefault="00F44A95">
    <w:pPr>
      <w:pStyle w:val="Header"/>
    </w:pPr>
    <w:r>
      <mc:AlternateContent>
        <mc:Choice Requires="wps">
          <w:drawing>
            <wp:anchor distT="0" distB="0" distL="0" distR="0" simplePos="0" relativeHeight="251665408" behindDoc="0" locked="0" layoutInCell="1" allowOverlap="1" wp14:anchorId="3BCE903A" wp14:editId="15B63176">
              <wp:simplePos x="635" y="635"/>
              <wp:positionH relativeFrom="page">
                <wp:align>center</wp:align>
              </wp:positionH>
              <wp:positionV relativeFrom="page">
                <wp:align>top</wp:align>
              </wp:positionV>
              <wp:extent cx="686435" cy="365760"/>
              <wp:effectExtent l="0" t="0" r="18415" b="15240"/>
              <wp:wrapNone/>
              <wp:docPr id="1949660587"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0D5EF76" w14:textId="6A5048BF"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CE903A" id="_x0000_t202" coordsize="21600,21600" o:spt="202" path="m,l,21600r21600,l21600,xe">
              <v:stroke joinstyle="miter"/>
              <v:path gradientshapeok="t" o:connecttype="rect"/>
            </v:shapetype>
            <v:shape id="Text Box 8" o:spid="_x0000_s1038" type="#_x0000_t202" alt="OFFICIAL" style="position:absolute;left:0;text-align:left;margin-left:0;margin-top:0;width:54.05pt;height:28.8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IaDwIAABw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rVpyGg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40D5EF76" w14:textId="6A5048BF"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52B76" w14:textId="5AC126B7" w:rsidR="00F44A95" w:rsidRDefault="00F44A95">
    <w:pPr>
      <w:pStyle w:val="Header"/>
    </w:pPr>
    <w:r>
      <mc:AlternateContent>
        <mc:Choice Requires="wps">
          <w:drawing>
            <wp:anchor distT="0" distB="0" distL="0" distR="0" simplePos="0" relativeHeight="251666432" behindDoc="0" locked="0" layoutInCell="1" allowOverlap="1" wp14:anchorId="3EF718BE" wp14:editId="072F200E">
              <wp:simplePos x="635" y="635"/>
              <wp:positionH relativeFrom="page">
                <wp:align>center</wp:align>
              </wp:positionH>
              <wp:positionV relativeFrom="page">
                <wp:align>top</wp:align>
              </wp:positionV>
              <wp:extent cx="686435" cy="365760"/>
              <wp:effectExtent l="0" t="0" r="18415" b="15240"/>
              <wp:wrapNone/>
              <wp:docPr id="1005613688"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30D2D2A" w14:textId="5B8A866A"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F718BE" id="_x0000_t202" coordsize="21600,21600" o:spt="202" path="m,l,21600r21600,l21600,xe">
              <v:stroke joinstyle="miter"/>
              <v:path gradientshapeok="t" o:connecttype="rect"/>
            </v:shapetype>
            <v:shape id="Text Box 9" o:spid="_x0000_s1039" type="#_x0000_t202" alt="OFFICIAL" style="position:absolute;left:0;text-align:left;margin-left:0;margin-top:0;width:54.05pt;height:28.8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h5uLn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730D2D2A" w14:textId="5B8A866A"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7B918" w14:textId="2D76B6A4" w:rsidR="00D51D87" w:rsidRPr="00E86490" w:rsidRDefault="00F44A95" w:rsidP="00C54A0B">
    <w:pPr>
      <w:pStyle w:val="Header"/>
    </w:pPr>
    <w:r>
      <mc:AlternateContent>
        <mc:Choice Requires="wps">
          <w:drawing>
            <wp:anchor distT="0" distB="0" distL="0" distR="0" simplePos="0" relativeHeight="251664384" behindDoc="0" locked="0" layoutInCell="1" allowOverlap="1" wp14:anchorId="3E4971F1" wp14:editId="79BB835F">
              <wp:simplePos x="635" y="635"/>
              <wp:positionH relativeFrom="page">
                <wp:align>center</wp:align>
              </wp:positionH>
              <wp:positionV relativeFrom="page">
                <wp:align>top</wp:align>
              </wp:positionV>
              <wp:extent cx="686435" cy="365760"/>
              <wp:effectExtent l="0" t="0" r="18415" b="15240"/>
              <wp:wrapNone/>
              <wp:docPr id="354989910"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E5F07C1" w14:textId="6EB92498"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4971F1" id="_x0000_t202" coordsize="21600,21600" o:spt="202" path="m,l,21600r21600,l21600,xe">
              <v:stroke joinstyle="miter"/>
              <v:path gradientshapeok="t" o:connecttype="rect"/>
            </v:shapetype>
            <v:shape id="Text Box 7" o:spid="_x0000_s1042" type="#_x0000_t202" alt="OFFICIAL" style="position:absolute;left:0;text-align:left;margin-left:0;margin-top:0;width:54.05pt;height:28.8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AnDwIAABw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iQYfoNVAdaysOR7+DksqHWKxHwSXgimPYg&#10;0eIjHdpAV3I4WZzV4H+95Y/5hDtFOetIMCW3pGjOzA9LfERtJWP8NZ/kdPODezMYdtfeAclwTC/C&#10;yWTGPDSDqT20LyTnRWxEIWEltSs5DuYdHpVLz0GqxSIlkYycwJVdOxlLR7gils/9i/DuBDgSUw8w&#10;qEkUr3A/5sY/g1vskNBPpERoj0CeECcJJq5OzyVq/M97yro86vlv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wOXAJw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0E5F07C1" w14:textId="6EB92498" w:rsidR="00F44A95" w:rsidRPr="00F44A95" w:rsidRDefault="00F44A95" w:rsidP="00F44A95">
                    <w:pPr>
                      <w:rPr>
                        <w:rFonts w:eastAsia="Arial" w:cs="Arial"/>
                        <w:noProof/>
                        <w:color w:val="000000"/>
                        <w:sz w:val="24"/>
                      </w:rPr>
                    </w:pPr>
                    <w:r w:rsidRPr="00F44A95">
                      <w:rPr>
                        <w:rFonts w:eastAsia="Arial" w:cs="Arial"/>
                        <w:noProof/>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E94894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268B0E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F550B0"/>
    <w:multiLevelType w:val="hybridMultilevel"/>
    <w:tmpl w:val="81984D2E"/>
    <w:lvl w:ilvl="0" w:tplc="4482A6FC">
      <w:start w:val="1"/>
      <w:numFmt w:val="bullet"/>
      <w:lvlText w:val="­"/>
      <w:lvlJc w:val="left"/>
      <w:pPr>
        <w:ind w:left="720" w:hanging="360"/>
      </w:pPr>
      <w:rPr>
        <w:rFonts w:ascii="Courier New" w:hAnsi="Courier New"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580804"/>
    <w:multiLevelType w:val="hybridMultilevel"/>
    <w:tmpl w:val="9BFC86A0"/>
    <w:lvl w:ilvl="0" w:tplc="4EBCDF9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9206B9"/>
    <w:multiLevelType w:val="hybridMultilevel"/>
    <w:tmpl w:val="45CC1A9A"/>
    <w:lvl w:ilvl="0" w:tplc="4482A6FC">
      <w:start w:val="1"/>
      <w:numFmt w:val="bullet"/>
      <w:lvlText w:val="­"/>
      <w:lvlJc w:val="left"/>
      <w:pPr>
        <w:ind w:left="720" w:hanging="360"/>
      </w:pPr>
      <w:rPr>
        <w:rFonts w:ascii="Courier New" w:hAnsi="Courier New"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0206C0"/>
    <w:multiLevelType w:val="hybridMultilevel"/>
    <w:tmpl w:val="52DE6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831D0F"/>
    <w:multiLevelType w:val="hybridMultilevel"/>
    <w:tmpl w:val="E10E93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A1324F0"/>
    <w:multiLevelType w:val="hybridMultilevel"/>
    <w:tmpl w:val="899CCA96"/>
    <w:lvl w:ilvl="0" w:tplc="B4E0AA68">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8" w15:restartNumberingAfterBreak="0">
    <w:nsid w:val="0C7D4672"/>
    <w:multiLevelType w:val="hybridMultilevel"/>
    <w:tmpl w:val="8E56E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BB1D26"/>
    <w:multiLevelType w:val="hybridMultilevel"/>
    <w:tmpl w:val="ECAE565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0EF6293"/>
    <w:multiLevelType w:val="hybridMultilevel"/>
    <w:tmpl w:val="CA70C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6F0594"/>
    <w:multiLevelType w:val="hybridMultilevel"/>
    <w:tmpl w:val="5C4667A0"/>
    <w:lvl w:ilvl="0" w:tplc="CBFAB27E">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12D76C6C"/>
    <w:multiLevelType w:val="hybridMultilevel"/>
    <w:tmpl w:val="7C3A5F72"/>
    <w:lvl w:ilvl="0" w:tplc="B4E0AA68">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AF73C15"/>
    <w:multiLevelType w:val="hybridMultilevel"/>
    <w:tmpl w:val="1AF81A90"/>
    <w:lvl w:ilvl="0" w:tplc="886AD79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1EE45617"/>
    <w:multiLevelType w:val="hybridMultilevel"/>
    <w:tmpl w:val="F13E7EA2"/>
    <w:lvl w:ilvl="0" w:tplc="4482A6FC">
      <w:start w:val="1"/>
      <w:numFmt w:val="bullet"/>
      <w:lvlText w:val="­"/>
      <w:lvlJc w:val="left"/>
      <w:pPr>
        <w:ind w:left="720" w:hanging="360"/>
      </w:pPr>
      <w:rPr>
        <w:rFonts w:ascii="Courier New" w:hAnsi="Courier New"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AC4F9D"/>
    <w:multiLevelType w:val="hybridMultilevel"/>
    <w:tmpl w:val="E9260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8D7CCB"/>
    <w:multiLevelType w:val="hybridMultilevel"/>
    <w:tmpl w:val="86083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904F8E"/>
    <w:multiLevelType w:val="hybridMultilevel"/>
    <w:tmpl w:val="62106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49C3D30"/>
    <w:multiLevelType w:val="hybridMultilevel"/>
    <w:tmpl w:val="582A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F034B5"/>
    <w:multiLevelType w:val="hybridMultilevel"/>
    <w:tmpl w:val="9ABE1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CA696B"/>
    <w:multiLevelType w:val="hybridMultilevel"/>
    <w:tmpl w:val="9664ED64"/>
    <w:lvl w:ilvl="0" w:tplc="B464D494">
      <w:start w:val="1"/>
      <w:numFmt w:val="decimal"/>
      <w:pStyle w:val="SectionAsubsectio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FC6EE1"/>
    <w:multiLevelType w:val="hybridMultilevel"/>
    <w:tmpl w:val="1B249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B187EB9"/>
    <w:multiLevelType w:val="hybridMultilevel"/>
    <w:tmpl w:val="AF62C18C"/>
    <w:lvl w:ilvl="0" w:tplc="4482A6FC">
      <w:start w:val="1"/>
      <w:numFmt w:val="bullet"/>
      <w:lvlText w:val="­"/>
      <w:lvlJc w:val="left"/>
      <w:pPr>
        <w:ind w:left="720" w:hanging="360"/>
      </w:pPr>
      <w:rPr>
        <w:rFonts w:ascii="Courier New" w:hAnsi="Courier New"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B447C64"/>
    <w:multiLevelType w:val="hybridMultilevel"/>
    <w:tmpl w:val="3ED2625E"/>
    <w:lvl w:ilvl="0" w:tplc="1292AB5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F3F42A6"/>
    <w:multiLevelType w:val="hybridMultilevel"/>
    <w:tmpl w:val="2EFCC4F4"/>
    <w:lvl w:ilvl="0" w:tplc="054EEA84">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1DD2627"/>
    <w:multiLevelType w:val="hybridMultilevel"/>
    <w:tmpl w:val="C136E4FC"/>
    <w:lvl w:ilvl="0" w:tplc="B4E0AA68">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336868CA"/>
    <w:multiLevelType w:val="hybridMultilevel"/>
    <w:tmpl w:val="9DC4D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6837919"/>
    <w:multiLevelType w:val="hybridMultilevel"/>
    <w:tmpl w:val="FFCE0B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380E42D6"/>
    <w:multiLevelType w:val="hybridMultilevel"/>
    <w:tmpl w:val="8248A8B8"/>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CB53C2F"/>
    <w:multiLevelType w:val="hybridMultilevel"/>
    <w:tmpl w:val="3594FF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438A3A5B"/>
    <w:multiLevelType w:val="hybridMultilevel"/>
    <w:tmpl w:val="FDFEBC1E"/>
    <w:lvl w:ilvl="0" w:tplc="4482A6FC">
      <w:start w:val="1"/>
      <w:numFmt w:val="bullet"/>
      <w:lvlText w:val="­"/>
      <w:lvlJc w:val="left"/>
      <w:pPr>
        <w:ind w:left="720" w:hanging="360"/>
      </w:pPr>
      <w:rPr>
        <w:rFonts w:ascii="Courier New" w:hAnsi="Courier New"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44F423A"/>
    <w:multiLevelType w:val="hybridMultilevel"/>
    <w:tmpl w:val="48B00372"/>
    <w:lvl w:ilvl="0" w:tplc="75FCAF0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6806C4B"/>
    <w:multiLevelType w:val="hybridMultilevel"/>
    <w:tmpl w:val="810AD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8180075"/>
    <w:multiLevelType w:val="hybridMultilevel"/>
    <w:tmpl w:val="7EAAC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BE8499C"/>
    <w:multiLevelType w:val="hybridMultilevel"/>
    <w:tmpl w:val="400A1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E0E371B"/>
    <w:multiLevelType w:val="hybridMultilevel"/>
    <w:tmpl w:val="A2BCA174"/>
    <w:lvl w:ilvl="0" w:tplc="4482A6FC">
      <w:start w:val="1"/>
      <w:numFmt w:val="bullet"/>
      <w:lvlText w:val="­"/>
      <w:lvlJc w:val="left"/>
      <w:pPr>
        <w:ind w:left="720" w:hanging="360"/>
      </w:pPr>
      <w:rPr>
        <w:rFonts w:ascii="Courier New" w:hAnsi="Courier New"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00645C7"/>
    <w:multiLevelType w:val="hybridMultilevel"/>
    <w:tmpl w:val="5060DA2A"/>
    <w:lvl w:ilvl="0" w:tplc="4482A6FC">
      <w:start w:val="1"/>
      <w:numFmt w:val="bullet"/>
      <w:lvlText w:val="­"/>
      <w:lvlJc w:val="left"/>
      <w:pPr>
        <w:ind w:left="1363" w:hanging="360"/>
      </w:pPr>
      <w:rPr>
        <w:rFonts w:ascii="Courier New" w:hAnsi="Courier New" w:hint="default"/>
        <w:color w:val="0000FF"/>
      </w:rPr>
    </w:lvl>
    <w:lvl w:ilvl="1" w:tplc="0C090003" w:tentative="1">
      <w:start w:val="1"/>
      <w:numFmt w:val="bullet"/>
      <w:lvlText w:val="o"/>
      <w:lvlJc w:val="left"/>
      <w:pPr>
        <w:ind w:left="2083" w:hanging="360"/>
      </w:pPr>
      <w:rPr>
        <w:rFonts w:ascii="Courier New" w:hAnsi="Courier New" w:cs="Courier New" w:hint="default"/>
      </w:rPr>
    </w:lvl>
    <w:lvl w:ilvl="2" w:tplc="0C090005" w:tentative="1">
      <w:start w:val="1"/>
      <w:numFmt w:val="bullet"/>
      <w:lvlText w:val=""/>
      <w:lvlJc w:val="left"/>
      <w:pPr>
        <w:ind w:left="2803" w:hanging="360"/>
      </w:pPr>
      <w:rPr>
        <w:rFonts w:ascii="Wingdings" w:hAnsi="Wingdings" w:hint="default"/>
      </w:rPr>
    </w:lvl>
    <w:lvl w:ilvl="3" w:tplc="0C090001" w:tentative="1">
      <w:start w:val="1"/>
      <w:numFmt w:val="bullet"/>
      <w:lvlText w:val=""/>
      <w:lvlJc w:val="left"/>
      <w:pPr>
        <w:ind w:left="3523" w:hanging="360"/>
      </w:pPr>
      <w:rPr>
        <w:rFonts w:ascii="Symbol" w:hAnsi="Symbol" w:hint="default"/>
      </w:rPr>
    </w:lvl>
    <w:lvl w:ilvl="4" w:tplc="0C090003" w:tentative="1">
      <w:start w:val="1"/>
      <w:numFmt w:val="bullet"/>
      <w:lvlText w:val="o"/>
      <w:lvlJc w:val="left"/>
      <w:pPr>
        <w:ind w:left="4243" w:hanging="360"/>
      </w:pPr>
      <w:rPr>
        <w:rFonts w:ascii="Courier New" w:hAnsi="Courier New" w:cs="Courier New" w:hint="default"/>
      </w:rPr>
    </w:lvl>
    <w:lvl w:ilvl="5" w:tplc="0C090005" w:tentative="1">
      <w:start w:val="1"/>
      <w:numFmt w:val="bullet"/>
      <w:lvlText w:val=""/>
      <w:lvlJc w:val="left"/>
      <w:pPr>
        <w:ind w:left="4963" w:hanging="360"/>
      </w:pPr>
      <w:rPr>
        <w:rFonts w:ascii="Wingdings" w:hAnsi="Wingdings" w:hint="default"/>
      </w:rPr>
    </w:lvl>
    <w:lvl w:ilvl="6" w:tplc="0C090001" w:tentative="1">
      <w:start w:val="1"/>
      <w:numFmt w:val="bullet"/>
      <w:lvlText w:val=""/>
      <w:lvlJc w:val="left"/>
      <w:pPr>
        <w:ind w:left="5683" w:hanging="360"/>
      </w:pPr>
      <w:rPr>
        <w:rFonts w:ascii="Symbol" w:hAnsi="Symbol" w:hint="default"/>
      </w:rPr>
    </w:lvl>
    <w:lvl w:ilvl="7" w:tplc="0C090003" w:tentative="1">
      <w:start w:val="1"/>
      <w:numFmt w:val="bullet"/>
      <w:lvlText w:val="o"/>
      <w:lvlJc w:val="left"/>
      <w:pPr>
        <w:ind w:left="6403" w:hanging="360"/>
      </w:pPr>
      <w:rPr>
        <w:rFonts w:ascii="Courier New" w:hAnsi="Courier New" w:cs="Courier New" w:hint="default"/>
      </w:rPr>
    </w:lvl>
    <w:lvl w:ilvl="8" w:tplc="0C090005" w:tentative="1">
      <w:start w:val="1"/>
      <w:numFmt w:val="bullet"/>
      <w:lvlText w:val=""/>
      <w:lvlJc w:val="left"/>
      <w:pPr>
        <w:ind w:left="7123" w:hanging="360"/>
      </w:pPr>
      <w:rPr>
        <w:rFonts w:ascii="Wingdings" w:hAnsi="Wingdings" w:hint="default"/>
      </w:rPr>
    </w:lvl>
  </w:abstractNum>
  <w:abstractNum w:abstractNumId="38" w15:restartNumberingAfterBreak="0">
    <w:nsid w:val="505759C7"/>
    <w:multiLevelType w:val="hybridMultilevel"/>
    <w:tmpl w:val="FB6CE586"/>
    <w:lvl w:ilvl="0" w:tplc="8D6CE548">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1C07B66"/>
    <w:multiLevelType w:val="hybridMultilevel"/>
    <w:tmpl w:val="B378B35C"/>
    <w:lvl w:ilvl="0" w:tplc="80F80702">
      <w:start w:val="1"/>
      <w:numFmt w:val="bullet"/>
      <w:pStyle w:val="ListBullet2"/>
      <w:lvlText w:val="­"/>
      <w:lvlJc w:val="left"/>
      <w:pPr>
        <w:ind w:left="643" w:hanging="360"/>
      </w:pPr>
      <w:rPr>
        <w:rFonts w:ascii="Courier New" w:hAnsi="Courier New" w:hint="default"/>
        <w:color w:val="0000FF"/>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40" w15:restartNumberingAfterBreak="0">
    <w:nsid w:val="54366828"/>
    <w:multiLevelType w:val="hybridMultilevel"/>
    <w:tmpl w:val="3C2EF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5B0081A"/>
    <w:multiLevelType w:val="hybridMultilevel"/>
    <w:tmpl w:val="D8F4A010"/>
    <w:lvl w:ilvl="0" w:tplc="4482A6FC">
      <w:start w:val="1"/>
      <w:numFmt w:val="bullet"/>
      <w:lvlText w:val="­"/>
      <w:lvlJc w:val="left"/>
      <w:pPr>
        <w:ind w:left="720" w:hanging="360"/>
      </w:pPr>
      <w:rPr>
        <w:rFonts w:ascii="Courier New" w:hAnsi="Courier New"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5CF27BB"/>
    <w:multiLevelType w:val="hybridMultilevel"/>
    <w:tmpl w:val="45A89FF6"/>
    <w:lvl w:ilvl="0" w:tplc="305A5CE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15:restartNumberingAfterBreak="0">
    <w:nsid w:val="57CA2A67"/>
    <w:multiLevelType w:val="hybridMultilevel"/>
    <w:tmpl w:val="FBF0E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8A041C6"/>
    <w:multiLevelType w:val="hybridMultilevel"/>
    <w:tmpl w:val="A79E00FA"/>
    <w:lvl w:ilvl="0" w:tplc="D9BA784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8D663AC"/>
    <w:multiLevelType w:val="hybridMultilevel"/>
    <w:tmpl w:val="593CAF1E"/>
    <w:lvl w:ilvl="0" w:tplc="BB7CF91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597351DC"/>
    <w:multiLevelType w:val="hybridMultilevel"/>
    <w:tmpl w:val="6AACA882"/>
    <w:lvl w:ilvl="0" w:tplc="B4E0AA68">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47" w15:restartNumberingAfterBreak="0">
    <w:nsid w:val="5BF50B2A"/>
    <w:multiLevelType w:val="hybridMultilevel"/>
    <w:tmpl w:val="05CE12D0"/>
    <w:lvl w:ilvl="0" w:tplc="4482A6FC">
      <w:start w:val="1"/>
      <w:numFmt w:val="bullet"/>
      <w:lvlText w:val="­"/>
      <w:lvlJc w:val="left"/>
      <w:pPr>
        <w:ind w:left="720" w:hanging="360"/>
      </w:pPr>
      <w:rPr>
        <w:rFonts w:ascii="Courier New" w:hAnsi="Courier New"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D7D3CBE"/>
    <w:multiLevelType w:val="multilevel"/>
    <w:tmpl w:val="D5F47BDA"/>
    <w:lvl w:ilvl="0">
      <w:start w:val="1"/>
      <w:numFmt w:val="decimal"/>
      <w:pStyle w:val="SectionBSubsection"/>
      <w:lvlText w:val="%1"/>
      <w:lvlJc w:val="left"/>
      <w:pPr>
        <w:ind w:left="360" w:hanging="360"/>
      </w:pPr>
      <w:rPr>
        <w:rFonts w:hint="default"/>
      </w:rPr>
    </w:lvl>
    <w:lvl w:ilvl="1">
      <w:start w:val="1"/>
      <w:numFmt w:val="decimal"/>
      <w:pStyle w:val="SectionBSubsection2"/>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49" w15:restartNumberingAfterBreak="0">
    <w:nsid w:val="64BF4A87"/>
    <w:multiLevelType w:val="multilevel"/>
    <w:tmpl w:val="2892EC30"/>
    <w:lvl w:ilvl="0">
      <w:start w:val="1"/>
      <w:numFmt w:val="none"/>
      <w:lvlText w:val="2.2"/>
      <w:lvlJc w:val="left"/>
      <w:pPr>
        <w:ind w:left="360" w:hanging="360"/>
      </w:pPr>
      <w:rPr>
        <w:rFonts w:hint="default"/>
      </w:rPr>
    </w:lvl>
    <w:lvl w:ilvl="1">
      <w:start w:val="1"/>
      <w:numFmt w:val="decimal"/>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50" w15:restartNumberingAfterBreak="0">
    <w:nsid w:val="64C401D1"/>
    <w:multiLevelType w:val="multilevel"/>
    <w:tmpl w:val="E5B2A304"/>
    <w:styleLink w:val="Style1"/>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5E309D9"/>
    <w:multiLevelType w:val="hybridMultilevel"/>
    <w:tmpl w:val="16DE87B8"/>
    <w:lvl w:ilvl="0" w:tplc="4482A6FC">
      <w:start w:val="1"/>
      <w:numFmt w:val="bullet"/>
      <w:lvlText w:val="­"/>
      <w:lvlJc w:val="left"/>
      <w:pPr>
        <w:ind w:left="720" w:hanging="360"/>
      </w:pPr>
      <w:rPr>
        <w:rFonts w:ascii="Courier New" w:hAnsi="Courier New"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692327E"/>
    <w:multiLevelType w:val="hybridMultilevel"/>
    <w:tmpl w:val="7F36AC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3" w15:restartNumberingAfterBreak="0">
    <w:nsid w:val="688F12CA"/>
    <w:multiLevelType w:val="hybridMultilevel"/>
    <w:tmpl w:val="F6B07B5A"/>
    <w:lvl w:ilvl="0" w:tplc="CF0EC832">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9D86006"/>
    <w:multiLevelType w:val="hybridMultilevel"/>
    <w:tmpl w:val="23FA7D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69FE0C96"/>
    <w:multiLevelType w:val="hybridMultilevel"/>
    <w:tmpl w:val="A02423B8"/>
    <w:lvl w:ilvl="0" w:tplc="B14E99C8">
      <w:start w:val="1"/>
      <w:numFmt w:val="bullet"/>
      <w:pStyle w:val="CKTableBullet210pt"/>
      <w:lvlText w:val=""/>
      <w:lvlJc w:val="left"/>
      <w:pPr>
        <w:ind w:left="847" w:hanging="360"/>
      </w:pPr>
      <w:rPr>
        <w:rFonts w:ascii="Symbol" w:hAnsi="Symbol" w:hint="default"/>
      </w:rPr>
    </w:lvl>
    <w:lvl w:ilvl="1" w:tplc="0C090001">
      <w:start w:val="1"/>
      <w:numFmt w:val="bullet"/>
      <w:lvlText w:val=""/>
      <w:lvlJc w:val="left"/>
      <w:pPr>
        <w:ind w:left="1567" w:hanging="360"/>
      </w:pPr>
      <w:rPr>
        <w:rFonts w:ascii="Symbol" w:hAnsi="Symbol"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56" w15:restartNumberingAfterBreak="0">
    <w:nsid w:val="6ABE4D65"/>
    <w:multiLevelType w:val="hybridMultilevel"/>
    <w:tmpl w:val="AFB67EA2"/>
    <w:lvl w:ilvl="0" w:tplc="4482A6FC">
      <w:start w:val="1"/>
      <w:numFmt w:val="bullet"/>
      <w:lvlText w:val="­"/>
      <w:lvlJc w:val="left"/>
      <w:pPr>
        <w:ind w:left="720" w:hanging="360"/>
      </w:pPr>
      <w:rPr>
        <w:rFonts w:ascii="Courier New" w:hAnsi="Courier New"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AF048EF"/>
    <w:multiLevelType w:val="hybridMultilevel"/>
    <w:tmpl w:val="96B4EC04"/>
    <w:lvl w:ilvl="0" w:tplc="4482A6FC">
      <w:start w:val="1"/>
      <w:numFmt w:val="bullet"/>
      <w:lvlText w:val="­"/>
      <w:lvlJc w:val="left"/>
      <w:pPr>
        <w:ind w:left="720" w:hanging="360"/>
      </w:pPr>
      <w:rPr>
        <w:rFonts w:ascii="Courier New" w:hAnsi="Courier New"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B724A5C"/>
    <w:multiLevelType w:val="hybridMultilevel"/>
    <w:tmpl w:val="41DC1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D7E475A"/>
    <w:multiLevelType w:val="hybridMultilevel"/>
    <w:tmpl w:val="1FCE963E"/>
    <w:lvl w:ilvl="0" w:tplc="4482A6FC">
      <w:start w:val="1"/>
      <w:numFmt w:val="bullet"/>
      <w:lvlText w:val="­"/>
      <w:lvlJc w:val="left"/>
      <w:pPr>
        <w:ind w:left="643" w:hanging="360"/>
      </w:pPr>
      <w:rPr>
        <w:rFonts w:ascii="Courier New" w:hAnsi="Courier New" w:hint="default"/>
        <w:color w:val="0000FF"/>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60" w15:restartNumberingAfterBreak="0">
    <w:nsid w:val="705F38BC"/>
    <w:multiLevelType w:val="hybridMultilevel"/>
    <w:tmpl w:val="A44A5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1D11FA1"/>
    <w:multiLevelType w:val="hybridMultilevel"/>
    <w:tmpl w:val="B98A62C6"/>
    <w:lvl w:ilvl="0" w:tplc="9A54290C">
      <w:start w:val="1"/>
      <w:numFmt w:val="bullet"/>
      <w:lvlText w:val="­"/>
      <w:lvlJc w:val="left"/>
      <w:pPr>
        <w:ind w:left="2160" w:hanging="360"/>
      </w:pPr>
      <w:rPr>
        <w:rFonts w:ascii="Courier New" w:hAnsi="Courier New" w:hint="default"/>
        <w:color w:val="0000FF"/>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2" w15:restartNumberingAfterBreak="0">
    <w:nsid w:val="72CF3C15"/>
    <w:multiLevelType w:val="hybridMultilevel"/>
    <w:tmpl w:val="46BE7402"/>
    <w:lvl w:ilvl="0" w:tplc="FC56239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4D01FFC"/>
    <w:multiLevelType w:val="hybridMultilevel"/>
    <w:tmpl w:val="5B506C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4" w15:restartNumberingAfterBreak="0">
    <w:nsid w:val="76531914"/>
    <w:multiLevelType w:val="hybridMultilevel"/>
    <w:tmpl w:val="A8484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67A0A97"/>
    <w:multiLevelType w:val="hybridMultilevel"/>
    <w:tmpl w:val="083ADF7A"/>
    <w:lvl w:ilvl="0" w:tplc="4482A6FC">
      <w:start w:val="1"/>
      <w:numFmt w:val="bullet"/>
      <w:lvlText w:val="­"/>
      <w:lvlJc w:val="left"/>
      <w:pPr>
        <w:ind w:left="720" w:hanging="360"/>
      </w:pPr>
      <w:rPr>
        <w:rFonts w:ascii="Courier New" w:hAnsi="Courier New"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8EF3EA9"/>
    <w:multiLevelType w:val="hybridMultilevel"/>
    <w:tmpl w:val="14F200A6"/>
    <w:lvl w:ilvl="0" w:tplc="4482A6FC">
      <w:start w:val="1"/>
      <w:numFmt w:val="bullet"/>
      <w:lvlText w:val="­"/>
      <w:lvlJc w:val="left"/>
      <w:pPr>
        <w:ind w:left="720" w:hanging="360"/>
      </w:pPr>
      <w:rPr>
        <w:rFonts w:ascii="Courier New" w:hAnsi="Courier New"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C5E7FCE"/>
    <w:multiLevelType w:val="hybridMultilevel"/>
    <w:tmpl w:val="10BEB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C6636B5"/>
    <w:multiLevelType w:val="hybridMultilevel"/>
    <w:tmpl w:val="17068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CE374FE"/>
    <w:multiLevelType w:val="hybridMultilevel"/>
    <w:tmpl w:val="F67CB9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624392852">
    <w:abstractNumId w:val="21"/>
  </w:num>
  <w:num w:numId="2" w16cid:durableId="1960141128">
    <w:abstractNumId w:val="48"/>
  </w:num>
  <w:num w:numId="3" w16cid:durableId="1354115015">
    <w:abstractNumId w:val="13"/>
  </w:num>
  <w:num w:numId="4" w16cid:durableId="1216967467">
    <w:abstractNumId w:val="0"/>
  </w:num>
  <w:num w:numId="5" w16cid:durableId="2040813781">
    <w:abstractNumId w:val="50"/>
  </w:num>
  <w:num w:numId="6" w16cid:durableId="1373075766">
    <w:abstractNumId w:val="38"/>
  </w:num>
  <w:num w:numId="7" w16cid:durableId="897009231">
    <w:abstractNumId w:val="53"/>
  </w:num>
  <w:num w:numId="8" w16cid:durableId="1691180670">
    <w:abstractNumId w:val="48"/>
  </w:num>
  <w:num w:numId="9" w16cid:durableId="961694285">
    <w:abstractNumId w:val="49"/>
  </w:num>
  <w:num w:numId="10" w16cid:durableId="1490556960">
    <w:abstractNumId w:val="11"/>
  </w:num>
  <w:num w:numId="11" w16cid:durableId="30496256">
    <w:abstractNumId w:val="4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5361920">
    <w:abstractNumId w:val="55"/>
  </w:num>
  <w:num w:numId="13" w16cid:durableId="1403408351">
    <w:abstractNumId w:val="6"/>
  </w:num>
  <w:num w:numId="14" w16cid:durableId="1804348955">
    <w:abstractNumId w:val="54"/>
  </w:num>
  <w:num w:numId="15" w16cid:durableId="48697282">
    <w:abstractNumId w:val="61"/>
  </w:num>
  <w:num w:numId="16" w16cid:durableId="768702416">
    <w:abstractNumId w:val="67"/>
  </w:num>
  <w:num w:numId="17" w16cid:durableId="1509173729">
    <w:abstractNumId w:val="47"/>
  </w:num>
  <w:num w:numId="18" w16cid:durableId="775758456">
    <w:abstractNumId w:val="23"/>
  </w:num>
  <w:num w:numId="19" w16cid:durableId="804348307">
    <w:abstractNumId w:val="51"/>
  </w:num>
  <w:num w:numId="20" w16cid:durableId="653991647">
    <w:abstractNumId w:val="4"/>
  </w:num>
  <w:num w:numId="21" w16cid:durableId="1723170407">
    <w:abstractNumId w:val="2"/>
  </w:num>
  <w:num w:numId="22" w16cid:durableId="1550803095">
    <w:abstractNumId w:val="65"/>
  </w:num>
  <w:num w:numId="23" w16cid:durableId="1863548346">
    <w:abstractNumId w:val="57"/>
  </w:num>
  <w:num w:numId="24" w16cid:durableId="932128212">
    <w:abstractNumId w:val="36"/>
  </w:num>
  <w:num w:numId="25" w16cid:durableId="1349211597">
    <w:abstractNumId w:val="41"/>
  </w:num>
  <w:num w:numId="26" w16cid:durableId="228730407">
    <w:abstractNumId w:val="15"/>
  </w:num>
  <w:num w:numId="27" w16cid:durableId="1959021189">
    <w:abstractNumId w:val="31"/>
  </w:num>
  <w:num w:numId="28" w16cid:durableId="568468798">
    <w:abstractNumId w:val="56"/>
  </w:num>
  <w:num w:numId="29" w16cid:durableId="1157497677">
    <w:abstractNumId w:val="66"/>
  </w:num>
  <w:num w:numId="30" w16cid:durableId="804542202">
    <w:abstractNumId w:val="60"/>
  </w:num>
  <w:num w:numId="31" w16cid:durableId="1097796767">
    <w:abstractNumId w:val="3"/>
  </w:num>
  <w:num w:numId="32" w16cid:durableId="2095974307">
    <w:abstractNumId w:val="22"/>
  </w:num>
  <w:num w:numId="33" w16cid:durableId="1957713807">
    <w:abstractNumId w:val="24"/>
  </w:num>
  <w:num w:numId="34" w16cid:durableId="2107455400">
    <w:abstractNumId w:val="39"/>
  </w:num>
  <w:num w:numId="35" w16cid:durableId="666639202">
    <w:abstractNumId w:val="37"/>
  </w:num>
  <w:num w:numId="36" w16cid:durableId="853109579">
    <w:abstractNumId w:val="59"/>
  </w:num>
  <w:num w:numId="37" w16cid:durableId="469984573">
    <w:abstractNumId w:val="63"/>
  </w:num>
  <w:num w:numId="38" w16cid:durableId="1246576646">
    <w:abstractNumId w:val="28"/>
  </w:num>
  <w:num w:numId="39" w16cid:durableId="764689461">
    <w:abstractNumId w:val="30"/>
  </w:num>
  <w:num w:numId="40" w16cid:durableId="319847789">
    <w:abstractNumId w:val="1"/>
  </w:num>
  <w:num w:numId="41" w16cid:durableId="203055214">
    <w:abstractNumId w:val="52"/>
  </w:num>
  <w:num w:numId="42" w16cid:durableId="1311056492">
    <w:abstractNumId w:val="45"/>
  </w:num>
  <w:num w:numId="43" w16cid:durableId="1955940963">
    <w:abstractNumId w:val="42"/>
  </w:num>
  <w:num w:numId="44" w16cid:durableId="728966795">
    <w:abstractNumId w:val="27"/>
  </w:num>
  <w:num w:numId="45" w16cid:durableId="745804848">
    <w:abstractNumId w:val="46"/>
  </w:num>
  <w:num w:numId="46" w16cid:durableId="1454910105">
    <w:abstractNumId w:val="19"/>
  </w:num>
  <w:num w:numId="47" w16cid:durableId="1875729612">
    <w:abstractNumId w:val="18"/>
  </w:num>
  <w:num w:numId="48" w16cid:durableId="177738242">
    <w:abstractNumId w:val="20"/>
  </w:num>
  <w:num w:numId="49" w16cid:durableId="841355747">
    <w:abstractNumId w:val="43"/>
  </w:num>
  <w:num w:numId="50" w16cid:durableId="1489978204">
    <w:abstractNumId w:val="33"/>
  </w:num>
  <w:num w:numId="51" w16cid:durableId="576668837">
    <w:abstractNumId w:val="64"/>
  </w:num>
  <w:num w:numId="52" w16cid:durableId="1427574623">
    <w:abstractNumId w:val="7"/>
  </w:num>
  <w:num w:numId="53" w16cid:durableId="1639846863">
    <w:abstractNumId w:val="32"/>
  </w:num>
  <w:num w:numId="54" w16cid:durableId="156113607">
    <w:abstractNumId w:val="12"/>
  </w:num>
  <w:num w:numId="55" w16cid:durableId="1773552551">
    <w:abstractNumId w:val="26"/>
  </w:num>
  <w:num w:numId="56" w16cid:durableId="1261063844">
    <w:abstractNumId w:val="29"/>
  </w:num>
  <w:num w:numId="57" w16cid:durableId="928387141">
    <w:abstractNumId w:val="5"/>
  </w:num>
  <w:num w:numId="58" w16cid:durableId="1793400768">
    <w:abstractNumId w:val="35"/>
  </w:num>
  <w:num w:numId="59" w16cid:durableId="1599480911">
    <w:abstractNumId w:val="8"/>
  </w:num>
  <w:num w:numId="60" w16cid:durableId="438061536">
    <w:abstractNumId w:val="58"/>
  </w:num>
  <w:num w:numId="61" w16cid:durableId="2141342081">
    <w:abstractNumId w:val="10"/>
  </w:num>
  <w:num w:numId="62" w16cid:durableId="1556088494">
    <w:abstractNumId w:val="16"/>
  </w:num>
  <w:num w:numId="63" w16cid:durableId="913321275">
    <w:abstractNumId w:val="17"/>
  </w:num>
  <w:num w:numId="64" w16cid:durableId="1131217155">
    <w:abstractNumId w:val="34"/>
  </w:num>
  <w:num w:numId="65" w16cid:durableId="369233417">
    <w:abstractNumId w:val="62"/>
  </w:num>
  <w:num w:numId="66" w16cid:durableId="934172522">
    <w:abstractNumId w:val="9"/>
  </w:num>
  <w:num w:numId="67" w16cid:durableId="642851115">
    <w:abstractNumId w:val="14"/>
  </w:num>
  <w:num w:numId="68" w16cid:durableId="1683237532">
    <w:abstractNumId w:val="44"/>
  </w:num>
  <w:num w:numId="69" w16cid:durableId="45106347">
    <w:abstractNumId w:val="25"/>
  </w:num>
  <w:num w:numId="70" w16cid:durableId="2975197">
    <w:abstractNumId w:val="40"/>
  </w:num>
  <w:num w:numId="71" w16cid:durableId="353847151">
    <w:abstractNumId w:val="69"/>
  </w:num>
  <w:num w:numId="72" w16cid:durableId="500582626">
    <w:abstractNumId w:val="6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activeWritingStyle w:appName="MSWord" w:lang="fr-FR"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0"/>
  <w:activeWritingStyle w:appName="MSWord" w:lang="en-AU" w:vendorID="64" w:dllVersion="6" w:nlCheck="1" w:checkStyle="0"/>
  <w:activeWritingStyle w:appName="MSWord" w:lang="fr-FR" w:vendorID="64" w:dllVersion="6" w:nlCheck="1" w:checkStyle="0"/>
  <w:activeWritingStyle w:appName="MSWord" w:lang="en-US" w:vendorID="64" w:dllVersion="6" w:nlCheck="1" w:checkStyle="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938"/>
  <w:drawingGridHorizontalSpacing w:val="110"/>
  <w:displayHorizontalDrawingGridEvery w:val="2"/>
  <w:displayVerticalDrawingGridEvery w:val="2"/>
  <w:noPunctuationKerning/>
  <w:characterSpacingControl w:val="doNotCompress"/>
  <w:hdrShapeDefaults>
    <o:shapedefaults v:ext="edit" spidmax="24577" style="mso-position-vertical-relative:line"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EAB"/>
    <w:rsid w:val="000026AD"/>
    <w:rsid w:val="00002A75"/>
    <w:rsid w:val="00003052"/>
    <w:rsid w:val="0000479A"/>
    <w:rsid w:val="00005968"/>
    <w:rsid w:val="00006E03"/>
    <w:rsid w:val="00012D0F"/>
    <w:rsid w:val="00015121"/>
    <w:rsid w:val="000154E5"/>
    <w:rsid w:val="00020896"/>
    <w:rsid w:val="00022EFD"/>
    <w:rsid w:val="0002319D"/>
    <w:rsid w:val="00025138"/>
    <w:rsid w:val="00027B5E"/>
    <w:rsid w:val="00031A76"/>
    <w:rsid w:val="00034E23"/>
    <w:rsid w:val="00042E2A"/>
    <w:rsid w:val="00044306"/>
    <w:rsid w:val="00044499"/>
    <w:rsid w:val="00044D0A"/>
    <w:rsid w:val="000456D6"/>
    <w:rsid w:val="000465D3"/>
    <w:rsid w:val="0005023C"/>
    <w:rsid w:val="00051F1D"/>
    <w:rsid w:val="000544DE"/>
    <w:rsid w:val="00054606"/>
    <w:rsid w:val="000564F5"/>
    <w:rsid w:val="000565F7"/>
    <w:rsid w:val="000605F8"/>
    <w:rsid w:val="000624F1"/>
    <w:rsid w:val="00064ADD"/>
    <w:rsid w:val="0006735D"/>
    <w:rsid w:val="000676A6"/>
    <w:rsid w:val="00067E58"/>
    <w:rsid w:val="000719E1"/>
    <w:rsid w:val="00071E7B"/>
    <w:rsid w:val="0007240C"/>
    <w:rsid w:val="000729EA"/>
    <w:rsid w:val="00072CD3"/>
    <w:rsid w:val="00080212"/>
    <w:rsid w:val="00080E3B"/>
    <w:rsid w:val="0008415E"/>
    <w:rsid w:val="00084B11"/>
    <w:rsid w:val="0008519C"/>
    <w:rsid w:val="00085A18"/>
    <w:rsid w:val="00085AA4"/>
    <w:rsid w:val="00092571"/>
    <w:rsid w:val="00096171"/>
    <w:rsid w:val="00096412"/>
    <w:rsid w:val="00096F4B"/>
    <w:rsid w:val="00097C48"/>
    <w:rsid w:val="000A2580"/>
    <w:rsid w:val="000A3B0B"/>
    <w:rsid w:val="000A4322"/>
    <w:rsid w:val="000A449B"/>
    <w:rsid w:val="000A4ADF"/>
    <w:rsid w:val="000A57A2"/>
    <w:rsid w:val="000A617B"/>
    <w:rsid w:val="000B0BCA"/>
    <w:rsid w:val="000B38E3"/>
    <w:rsid w:val="000B5645"/>
    <w:rsid w:val="000B60E9"/>
    <w:rsid w:val="000B6263"/>
    <w:rsid w:val="000C3247"/>
    <w:rsid w:val="000C4401"/>
    <w:rsid w:val="000D0D5D"/>
    <w:rsid w:val="000D1CB3"/>
    <w:rsid w:val="000D33D5"/>
    <w:rsid w:val="000D3493"/>
    <w:rsid w:val="000D56C2"/>
    <w:rsid w:val="000D7FDC"/>
    <w:rsid w:val="000E00B0"/>
    <w:rsid w:val="000E076B"/>
    <w:rsid w:val="000E1E92"/>
    <w:rsid w:val="000E21F8"/>
    <w:rsid w:val="000E7079"/>
    <w:rsid w:val="000E7D70"/>
    <w:rsid w:val="000F0BA6"/>
    <w:rsid w:val="000F6E22"/>
    <w:rsid w:val="000F7D97"/>
    <w:rsid w:val="00104374"/>
    <w:rsid w:val="00104D34"/>
    <w:rsid w:val="00104EFB"/>
    <w:rsid w:val="00105C7D"/>
    <w:rsid w:val="00106D20"/>
    <w:rsid w:val="00112B0D"/>
    <w:rsid w:val="00112FD3"/>
    <w:rsid w:val="00113EC2"/>
    <w:rsid w:val="00115A89"/>
    <w:rsid w:val="001226BE"/>
    <w:rsid w:val="001247AD"/>
    <w:rsid w:val="00124D00"/>
    <w:rsid w:val="00126998"/>
    <w:rsid w:val="001277B7"/>
    <w:rsid w:val="00137C90"/>
    <w:rsid w:val="0014084C"/>
    <w:rsid w:val="00140D0A"/>
    <w:rsid w:val="001458FC"/>
    <w:rsid w:val="00150287"/>
    <w:rsid w:val="00155186"/>
    <w:rsid w:val="0015691D"/>
    <w:rsid w:val="00156CE1"/>
    <w:rsid w:val="001618D5"/>
    <w:rsid w:val="0016197B"/>
    <w:rsid w:val="001621B0"/>
    <w:rsid w:val="001621F2"/>
    <w:rsid w:val="00163F89"/>
    <w:rsid w:val="00164F48"/>
    <w:rsid w:val="00166E96"/>
    <w:rsid w:val="001672F3"/>
    <w:rsid w:val="00167DF5"/>
    <w:rsid w:val="001701CC"/>
    <w:rsid w:val="0017083B"/>
    <w:rsid w:val="00171373"/>
    <w:rsid w:val="00171FE5"/>
    <w:rsid w:val="0017223A"/>
    <w:rsid w:val="001738D2"/>
    <w:rsid w:val="00177295"/>
    <w:rsid w:val="00184F98"/>
    <w:rsid w:val="00185074"/>
    <w:rsid w:val="001853F3"/>
    <w:rsid w:val="00185DCE"/>
    <w:rsid w:val="0019224D"/>
    <w:rsid w:val="00196222"/>
    <w:rsid w:val="00197BC9"/>
    <w:rsid w:val="001A2047"/>
    <w:rsid w:val="001A2EB9"/>
    <w:rsid w:val="001A7DC2"/>
    <w:rsid w:val="001B0C1C"/>
    <w:rsid w:val="001B18DC"/>
    <w:rsid w:val="001B218B"/>
    <w:rsid w:val="001B3401"/>
    <w:rsid w:val="001B4E82"/>
    <w:rsid w:val="001B6BA2"/>
    <w:rsid w:val="001C1680"/>
    <w:rsid w:val="001C4E4F"/>
    <w:rsid w:val="001C51E9"/>
    <w:rsid w:val="001C6301"/>
    <w:rsid w:val="001D02ED"/>
    <w:rsid w:val="001D1642"/>
    <w:rsid w:val="001D2948"/>
    <w:rsid w:val="001D3B09"/>
    <w:rsid w:val="001D3E46"/>
    <w:rsid w:val="001D5029"/>
    <w:rsid w:val="001D68B4"/>
    <w:rsid w:val="001E09E8"/>
    <w:rsid w:val="001E2839"/>
    <w:rsid w:val="001E290D"/>
    <w:rsid w:val="001E429B"/>
    <w:rsid w:val="001E43C1"/>
    <w:rsid w:val="001E58F3"/>
    <w:rsid w:val="001F2AF5"/>
    <w:rsid w:val="001F389A"/>
    <w:rsid w:val="001F6F64"/>
    <w:rsid w:val="002001DD"/>
    <w:rsid w:val="00202F42"/>
    <w:rsid w:val="00204060"/>
    <w:rsid w:val="002047D8"/>
    <w:rsid w:val="002067BE"/>
    <w:rsid w:val="00207D53"/>
    <w:rsid w:val="00207DCE"/>
    <w:rsid w:val="0021187E"/>
    <w:rsid w:val="002119DF"/>
    <w:rsid w:val="00213B91"/>
    <w:rsid w:val="0021666D"/>
    <w:rsid w:val="00217342"/>
    <w:rsid w:val="0022494C"/>
    <w:rsid w:val="00224BBA"/>
    <w:rsid w:val="0022600B"/>
    <w:rsid w:val="00235252"/>
    <w:rsid w:val="002357B2"/>
    <w:rsid w:val="00237A4C"/>
    <w:rsid w:val="0024173C"/>
    <w:rsid w:val="0024208E"/>
    <w:rsid w:val="00243C36"/>
    <w:rsid w:val="00243D4E"/>
    <w:rsid w:val="002440AD"/>
    <w:rsid w:val="00246B69"/>
    <w:rsid w:val="0025630E"/>
    <w:rsid w:val="002574E3"/>
    <w:rsid w:val="0025756B"/>
    <w:rsid w:val="0026040D"/>
    <w:rsid w:val="00260D66"/>
    <w:rsid w:val="0026408E"/>
    <w:rsid w:val="0026681F"/>
    <w:rsid w:val="002671FA"/>
    <w:rsid w:val="002704D5"/>
    <w:rsid w:val="002709DA"/>
    <w:rsid w:val="00271D7F"/>
    <w:rsid w:val="00274099"/>
    <w:rsid w:val="00275196"/>
    <w:rsid w:val="00276603"/>
    <w:rsid w:val="00277B8F"/>
    <w:rsid w:val="00277D73"/>
    <w:rsid w:val="00281957"/>
    <w:rsid w:val="00283040"/>
    <w:rsid w:val="0028333D"/>
    <w:rsid w:val="00284FCF"/>
    <w:rsid w:val="00285F0D"/>
    <w:rsid w:val="0028720D"/>
    <w:rsid w:val="0028730A"/>
    <w:rsid w:val="00287648"/>
    <w:rsid w:val="00291131"/>
    <w:rsid w:val="00292219"/>
    <w:rsid w:val="00294506"/>
    <w:rsid w:val="00294C9B"/>
    <w:rsid w:val="002A0EAE"/>
    <w:rsid w:val="002A0FFF"/>
    <w:rsid w:val="002A17C6"/>
    <w:rsid w:val="002A1DAD"/>
    <w:rsid w:val="002A3185"/>
    <w:rsid w:val="002A43E3"/>
    <w:rsid w:val="002B2095"/>
    <w:rsid w:val="002B44AD"/>
    <w:rsid w:val="002B4903"/>
    <w:rsid w:val="002B535E"/>
    <w:rsid w:val="002B71DA"/>
    <w:rsid w:val="002C16CD"/>
    <w:rsid w:val="002C3958"/>
    <w:rsid w:val="002C7F64"/>
    <w:rsid w:val="002D1C89"/>
    <w:rsid w:val="002D1DC2"/>
    <w:rsid w:val="002D20DA"/>
    <w:rsid w:val="002D2C13"/>
    <w:rsid w:val="002D315D"/>
    <w:rsid w:val="002D433A"/>
    <w:rsid w:val="002D6BF0"/>
    <w:rsid w:val="002D761F"/>
    <w:rsid w:val="002D7BE5"/>
    <w:rsid w:val="002E2C3F"/>
    <w:rsid w:val="002E4D49"/>
    <w:rsid w:val="002E72AE"/>
    <w:rsid w:val="002F0B6D"/>
    <w:rsid w:val="002F0EEC"/>
    <w:rsid w:val="002F161B"/>
    <w:rsid w:val="002F28BF"/>
    <w:rsid w:val="002F614A"/>
    <w:rsid w:val="002F7B06"/>
    <w:rsid w:val="003002B5"/>
    <w:rsid w:val="00300D15"/>
    <w:rsid w:val="00300EEA"/>
    <w:rsid w:val="00301005"/>
    <w:rsid w:val="00301686"/>
    <w:rsid w:val="003020F2"/>
    <w:rsid w:val="00302CB9"/>
    <w:rsid w:val="0030526C"/>
    <w:rsid w:val="0030560C"/>
    <w:rsid w:val="00306F2C"/>
    <w:rsid w:val="0031070C"/>
    <w:rsid w:val="0031107A"/>
    <w:rsid w:val="003132DA"/>
    <w:rsid w:val="00314CCC"/>
    <w:rsid w:val="0031738F"/>
    <w:rsid w:val="00321542"/>
    <w:rsid w:val="00325525"/>
    <w:rsid w:val="00325D1A"/>
    <w:rsid w:val="00331B52"/>
    <w:rsid w:val="003328C9"/>
    <w:rsid w:val="003358AD"/>
    <w:rsid w:val="00337489"/>
    <w:rsid w:val="003379C3"/>
    <w:rsid w:val="00337DAF"/>
    <w:rsid w:val="00344305"/>
    <w:rsid w:val="0034486D"/>
    <w:rsid w:val="00344B46"/>
    <w:rsid w:val="0034667A"/>
    <w:rsid w:val="00346A4F"/>
    <w:rsid w:val="00351DEC"/>
    <w:rsid w:val="003527A0"/>
    <w:rsid w:val="00352F38"/>
    <w:rsid w:val="00353827"/>
    <w:rsid w:val="00353EB6"/>
    <w:rsid w:val="0035433B"/>
    <w:rsid w:val="00363F76"/>
    <w:rsid w:val="0036684E"/>
    <w:rsid w:val="00366EE8"/>
    <w:rsid w:val="00367922"/>
    <w:rsid w:val="00367E5E"/>
    <w:rsid w:val="00370A35"/>
    <w:rsid w:val="00371F6B"/>
    <w:rsid w:val="00371F80"/>
    <w:rsid w:val="00374A6A"/>
    <w:rsid w:val="00376034"/>
    <w:rsid w:val="00376147"/>
    <w:rsid w:val="00380653"/>
    <w:rsid w:val="003847EE"/>
    <w:rsid w:val="00384A45"/>
    <w:rsid w:val="00390BFE"/>
    <w:rsid w:val="0039292C"/>
    <w:rsid w:val="00392F45"/>
    <w:rsid w:val="0039364A"/>
    <w:rsid w:val="00395E0B"/>
    <w:rsid w:val="0039746E"/>
    <w:rsid w:val="003975D6"/>
    <w:rsid w:val="003A6BFB"/>
    <w:rsid w:val="003B3F86"/>
    <w:rsid w:val="003B406F"/>
    <w:rsid w:val="003B44F4"/>
    <w:rsid w:val="003B6FAB"/>
    <w:rsid w:val="003B73C0"/>
    <w:rsid w:val="003C3032"/>
    <w:rsid w:val="003C4AD9"/>
    <w:rsid w:val="003C5069"/>
    <w:rsid w:val="003D2E2D"/>
    <w:rsid w:val="003D477C"/>
    <w:rsid w:val="003D6991"/>
    <w:rsid w:val="003D7357"/>
    <w:rsid w:val="003D75F2"/>
    <w:rsid w:val="003D7D93"/>
    <w:rsid w:val="003E0F42"/>
    <w:rsid w:val="003E1F7B"/>
    <w:rsid w:val="003E207B"/>
    <w:rsid w:val="003E2D9D"/>
    <w:rsid w:val="003E415D"/>
    <w:rsid w:val="003F224A"/>
    <w:rsid w:val="003F35A8"/>
    <w:rsid w:val="003F55C7"/>
    <w:rsid w:val="003F7E70"/>
    <w:rsid w:val="00400432"/>
    <w:rsid w:val="00403FEF"/>
    <w:rsid w:val="004045AE"/>
    <w:rsid w:val="00404D72"/>
    <w:rsid w:val="00406E8C"/>
    <w:rsid w:val="004110B5"/>
    <w:rsid w:val="004209E6"/>
    <w:rsid w:val="004222D0"/>
    <w:rsid w:val="004242B7"/>
    <w:rsid w:val="00426E18"/>
    <w:rsid w:val="004311F1"/>
    <w:rsid w:val="004317EA"/>
    <w:rsid w:val="00431C06"/>
    <w:rsid w:val="00431DBB"/>
    <w:rsid w:val="00432056"/>
    <w:rsid w:val="004343AC"/>
    <w:rsid w:val="00434D10"/>
    <w:rsid w:val="00437785"/>
    <w:rsid w:val="00440E33"/>
    <w:rsid w:val="00442F25"/>
    <w:rsid w:val="00443867"/>
    <w:rsid w:val="0044649F"/>
    <w:rsid w:val="00447CB0"/>
    <w:rsid w:val="004519A1"/>
    <w:rsid w:val="00455B05"/>
    <w:rsid w:val="00456C84"/>
    <w:rsid w:val="00457F43"/>
    <w:rsid w:val="00460A05"/>
    <w:rsid w:val="00460E12"/>
    <w:rsid w:val="00461CAA"/>
    <w:rsid w:val="00462C56"/>
    <w:rsid w:val="00463913"/>
    <w:rsid w:val="00464FD1"/>
    <w:rsid w:val="00470E1A"/>
    <w:rsid w:val="00473919"/>
    <w:rsid w:val="00473A2C"/>
    <w:rsid w:val="0047439B"/>
    <w:rsid w:val="004745D4"/>
    <w:rsid w:val="00476E10"/>
    <w:rsid w:val="00476FC5"/>
    <w:rsid w:val="00484E36"/>
    <w:rsid w:val="0049077F"/>
    <w:rsid w:val="00490F67"/>
    <w:rsid w:val="004A1135"/>
    <w:rsid w:val="004A571D"/>
    <w:rsid w:val="004A5CA2"/>
    <w:rsid w:val="004A79F6"/>
    <w:rsid w:val="004B0BD3"/>
    <w:rsid w:val="004B131A"/>
    <w:rsid w:val="004B5AE6"/>
    <w:rsid w:val="004B6102"/>
    <w:rsid w:val="004C098B"/>
    <w:rsid w:val="004C10B7"/>
    <w:rsid w:val="004C2797"/>
    <w:rsid w:val="004C404B"/>
    <w:rsid w:val="004C5D48"/>
    <w:rsid w:val="004C5EE3"/>
    <w:rsid w:val="004C6147"/>
    <w:rsid w:val="004D2074"/>
    <w:rsid w:val="004D534B"/>
    <w:rsid w:val="004D571C"/>
    <w:rsid w:val="004D6C64"/>
    <w:rsid w:val="004D7F7E"/>
    <w:rsid w:val="004E037C"/>
    <w:rsid w:val="004E3CF7"/>
    <w:rsid w:val="004E4CCB"/>
    <w:rsid w:val="004E4D74"/>
    <w:rsid w:val="004E66DA"/>
    <w:rsid w:val="004F1AC4"/>
    <w:rsid w:val="004F1C59"/>
    <w:rsid w:val="004F2E48"/>
    <w:rsid w:val="004F492E"/>
    <w:rsid w:val="004F53CA"/>
    <w:rsid w:val="004F5C84"/>
    <w:rsid w:val="004F69D9"/>
    <w:rsid w:val="00502D26"/>
    <w:rsid w:val="0050379A"/>
    <w:rsid w:val="00504702"/>
    <w:rsid w:val="0051052A"/>
    <w:rsid w:val="00512728"/>
    <w:rsid w:val="0051347E"/>
    <w:rsid w:val="00513D2C"/>
    <w:rsid w:val="00514685"/>
    <w:rsid w:val="0051497F"/>
    <w:rsid w:val="00515FC8"/>
    <w:rsid w:val="00516FAF"/>
    <w:rsid w:val="00517140"/>
    <w:rsid w:val="00517F4C"/>
    <w:rsid w:val="00520DC9"/>
    <w:rsid w:val="00522A55"/>
    <w:rsid w:val="0052365C"/>
    <w:rsid w:val="00525566"/>
    <w:rsid w:val="00526B9A"/>
    <w:rsid w:val="00527B25"/>
    <w:rsid w:val="00530F4C"/>
    <w:rsid w:val="0053241C"/>
    <w:rsid w:val="00533944"/>
    <w:rsid w:val="00537EFC"/>
    <w:rsid w:val="00545A2A"/>
    <w:rsid w:val="00547658"/>
    <w:rsid w:val="00547E48"/>
    <w:rsid w:val="00550415"/>
    <w:rsid w:val="00552058"/>
    <w:rsid w:val="00552253"/>
    <w:rsid w:val="0055304B"/>
    <w:rsid w:val="00553A81"/>
    <w:rsid w:val="00553CCF"/>
    <w:rsid w:val="00553EF0"/>
    <w:rsid w:val="005540A8"/>
    <w:rsid w:val="00561BC7"/>
    <w:rsid w:val="00561EEB"/>
    <w:rsid w:val="00562382"/>
    <w:rsid w:val="00563E57"/>
    <w:rsid w:val="00571147"/>
    <w:rsid w:val="00572B62"/>
    <w:rsid w:val="00574D23"/>
    <w:rsid w:val="005758DB"/>
    <w:rsid w:val="00575A9C"/>
    <w:rsid w:val="00577CA5"/>
    <w:rsid w:val="0058137C"/>
    <w:rsid w:val="00581EB3"/>
    <w:rsid w:val="005825B9"/>
    <w:rsid w:val="00582A41"/>
    <w:rsid w:val="00584BAE"/>
    <w:rsid w:val="0058629E"/>
    <w:rsid w:val="00586F86"/>
    <w:rsid w:val="0058708A"/>
    <w:rsid w:val="00590C0E"/>
    <w:rsid w:val="00591C10"/>
    <w:rsid w:val="005934BB"/>
    <w:rsid w:val="00593BE7"/>
    <w:rsid w:val="00594752"/>
    <w:rsid w:val="00595EC1"/>
    <w:rsid w:val="005A360D"/>
    <w:rsid w:val="005A4463"/>
    <w:rsid w:val="005A5177"/>
    <w:rsid w:val="005A6D2B"/>
    <w:rsid w:val="005B0BB9"/>
    <w:rsid w:val="005B0C27"/>
    <w:rsid w:val="005B2676"/>
    <w:rsid w:val="005B3D70"/>
    <w:rsid w:val="005B5F4E"/>
    <w:rsid w:val="005B6433"/>
    <w:rsid w:val="005C1435"/>
    <w:rsid w:val="005C4DB0"/>
    <w:rsid w:val="005C6083"/>
    <w:rsid w:val="005D1763"/>
    <w:rsid w:val="005D19F7"/>
    <w:rsid w:val="005D2774"/>
    <w:rsid w:val="005D51EF"/>
    <w:rsid w:val="005D65A4"/>
    <w:rsid w:val="005D67CA"/>
    <w:rsid w:val="005D77E8"/>
    <w:rsid w:val="005E0EC5"/>
    <w:rsid w:val="005E37F9"/>
    <w:rsid w:val="005E458D"/>
    <w:rsid w:val="005E514A"/>
    <w:rsid w:val="005E61BC"/>
    <w:rsid w:val="005E772C"/>
    <w:rsid w:val="005F14BE"/>
    <w:rsid w:val="005F1F0A"/>
    <w:rsid w:val="0060260B"/>
    <w:rsid w:val="0060371C"/>
    <w:rsid w:val="00603F0E"/>
    <w:rsid w:val="00605AE3"/>
    <w:rsid w:val="00611B78"/>
    <w:rsid w:val="0061305B"/>
    <w:rsid w:val="00616841"/>
    <w:rsid w:val="00621E74"/>
    <w:rsid w:val="00626CAD"/>
    <w:rsid w:val="0063377C"/>
    <w:rsid w:val="00633A11"/>
    <w:rsid w:val="00633B17"/>
    <w:rsid w:val="006415B9"/>
    <w:rsid w:val="00642577"/>
    <w:rsid w:val="00642F95"/>
    <w:rsid w:val="00643DF5"/>
    <w:rsid w:val="00644DCC"/>
    <w:rsid w:val="00645D8D"/>
    <w:rsid w:val="006464CE"/>
    <w:rsid w:val="006525B7"/>
    <w:rsid w:val="00655452"/>
    <w:rsid w:val="00656664"/>
    <w:rsid w:val="0066278F"/>
    <w:rsid w:val="006638B5"/>
    <w:rsid w:val="00664C00"/>
    <w:rsid w:val="0067411D"/>
    <w:rsid w:val="00680CDE"/>
    <w:rsid w:val="00680F85"/>
    <w:rsid w:val="006810A8"/>
    <w:rsid w:val="00682637"/>
    <w:rsid w:val="006826D7"/>
    <w:rsid w:val="006870C6"/>
    <w:rsid w:val="00691C59"/>
    <w:rsid w:val="00691EAB"/>
    <w:rsid w:val="00693062"/>
    <w:rsid w:val="0069489B"/>
    <w:rsid w:val="00696CE2"/>
    <w:rsid w:val="00697B9C"/>
    <w:rsid w:val="006A0424"/>
    <w:rsid w:val="006A2E55"/>
    <w:rsid w:val="006A5189"/>
    <w:rsid w:val="006A5BB7"/>
    <w:rsid w:val="006A6F12"/>
    <w:rsid w:val="006B3079"/>
    <w:rsid w:val="006B4414"/>
    <w:rsid w:val="006C0FAA"/>
    <w:rsid w:val="006C15E9"/>
    <w:rsid w:val="006C1C98"/>
    <w:rsid w:val="006C3369"/>
    <w:rsid w:val="006C602A"/>
    <w:rsid w:val="006C62A9"/>
    <w:rsid w:val="006D0FFA"/>
    <w:rsid w:val="006D21F0"/>
    <w:rsid w:val="006D38C2"/>
    <w:rsid w:val="006E5528"/>
    <w:rsid w:val="006E5D50"/>
    <w:rsid w:val="006E66E4"/>
    <w:rsid w:val="006E7058"/>
    <w:rsid w:val="006E74AA"/>
    <w:rsid w:val="006F0718"/>
    <w:rsid w:val="006F3F58"/>
    <w:rsid w:val="006F5467"/>
    <w:rsid w:val="006F5E07"/>
    <w:rsid w:val="006F6E77"/>
    <w:rsid w:val="006F7DE2"/>
    <w:rsid w:val="007016A1"/>
    <w:rsid w:val="007025C3"/>
    <w:rsid w:val="00705D89"/>
    <w:rsid w:val="007064DA"/>
    <w:rsid w:val="00710489"/>
    <w:rsid w:val="0071074E"/>
    <w:rsid w:val="0071080A"/>
    <w:rsid w:val="00711F5E"/>
    <w:rsid w:val="0071239F"/>
    <w:rsid w:val="00712929"/>
    <w:rsid w:val="00713E37"/>
    <w:rsid w:val="00722A89"/>
    <w:rsid w:val="00724ECD"/>
    <w:rsid w:val="00725EE7"/>
    <w:rsid w:val="00727201"/>
    <w:rsid w:val="00733231"/>
    <w:rsid w:val="007333B0"/>
    <w:rsid w:val="00733C4C"/>
    <w:rsid w:val="00735918"/>
    <w:rsid w:val="00736F25"/>
    <w:rsid w:val="00740C82"/>
    <w:rsid w:val="00741E3E"/>
    <w:rsid w:val="0074327B"/>
    <w:rsid w:val="00751BD2"/>
    <w:rsid w:val="00756BCE"/>
    <w:rsid w:val="00756C5F"/>
    <w:rsid w:val="00757A66"/>
    <w:rsid w:val="00761567"/>
    <w:rsid w:val="007620D5"/>
    <w:rsid w:val="00762889"/>
    <w:rsid w:val="0076349E"/>
    <w:rsid w:val="00763645"/>
    <w:rsid w:val="0076589C"/>
    <w:rsid w:val="00766A8D"/>
    <w:rsid w:val="00767082"/>
    <w:rsid w:val="00773914"/>
    <w:rsid w:val="007763EF"/>
    <w:rsid w:val="00776E82"/>
    <w:rsid w:val="00776FD6"/>
    <w:rsid w:val="00781217"/>
    <w:rsid w:val="00782509"/>
    <w:rsid w:val="00782C19"/>
    <w:rsid w:val="00785140"/>
    <w:rsid w:val="00785517"/>
    <w:rsid w:val="00785BA5"/>
    <w:rsid w:val="00786C9F"/>
    <w:rsid w:val="00787217"/>
    <w:rsid w:val="007872E6"/>
    <w:rsid w:val="0078755A"/>
    <w:rsid w:val="00790F92"/>
    <w:rsid w:val="00791A52"/>
    <w:rsid w:val="00792BD0"/>
    <w:rsid w:val="00792E53"/>
    <w:rsid w:val="0079575D"/>
    <w:rsid w:val="0079774A"/>
    <w:rsid w:val="007A0954"/>
    <w:rsid w:val="007A3A8A"/>
    <w:rsid w:val="007A6B9D"/>
    <w:rsid w:val="007B01DD"/>
    <w:rsid w:val="007B1361"/>
    <w:rsid w:val="007B1445"/>
    <w:rsid w:val="007B1446"/>
    <w:rsid w:val="007B31BC"/>
    <w:rsid w:val="007B460D"/>
    <w:rsid w:val="007B4B91"/>
    <w:rsid w:val="007C10D3"/>
    <w:rsid w:val="007C30FD"/>
    <w:rsid w:val="007C4630"/>
    <w:rsid w:val="007C6378"/>
    <w:rsid w:val="007D07D1"/>
    <w:rsid w:val="007D1317"/>
    <w:rsid w:val="007D1369"/>
    <w:rsid w:val="007D19D4"/>
    <w:rsid w:val="007D1EED"/>
    <w:rsid w:val="007D261F"/>
    <w:rsid w:val="007D48C7"/>
    <w:rsid w:val="007D5563"/>
    <w:rsid w:val="007E1101"/>
    <w:rsid w:val="007E2AC5"/>
    <w:rsid w:val="007E2FB0"/>
    <w:rsid w:val="007E39A5"/>
    <w:rsid w:val="007E52B1"/>
    <w:rsid w:val="007E668F"/>
    <w:rsid w:val="007E7B36"/>
    <w:rsid w:val="007F099A"/>
    <w:rsid w:val="007F154D"/>
    <w:rsid w:val="007F3E53"/>
    <w:rsid w:val="007F5C87"/>
    <w:rsid w:val="007F5E22"/>
    <w:rsid w:val="007F6D53"/>
    <w:rsid w:val="007F736E"/>
    <w:rsid w:val="008053BB"/>
    <w:rsid w:val="0080699C"/>
    <w:rsid w:val="00806DF9"/>
    <w:rsid w:val="00807C50"/>
    <w:rsid w:val="00810839"/>
    <w:rsid w:val="00810C78"/>
    <w:rsid w:val="00811DE7"/>
    <w:rsid w:val="00813770"/>
    <w:rsid w:val="00813A08"/>
    <w:rsid w:val="00814DDB"/>
    <w:rsid w:val="00816652"/>
    <w:rsid w:val="008254DA"/>
    <w:rsid w:val="00826BDF"/>
    <w:rsid w:val="00830BB3"/>
    <w:rsid w:val="0083586C"/>
    <w:rsid w:val="00835F95"/>
    <w:rsid w:val="00836674"/>
    <w:rsid w:val="0083682A"/>
    <w:rsid w:val="00837829"/>
    <w:rsid w:val="008409F3"/>
    <w:rsid w:val="00842588"/>
    <w:rsid w:val="00844EB3"/>
    <w:rsid w:val="00845469"/>
    <w:rsid w:val="00846713"/>
    <w:rsid w:val="0085130B"/>
    <w:rsid w:val="00851A15"/>
    <w:rsid w:val="008531EC"/>
    <w:rsid w:val="00854D9A"/>
    <w:rsid w:val="00855916"/>
    <w:rsid w:val="00860AFD"/>
    <w:rsid w:val="0086175A"/>
    <w:rsid w:val="00863793"/>
    <w:rsid w:val="008645F6"/>
    <w:rsid w:val="00866BD8"/>
    <w:rsid w:val="008700FC"/>
    <w:rsid w:val="008701D6"/>
    <w:rsid w:val="008703BC"/>
    <w:rsid w:val="00872BD6"/>
    <w:rsid w:val="00874762"/>
    <w:rsid w:val="00874BC8"/>
    <w:rsid w:val="00881AF7"/>
    <w:rsid w:val="008827A6"/>
    <w:rsid w:val="008836BC"/>
    <w:rsid w:val="00883F59"/>
    <w:rsid w:val="00884563"/>
    <w:rsid w:val="00886AF2"/>
    <w:rsid w:val="008912CB"/>
    <w:rsid w:val="00895CAB"/>
    <w:rsid w:val="008A46C1"/>
    <w:rsid w:val="008A5BF9"/>
    <w:rsid w:val="008A5D15"/>
    <w:rsid w:val="008A67F7"/>
    <w:rsid w:val="008B25F1"/>
    <w:rsid w:val="008B2F3E"/>
    <w:rsid w:val="008B6E2D"/>
    <w:rsid w:val="008C568C"/>
    <w:rsid w:val="008C7DCB"/>
    <w:rsid w:val="008D0786"/>
    <w:rsid w:val="008D07A8"/>
    <w:rsid w:val="008D0CEE"/>
    <w:rsid w:val="008D4A7F"/>
    <w:rsid w:val="008D5D5D"/>
    <w:rsid w:val="008D6839"/>
    <w:rsid w:val="008D72EA"/>
    <w:rsid w:val="008E1A49"/>
    <w:rsid w:val="008E3B48"/>
    <w:rsid w:val="008E4A38"/>
    <w:rsid w:val="008E553C"/>
    <w:rsid w:val="008E7C5D"/>
    <w:rsid w:val="008F1101"/>
    <w:rsid w:val="008F2132"/>
    <w:rsid w:val="008F471C"/>
    <w:rsid w:val="008F661F"/>
    <w:rsid w:val="008F6B2D"/>
    <w:rsid w:val="008F7267"/>
    <w:rsid w:val="009014D2"/>
    <w:rsid w:val="00901916"/>
    <w:rsid w:val="00902CAB"/>
    <w:rsid w:val="009037F8"/>
    <w:rsid w:val="00903CE5"/>
    <w:rsid w:val="00905E86"/>
    <w:rsid w:val="00906B37"/>
    <w:rsid w:val="009110A2"/>
    <w:rsid w:val="00911135"/>
    <w:rsid w:val="0091296F"/>
    <w:rsid w:val="00917EFF"/>
    <w:rsid w:val="00920857"/>
    <w:rsid w:val="009223D8"/>
    <w:rsid w:val="009224CA"/>
    <w:rsid w:val="00925B0D"/>
    <w:rsid w:val="00926753"/>
    <w:rsid w:val="009279C4"/>
    <w:rsid w:val="00930FDF"/>
    <w:rsid w:val="00932498"/>
    <w:rsid w:val="00933551"/>
    <w:rsid w:val="009335AC"/>
    <w:rsid w:val="00936693"/>
    <w:rsid w:val="009374C4"/>
    <w:rsid w:val="00937B16"/>
    <w:rsid w:val="00937F19"/>
    <w:rsid w:val="0094202A"/>
    <w:rsid w:val="009438A4"/>
    <w:rsid w:val="0094616A"/>
    <w:rsid w:val="0095219D"/>
    <w:rsid w:val="0095526D"/>
    <w:rsid w:val="009578B7"/>
    <w:rsid w:val="009626C0"/>
    <w:rsid w:val="009638EE"/>
    <w:rsid w:val="00964468"/>
    <w:rsid w:val="00965926"/>
    <w:rsid w:val="00972911"/>
    <w:rsid w:val="009733F9"/>
    <w:rsid w:val="00974A0D"/>
    <w:rsid w:val="00976889"/>
    <w:rsid w:val="00976FD8"/>
    <w:rsid w:val="0097766F"/>
    <w:rsid w:val="00977D4B"/>
    <w:rsid w:val="00980E12"/>
    <w:rsid w:val="009826E0"/>
    <w:rsid w:val="00982853"/>
    <w:rsid w:val="00984EE6"/>
    <w:rsid w:val="00986078"/>
    <w:rsid w:val="0098661D"/>
    <w:rsid w:val="00990647"/>
    <w:rsid w:val="009927C6"/>
    <w:rsid w:val="00992ED9"/>
    <w:rsid w:val="00993493"/>
    <w:rsid w:val="009935E2"/>
    <w:rsid w:val="009A1206"/>
    <w:rsid w:val="009A231B"/>
    <w:rsid w:val="009A321B"/>
    <w:rsid w:val="009A4223"/>
    <w:rsid w:val="009A4844"/>
    <w:rsid w:val="009A6293"/>
    <w:rsid w:val="009B1F6D"/>
    <w:rsid w:val="009B3706"/>
    <w:rsid w:val="009B381B"/>
    <w:rsid w:val="009B4D4B"/>
    <w:rsid w:val="009B7490"/>
    <w:rsid w:val="009C1D44"/>
    <w:rsid w:val="009C4CE1"/>
    <w:rsid w:val="009D0085"/>
    <w:rsid w:val="009D1B55"/>
    <w:rsid w:val="009D238E"/>
    <w:rsid w:val="009D2F0A"/>
    <w:rsid w:val="009D4A12"/>
    <w:rsid w:val="009D4F52"/>
    <w:rsid w:val="009D6DE1"/>
    <w:rsid w:val="009D749F"/>
    <w:rsid w:val="009D7518"/>
    <w:rsid w:val="009D7E1C"/>
    <w:rsid w:val="009E0000"/>
    <w:rsid w:val="009E139E"/>
    <w:rsid w:val="009E171D"/>
    <w:rsid w:val="009E1A61"/>
    <w:rsid w:val="009E4649"/>
    <w:rsid w:val="009E5087"/>
    <w:rsid w:val="009E624F"/>
    <w:rsid w:val="009F04FF"/>
    <w:rsid w:val="009F3D6B"/>
    <w:rsid w:val="009F719A"/>
    <w:rsid w:val="009F71DA"/>
    <w:rsid w:val="009F730D"/>
    <w:rsid w:val="009F765C"/>
    <w:rsid w:val="00A008DB"/>
    <w:rsid w:val="00A01D73"/>
    <w:rsid w:val="00A01D7A"/>
    <w:rsid w:val="00A02C5E"/>
    <w:rsid w:val="00A042DE"/>
    <w:rsid w:val="00A05582"/>
    <w:rsid w:val="00A07112"/>
    <w:rsid w:val="00A07B77"/>
    <w:rsid w:val="00A102EC"/>
    <w:rsid w:val="00A112D9"/>
    <w:rsid w:val="00A12168"/>
    <w:rsid w:val="00A129E7"/>
    <w:rsid w:val="00A12C2F"/>
    <w:rsid w:val="00A13C09"/>
    <w:rsid w:val="00A13DB1"/>
    <w:rsid w:val="00A175CD"/>
    <w:rsid w:val="00A179C6"/>
    <w:rsid w:val="00A26C4B"/>
    <w:rsid w:val="00A3005A"/>
    <w:rsid w:val="00A316D4"/>
    <w:rsid w:val="00A33E50"/>
    <w:rsid w:val="00A36E6C"/>
    <w:rsid w:val="00A401AD"/>
    <w:rsid w:val="00A455BF"/>
    <w:rsid w:val="00A45E20"/>
    <w:rsid w:val="00A47CC7"/>
    <w:rsid w:val="00A52BF1"/>
    <w:rsid w:val="00A5326D"/>
    <w:rsid w:val="00A57233"/>
    <w:rsid w:val="00A57674"/>
    <w:rsid w:val="00A62DE5"/>
    <w:rsid w:val="00A651B6"/>
    <w:rsid w:val="00A65236"/>
    <w:rsid w:val="00A702B5"/>
    <w:rsid w:val="00A70F5D"/>
    <w:rsid w:val="00A83107"/>
    <w:rsid w:val="00A85086"/>
    <w:rsid w:val="00A87589"/>
    <w:rsid w:val="00A87D22"/>
    <w:rsid w:val="00A87D88"/>
    <w:rsid w:val="00A92400"/>
    <w:rsid w:val="00A9304C"/>
    <w:rsid w:val="00A93B0C"/>
    <w:rsid w:val="00A9478E"/>
    <w:rsid w:val="00A96037"/>
    <w:rsid w:val="00A963B2"/>
    <w:rsid w:val="00A96C6C"/>
    <w:rsid w:val="00A9745D"/>
    <w:rsid w:val="00A97CA2"/>
    <w:rsid w:val="00AA0966"/>
    <w:rsid w:val="00AA2E2C"/>
    <w:rsid w:val="00AA392E"/>
    <w:rsid w:val="00AA4B1A"/>
    <w:rsid w:val="00AA6AE4"/>
    <w:rsid w:val="00AA74F5"/>
    <w:rsid w:val="00AB12A4"/>
    <w:rsid w:val="00AB46EF"/>
    <w:rsid w:val="00AB5ECD"/>
    <w:rsid w:val="00AB7E9A"/>
    <w:rsid w:val="00AC0265"/>
    <w:rsid w:val="00AC0A77"/>
    <w:rsid w:val="00AC14C6"/>
    <w:rsid w:val="00AC1957"/>
    <w:rsid w:val="00AC2E95"/>
    <w:rsid w:val="00AC3B76"/>
    <w:rsid w:val="00AC5B20"/>
    <w:rsid w:val="00AC6BA2"/>
    <w:rsid w:val="00AC6F47"/>
    <w:rsid w:val="00AC7330"/>
    <w:rsid w:val="00AD3D1C"/>
    <w:rsid w:val="00AD44BC"/>
    <w:rsid w:val="00AD4E1A"/>
    <w:rsid w:val="00AD65DC"/>
    <w:rsid w:val="00AD785A"/>
    <w:rsid w:val="00AD7EC3"/>
    <w:rsid w:val="00AE0ACD"/>
    <w:rsid w:val="00AE1AAB"/>
    <w:rsid w:val="00AE44F9"/>
    <w:rsid w:val="00AF08C7"/>
    <w:rsid w:val="00AF2475"/>
    <w:rsid w:val="00AF3994"/>
    <w:rsid w:val="00AF3DFF"/>
    <w:rsid w:val="00AF42BD"/>
    <w:rsid w:val="00AF433D"/>
    <w:rsid w:val="00AF66B9"/>
    <w:rsid w:val="00AF749C"/>
    <w:rsid w:val="00B008F0"/>
    <w:rsid w:val="00B010EF"/>
    <w:rsid w:val="00B035F5"/>
    <w:rsid w:val="00B05882"/>
    <w:rsid w:val="00B0787C"/>
    <w:rsid w:val="00B1007E"/>
    <w:rsid w:val="00B15A90"/>
    <w:rsid w:val="00B22AA3"/>
    <w:rsid w:val="00B24E69"/>
    <w:rsid w:val="00B26350"/>
    <w:rsid w:val="00B271C4"/>
    <w:rsid w:val="00B32189"/>
    <w:rsid w:val="00B36398"/>
    <w:rsid w:val="00B41F7D"/>
    <w:rsid w:val="00B4352E"/>
    <w:rsid w:val="00B45B8E"/>
    <w:rsid w:val="00B45BF9"/>
    <w:rsid w:val="00B46E5F"/>
    <w:rsid w:val="00B5196C"/>
    <w:rsid w:val="00B54F67"/>
    <w:rsid w:val="00B56EFF"/>
    <w:rsid w:val="00B6159A"/>
    <w:rsid w:val="00B61858"/>
    <w:rsid w:val="00B62C1C"/>
    <w:rsid w:val="00B70373"/>
    <w:rsid w:val="00B71684"/>
    <w:rsid w:val="00B719E5"/>
    <w:rsid w:val="00B71CE4"/>
    <w:rsid w:val="00B72871"/>
    <w:rsid w:val="00B744C1"/>
    <w:rsid w:val="00B756FA"/>
    <w:rsid w:val="00B7581E"/>
    <w:rsid w:val="00B7659D"/>
    <w:rsid w:val="00B80EA7"/>
    <w:rsid w:val="00B82FB5"/>
    <w:rsid w:val="00B83C86"/>
    <w:rsid w:val="00B83CC3"/>
    <w:rsid w:val="00B92177"/>
    <w:rsid w:val="00B94CDE"/>
    <w:rsid w:val="00B96DD9"/>
    <w:rsid w:val="00B97454"/>
    <w:rsid w:val="00BA17B0"/>
    <w:rsid w:val="00BA1E9A"/>
    <w:rsid w:val="00BA1EE8"/>
    <w:rsid w:val="00BA1FE8"/>
    <w:rsid w:val="00BA6107"/>
    <w:rsid w:val="00BB0DE5"/>
    <w:rsid w:val="00BB2FB5"/>
    <w:rsid w:val="00BB550B"/>
    <w:rsid w:val="00BB5790"/>
    <w:rsid w:val="00BB5DEC"/>
    <w:rsid w:val="00BB6C6A"/>
    <w:rsid w:val="00BB790A"/>
    <w:rsid w:val="00BB7D3F"/>
    <w:rsid w:val="00BC04C6"/>
    <w:rsid w:val="00BC0A27"/>
    <w:rsid w:val="00BC2E1E"/>
    <w:rsid w:val="00BC388E"/>
    <w:rsid w:val="00BC3979"/>
    <w:rsid w:val="00BC473B"/>
    <w:rsid w:val="00BC5480"/>
    <w:rsid w:val="00BC75E8"/>
    <w:rsid w:val="00BD0A90"/>
    <w:rsid w:val="00BD4F43"/>
    <w:rsid w:val="00BD519E"/>
    <w:rsid w:val="00BD5FE6"/>
    <w:rsid w:val="00BE013F"/>
    <w:rsid w:val="00BE02CD"/>
    <w:rsid w:val="00BE10D2"/>
    <w:rsid w:val="00BE39C5"/>
    <w:rsid w:val="00BF428D"/>
    <w:rsid w:val="00BF5E61"/>
    <w:rsid w:val="00C00AE3"/>
    <w:rsid w:val="00C0414E"/>
    <w:rsid w:val="00C04841"/>
    <w:rsid w:val="00C06F96"/>
    <w:rsid w:val="00C07EC6"/>
    <w:rsid w:val="00C11499"/>
    <w:rsid w:val="00C11F02"/>
    <w:rsid w:val="00C1267A"/>
    <w:rsid w:val="00C12B5A"/>
    <w:rsid w:val="00C14E05"/>
    <w:rsid w:val="00C154F1"/>
    <w:rsid w:val="00C22645"/>
    <w:rsid w:val="00C26054"/>
    <w:rsid w:val="00C26DDC"/>
    <w:rsid w:val="00C2747A"/>
    <w:rsid w:val="00C3347A"/>
    <w:rsid w:val="00C339DB"/>
    <w:rsid w:val="00C3684E"/>
    <w:rsid w:val="00C36A02"/>
    <w:rsid w:val="00C3735D"/>
    <w:rsid w:val="00C434D5"/>
    <w:rsid w:val="00C4370C"/>
    <w:rsid w:val="00C4567E"/>
    <w:rsid w:val="00C4754B"/>
    <w:rsid w:val="00C476B7"/>
    <w:rsid w:val="00C50B50"/>
    <w:rsid w:val="00C54A0B"/>
    <w:rsid w:val="00C5759E"/>
    <w:rsid w:val="00C635D9"/>
    <w:rsid w:val="00C6654F"/>
    <w:rsid w:val="00C7002C"/>
    <w:rsid w:val="00C718CB"/>
    <w:rsid w:val="00C724CB"/>
    <w:rsid w:val="00C73919"/>
    <w:rsid w:val="00C75AC3"/>
    <w:rsid w:val="00C76490"/>
    <w:rsid w:val="00C82899"/>
    <w:rsid w:val="00C84227"/>
    <w:rsid w:val="00C845E0"/>
    <w:rsid w:val="00C84CD2"/>
    <w:rsid w:val="00C85B21"/>
    <w:rsid w:val="00C94198"/>
    <w:rsid w:val="00C95DAF"/>
    <w:rsid w:val="00C9600C"/>
    <w:rsid w:val="00C96D5B"/>
    <w:rsid w:val="00CA01BC"/>
    <w:rsid w:val="00CA1595"/>
    <w:rsid w:val="00CA253E"/>
    <w:rsid w:val="00CA34F0"/>
    <w:rsid w:val="00CA3592"/>
    <w:rsid w:val="00CA36D4"/>
    <w:rsid w:val="00CA4BFB"/>
    <w:rsid w:val="00CA5320"/>
    <w:rsid w:val="00CA60B3"/>
    <w:rsid w:val="00CA67FF"/>
    <w:rsid w:val="00CA752C"/>
    <w:rsid w:val="00CB1EAA"/>
    <w:rsid w:val="00CB52F0"/>
    <w:rsid w:val="00CB6318"/>
    <w:rsid w:val="00CC2150"/>
    <w:rsid w:val="00CC4B32"/>
    <w:rsid w:val="00CC5A10"/>
    <w:rsid w:val="00CC6784"/>
    <w:rsid w:val="00CC6C67"/>
    <w:rsid w:val="00CD273B"/>
    <w:rsid w:val="00CD61C1"/>
    <w:rsid w:val="00CD61DA"/>
    <w:rsid w:val="00CE01C2"/>
    <w:rsid w:val="00CE1486"/>
    <w:rsid w:val="00CE52B9"/>
    <w:rsid w:val="00CE608E"/>
    <w:rsid w:val="00CE7545"/>
    <w:rsid w:val="00CF2D70"/>
    <w:rsid w:val="00CF4F81"/>
    <w:rsid w:val="00CF5566"/>
    <w:rsid w:val="00D02C70"/>
    <w:rsid w:val="00D0337F"/>
    <w:rsid w:val="00D04B09"/>
    <w:rsid w:val="00D10645"/>
    <w:rsid w:val="00D10FE5"/>
    <w:rsid w:val="00D11CB8"/>
    <w:rsid w:val="00D1234B"/>
    <w:rsid w:val="00D124EC"/>
    <w:rsid w:val="00D128B8"/>
    <w:rsid w:val="00D1457F"/>
    <w:rsid w:val="00D16080"/>
    <w:rsid w:val="00D17FC2"/>
    <w:rsid w:val="00D2483F"/>
    <w:rsid w:val="00D26843"/>
    <w:rsid w:val="00D30F5A"/>
    <w:rsid w:val="00D32A2F"/>
    <w:rsid w:val="00D3484D"/>
    <w:rsid w:val="00D352C1"/>
    <w:rsid w:val="00D3649D"/>
    <w:rsid w:val="00D41556"/>
    <w:rsid w:val="00D4341A"/>
    <w:rsid w:val="00D44361"/>
    <w:rsid w:val="00D4644A"/>
    <w:rsid w:val="00D51308"/>
    <w:rsid w:val="00D51D87"/>
    <w:rsid w:val="00D529A5"/>
    <w:rsid w:val="00D60F41"/>
    <w:rsid w:val="00D6228B"/>
    <w:rsid w:val="00D6289C"/>
    <w:rsid w:val="00D63C3B"/>
    <w:rsid w:val="00D63E43"/>
    <w:rsid w:val="00D6506A"/>
    <w:rsid w:val="00D66110"/>
    <w:rsid w:val="00D6649A"/>
    <w:rsid w:val="00D6758B"/>
    <w:rsid w:val="00D70754"/>
    <w:rsid w:val="00D7307B"/>
    <w:rsid w:val="00D75225"/>
    <w:rsid w:val="00D80BA0"/>
    <w:rsid w:val="00D81BAA"/>
    <w:rsid w:val="00D82B53"/>
    <w:rsid w:val="00D866AB"/>
    <w:rsid w:val="00D86822"/>
    <w:rsid w:val="00D86D3A"/>
    <w:rsid w:val="00D86EB4"/>
    <w:rsid w:val="00D87800"/>
    <w:rsid w:val="00D878FE"/>
    <w:rsid w:val="00D9092D"/>
    <w:rsid w:val="00D90A68"/>
    <w:rsid w:val="00D9125A"/>
    <w:rsid w:val="00D9184E"/>
    <w:rsid w:val="00D91995"/>
    <w:rsid w:val="00D91C82"/>
    <w:rsid w:val="00D95AD6"/>
    <w:rsid w:val="00D9751F"/>
    <w:rsid w:val="00DA00BE"/>
    <w:rsid w:val="00DA2569"/>
    <w:rsid w:val="00DA2EE5"/>
    <w:rsid w:val="00DA3296"/>
    <w:rsid w:val="00DA41B1"/>
    <w:rsid w:val="00DB0182"/>
    <w:rsid w:val="00DB3C1F"/>
    <w:rsid w:val="00DB3F37"/>
    <w:rsid w:val="00DB4CAC"/>
    <w:rsid w:val="00DB5736"/>
    <w:rsid w:val="00DC0FBC"/>
    <w:rsid w:val="00DC41B7"/>
    <w:rsid w:val="00DC5F9A"/>
    <w:rsid w:val="00DC772A"/>
    <w:rsid w:val="00DC7B7D"/>
    <w:rsid w:val="00DC7C86"/>
    <w:rsid w:val="00DD0565"/>
    <w:rsid w:val="00DD134B"/>
    <w:rsid w:val="00DD2E43"/>
    <w:rsid w:val="00DD48C1"/>
    <w:rsid w:val="00DD7592"/>
    <w:rsid w:val="00DE1634"/>
    <w:rsid w:val="00DE651A"/>
    <w:rsid w:val="00DE6809"/>
    <w:rsid w:val="00DE7032"/>
    <w:rsid w:val="00DE79E9"/>
    <w:rsid w:val="00DE7E5C"/>
    <w:rsid w:val="00DF21B4"/>
    <w:rsid w:val="00DF3106"/>
    <w:rsid w:val="00DF3A1A"/>
    <w:rsid w:val="00DF6089"/>
    <w:rsid w:val="00DF7ED7"/>
    <w:rsid w:val="00E0173C"/>
    <w:rsid w:val="00E035C0"/>
    <w:rsid w:val="00E039BD"/>
    <w:rsid w:val="00E05398"/>
    <w:rsid w:val="00E065EB"/>
    <w:rsid w:val="00E11765"/>
    <w:rsid w:val="00E11D1C"/>
    <w:rsid w:val="00E130BE"/>
    <w:rsid w:val="00E14957"/>
    <w:rsid w:val="00E1612C"/>
    <w:rsid w:val="00E16690"/>
    <w:rsid w:val="00E170E6"/>
    <w:rsid w:val="00E21AF6"/>
    <w:rsid w:val="00E22DFA"/>
    <w:rsid w:val="00E24E78"/>
    <w:rsid w:val="00E25E73"/>
    <w:rsid w:val="00E27B86"/>
    <w:rsid w:val="00E3020A"/>
    <w:rsid w:val="00E31934"/>
    <w:rsid w:val="00E3603E"/>
    <w:rsid w:val="00E37598"/>
    <w:rsid w:val="00E430B1"/>
    <w:rsid w:val="00E433AC"/>
    <w:rsid w:val="00E43637"/>
    <w:rsid w:val="00E4412B"/>
    <w:rsid w:val="00E4528C"/>
    <w:rsid w:val="00E4798E"/>
    <w:rsid w:val="00E52692"/>
    <w:rsid w:val="00E52B50"/>
    <w:rsid w:val="00E55BE9"/>
    <w:rsid w:val="00E55F2F"/>
    <w:rsid w:val="00E57ABF"/>
    <w:rsid w:val="00E57D83"/>
    <w:rsid w:val="00E60BAA"/>
    <w:rsid w:val="00E60E9C"/>
    <w:rsid w:val="00E63722"/>
    <w:rsid w:val="00E64DAD"/>
    <w:rsid w:val="00E6557E"/>
    <w:rsid w:val="00E65FE9"/>
    <w:rsid w:val="00E66E3A"/>
    <w:rsid w:val="00E67F85"/>
    <w:rsid w:val="00E715B4"/>
    <w:rsid w:val="00E7206A"/>
    <w:rsid w:val="00E72B42"/>
    <w:rsid w:val="00E754F6"/>
    <w:rsid w:val="00E758A7"/>
    <w:rsid w:val="00E76787"/>
    <w:rsid w:val="00E81CDB"/>
    <w:rsid w:val="00E81F51"/>
    <w:rsid w:val="00E83F2B"/>
    <w:rsid w:val="00E86490"/>
    <w:rsid w:val="00E865BD"/>
    <w:rsid w:val="00E90BF5"/>
    <w:rsid w:val="00E90FD6"/>
    <w:rsid w:val="00E915EB"/>
    <w:rsid w:val="00E96F00"/>
    <w:rsid w:val="00E97F5B"/>
    <w:rsid w:val="00EA25DF"/>
    <w:rsid w:val="00EA2AD8"/>
    <w:rsid w:val="00EA4097"/>
    <w:rsid w:val="00EA4C24"/>
    <w:rsid w:val="00EA51D6"/>
    <w:rsid w:val="00EA7F20"/>
    <w:rsid w:val="00EB0BEF"/>
    <w:rsid w:val="00EB1514"/>
    <w:rsid w:val="00EB17F0"/>
    <w:rsid w:val="00EB3476"/>
    <w:rsid w:val="00EB6E2D"/>
    <w:rsid w:val="00EB7325"/>
    <w:rsid w:val="00EB74AE"/>
    <w:rsid w:val="00EC0A29"/>
    <w:rsid w:val="00EC177C"/>
    <w:rsid w:val="00EC26B8"/>
    <w:rsid w:val="00EC292E"/>
    <w:rsid w:val="00EC37BC"/>
    <w:rsid w:val="00EC41C9"/>
    <w:rsid w:val="00EC4BAA"/>
    <w:rsid w:val="00EC5CE6"/>
    <w:rsid w:val="00ED0217"/>
    <w:rsid w:val="00ED7D46"/>
    <w:rsid w:val="00EE30F2"/>
    <w:rsid w:val="00EE6B52"/>
    <w:rsid w:val="00EF247B"/>
    <w:rsid w:val="00EF26B7"/>
    <w:rsid w:val="00EF3D8C"/>
    <w:rsid w:val="00EF423E"/>
    <w:rsid w:val="00EF5304"/>
    <w:rsid w:val="00F0106F"/>
    <w:rsid w:val="00F035C9"/>
    <w:rsid w:val="00F036D3"/>
    <w:rsid w:val="00F040FB"/>
    <w:rsid w:val="00F120AC"/>
    <w:rsid w:val="00F12FE9"/>
    <w:rsid w:val="00F13B90"/>
    <w:rsid w:val="00F13BF1"/>
    <w:rsid w:val="00F13F86"/>
    <w:rsid w:val="00F14A50"/>
    <w:rsid w:val="00F14B33"/>
    <w:rsid w:val="00F16410"/>
    <w:rsid w:val="00F1730F"/>
    <w:rsid w:val="00F21096"/>
    <w:rsid w:val="00F220D5"/>
    <w:rsid w:val="00F24C00"/>
    <w:rsid w:val="00F30BA6"/>
    <w:rsid w:val="00F3740F"/>
    <w:rsid w:val="00F407EC"/>
    <w:rsid w:val="00F4092E"/>
    <w:rsid w:val="00F44063"/>
    <w:rsid w:val="00F446E8"/>
    <w:rsid w:val="00F44A95"/>
    <w:rsid w:val="00F44DEC"/>
    <w:rsid w:val="00F47158"/>
    <w:rsid w:val="00F50087"/>
    <w:rsid w:val="00F51C5C"/>
    <w:rsid w:val="00F51F08"/>
    <w:rsid w:val="00F520C1"/>
    <w:rsid w:val="00F52ABF"/>
    <w:rsid w:val="00F53486"/>
    <w:rsid w:val="00F544E0"/>
    <w:rsid w:val="00F54FA0"/>
    <w:rsid w:val="00F57B58"/>
    <w:rsid w:val="00F610D4"/>
    <w:rsid w:val="00F62B6A"/>
    <w:rsid w:val="00F6303A"/>
    <w:rsid w:val="00F6348B"/>
    <w:rsid w:val="00F64366"/>
    <w:rsid w:val="00F6471F"/>
    <w:rsid w:val="00F664B7"/>
    <w:rsid w:val="00F666C7"/>
    <w:rsid w:val="00F677EA"/>
    <w:rsid w:val="00F722EE"/>
    <w:rsid w:val="00F7305B"/>
    <w:rsid w:val="00F74B13"/>
    <w:rsid w:val="00F7507F"/>
    <w:rsid w:val="00F76538"/>
    <w:rsid w:val="00F8075F"/>
    <w:rsid w:val="00F82964"/>
    <w:rsid w:val="00F83830"/>
    <w:rsid w:val="00F83B00"/>
    <w:rsid w:val="00F842E7"/>
    <w:rsid w:val="00F84A01"/>
    <w:rsid w:val="00F86697"/>
    <w:rsid w:val="00F87348"/>
    <w:rsid w:val="00F87460"/>
    <w:rsid w:val="00F875C6"/>
    <w:rsid w:val="00F91B48"/>
    <w:rsid w:val="00F92CBC"/>
    <w:rsid w:val="00F92E63"/>
    <w:rsid w:val="00F955AB"/>
    <w:rsid w:val="00F96648"/>
    <w:rsid w:val="00FA0520"/>
    <w:rsid w:val="00FA086F"/>
    <w:rsid w:val="00FA0CD8"/>
    <w:rsid w:val="00FA1F84"/>
    <w:rsid w:val="00FA29BB"/>
    <w:rsid w:val="00FA3510"/>
    <w:rsid w:val="00FA598A"/>
    <w:rsid w:val="00FB233A"/>
    <w:rsid w:val="00FB470D"/>
    <w:rsid w:val="00FB5F75"/>
    <w:rsid w:val="00FB5FFF"/>
    <w:rsid w:val="00FB7648"/>
    <w:rsid w:val="00FC1F8C"/>
    <w:rsid w:val="00FC234D"/>
    <w:rsid w:val="00FC35BF"/>
    <w:rsid w:val="00FC3734"/>
    <w:rsid w:val="00FC4326"/>
    <w:rsid w:val="00FC4AA5"/>
    <w:rsid w:val="00FC5395"/>
    <w:rsid w:val="00FD05A1"/>
    <w:rsid w:val="00FD09E0"/>
    <w:rsid w:val="00FD14DC"/>
    <w:rsid w:val="00FD3714"/>
    <w:rsid w:val="00FD4159"/>
    <w:rsid w:val="00FD45B8"/>
    <w:rsid w:val="00FD6930"/>
    <w:rsid w:val="00FD6ED4"/>
    <w:rsid w:val="00FE0B8E"/>
    <w:rsid w:val="00FE0EF2"/>
    <w:rsid w:val="00FE14CE"/>
    <w:rsid w:val="00FE1BF5"/>
    <w:rsid w:val="00FE27A7"/>
    <w:rsid w:val="00FE46C5"/>
    <w:rsid w:val="00FE46F1"/>
    <w:rsid w:val="00FF007D"/>
    <w:rsid w:val="00FF0E89"/>
    <w:rsid w:val="00FF0F95"/>
    <w:rsid w:val="00FF24C5"/>
    <w:rsid w:val="00FF557D"/>
    <w:rsid w:val="00FF59D2"/>
    <w:rsid w:val="00FF7B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style="mso-position-vertical-relative:line" fill="f" fillcolor="white">
      <v:fill color="white" on="f"/>
    </o:shapedefaults>
    <o:shapelayout v:ext="edit">
      <o:idmap v:ext="edit" data="1"/>
    </o:shapelayout>
  </w:shapeDefaults>
  <w:decimalSymbol w:val="."/>
  <w:listSeparator w:val=","/>
  <w14:docId w14:val="1ABA3B23"/>
  <w15:docId w15:val="{1829C637-9D5F-4FE0-9B65-724E164B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lsdException w:name="Medium Shading 2 Accent 1" w:uiPriority="60"/>
    <w:lsdException w:name="Medium List 1 Accent 1" w:uiPriority="61"/>
    <w:lsdException w:name="Revision" w:semiHidden="1" w:uiPriority="62"/>
    <w:lsdException w:name="List Paragraph" w:uiPriority="34" w:qFormat="1"/>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lsdException w:name="Medium Grid 3 Accent 2" w:uiPriority="30"/>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72"/>
    <w:lsdException w:name="Intense Reference" w:uiPriority="73"/>
    <w:lsdException w:name="Book Title" w:uiPriority="60"/>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3F0E"/>
    <w:rPr>
      <w:rFonts w:ascii="Arial" w:hAnsi="Arial"/>
      <w:sz w:val="22"/>
      <w:szCs w:val="24"/>
      <w:lang w:val="en-GB" w:eastAsia="en-GB"/>
    </w:rPr>
  </w:style>
  <w:style w:type="paragraph" w:styleId="Heading1">
    <w:name w:val="heading 1"/>
    <w:basedOn w:val="Normal"/>
    <w:next w:val="Normal"/>
    <w:qFormat/>
    <w:rsid w:val="008700FC"/>
    <w:pPr>
      <w:keepNext/>
      <w:spacing w:before="240" w:after="360"/>
      <w:outlineLvl w:val="0"/>
    </w:pPr>
    <w:rPr>
      <w:rFonts w:ascii="Microsoft Sans Serif" w:hAnsi="Microsoft Sans Serif"/>
      <w:b/>
      <w:bCs/>
      <w:sz w:val="28"/>
    </w:rPr>
  </w:style>
  <w:style w:type="paragraph" w:styleId="Heading2">
    <w:name w:val="heading 2"/>
    <w:basedOn w:val="Normal"/>
    <w:next w:val="Normal"/>
    <w:qFormat/>
    <w:pPr>
      <w:keepNext/>
      <w:jc w:val="center"/>
      <w:outlineLvl w:val="1"/>
    </w:pPr>
    <w:rPr>
      <w:b/>
      <w:bCs/>
      <w:sz w:val="28"/>
    </w:rPr>
  </w:style>
  <w:style w:type="paragraph" w:styleId="Heading4">
    <w:name w:val="heading 4"/>
    <w:basedOn w:val="Normal"/>
    <w:next w:val="Normal"/>
    <w:link w:val="Heading4Char"/>
    <w:semiHidden/>
    <w:unhideWhenUsed/>
    <w:qFormat/>
    <w:rsid w:val="00353EB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style>
  <w:style w:type="paragraph" w:styleId="Header">
    <w:name w:val="header"/>
    <w:basedOn w:val="Footer"/>
    <w:link w:val="HeaderChar"/>
    <w:autoRedefine/>
    <w:uiPriority w:val="99"/>
    <w:qFormat/>
    <w:rsid w:val="002D20DA"/>
    <w:pPr>
      <w:tabs>
        <w:tab w:val="right" w:pos="8306"/>
      </w:tabs>
      <w:jc w:val="right"/>
    </w:pPr>
  </w:style>
  <w:style w:type="paragraph" w:styleId="Footer">
    <w:name w:val="footer"/>
    <w:basedOn w:val="Normal"/>
    <w:link w:val="FooterChar"/>
    <w:autoRedefine/>
    <w:uiPriority w:val="99"/>
    <w:qFormat/>
    <w:rsid w:val="00C54A0B"/>
    <w:pPr>
      <w:tabs>
        <w:tab w:val="right" w:pos="8789"/>
      </w:tabs>
    </w:pPr>
    <w:rPr>
      <w:noProof/>
      <w:sz w:val="16"/>
      <w:lang w:val="en-AU" w:eastAsia="en-AU"/>
    </w:rPr>
  </w:style>
  <w:style w:type="character" w:styleId="PageNumber">
    <w:name w:val="page number"/>
    <w:basedOn w:val="DefaultParagraphFont"/>
    <w:rsid w:val="00104EFB"/>
  </w:style>
  <w:style w:type="table" w:styleId="TableGrid">
    <w:name w:val="Table Grid"/>
    <w:basedOn w:val="TableNormal"/>
    <w:uiPriority w:val="39"/>
    <w:rsid w:val="00C7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08F0"/>
    <w:rPr>
      <w:rFonts w:ascii="Tahoma" w:hAnsi="Tahoma" w:cs="Tahoma"/>
      <w:sz w:val="16"/>
      <w:szCs w:val="16"/>
    </w:rPr>
  </w:style>
  <w:style w:type="character" w:styleId="Hyperlink">
    <w:name w:val="Hyperlink"/>
    <w:uiPriority w:val="99"/>
    <w:qFormat/>
    <w:rsid w:val="00643DF5"/>
    <w:rPr>
      <w:i/>
      <w:color w:val="0000FF"/>
      <w:u w:val="single"/>
    </w:rPr>
  </w:style>
  <w:style w:type="character" w:styleId="FollowedHyperlink">
    <w:name w:val="FollowedHyperlink"/>
    <w:rsid w:val="00F6303A"/>
    <w:rPr>
      <w:color w:val="606420"/>
      <w:u w:val="single"/>
    </w:rPr>
  </w:style>
  <w:style w:type="paragraph" w:customStyle="1" w:styleId="Bodycopy">
    <w:name w:val="Body copy"/>
    <w:basedOn w:val="Normal"/>
    <w:link w:val="BodycopyChar"/>
    <w:autoRedefine/>
    <w:qFormat/>
    <w:rsid w:val="00374A6A"/>
    <w:pPr>
      <w:tabs>
        <w:tab w:val="left" w:pos="2185"/>
      </w:tabs>
      <w:spacing w:before="120" w:after="120"/>
    </w:pPr>
    <w:rPr>
      <w:rFonts w:cs="Arial"/>
      <w:szCs w:val="19"/>
      <w:lang w:val="en-AU" w:eastAsia="en-US"/>
    </w:rPr>
  </w:style>
  <w:style w:type="character" w:customStyle="1" w:styleId="BodyTextIndentChar">
    <w:name w:val="Body Text Indent Char"/>
    <w:link w:val="BodyTextIndent"/>
    <w:rsid w:val="00140D0A"/>
    <w:rPr>
      <w:rFonts w:ascii="Arial" w:hAnsi="Arial"/>
      <w:sz w:val="22"/>
      <w:lang w:val="en-AU" w:eastAsia="en-US"/>
    </w:rPr>
  </w:style>
  <w:style w:type="paragraph" w:styleId="ListBullet">
    <w:name w:val="List Bullet"/>
    <w:basedOn w:val="Normal"/>
    <w:autoRedefine/>
    <w:qFormat/>
    <w:rsid w:val="00537EFC"/>
    <w:pPr>
      <w:numPr>
        <w:numId w:val="69"/>
      </w:numPr>
      <w:spacing w:before="100" w:after="100"/>
    </w:pPr>
  </w:style>
  <w:style w:type="paragraph" w:styleId="List">
    <w:name w:val="List"/>
    <w:basedOn w:val="Normal"/>
    <w:rsid w:val="00711F5E"/>
    <w:pPr>
      <w:ind w:left="283" w:hanging="283"/>
      <w:contextualSpacing/>
    </w:pPr>
  </w:style>
  <w:style w:type="paragraph" w:styleId="ListNumber">
    <w:name w:val="List Number"/>
    <w:basedOn w:val="ListBullet"/>
    <w:autoRedefine/>
    <w:qFormat/>
    <w:rsid w:val="003847EE"/>
    <w:pPr>
      <w:numPr>
        <w:numId w:val="6"/>
      </w:numPr>
    </w:pPr>
  </w:style>
  <w:style w:type="character" w:styleId="Emphasis">
    <w:name w:val="Emphasis"/>
    <w:rsid w:val="005E37F9"/>
    <w:rPr>
      <w:rFonts w:ascii="Arial" w:hAnsi="Arial"/>
      <w:i/>
      <w:iCs/>
      <w:sz w:val="20"/>
    </w:rPr>
  </w:style>
  <w:style w:type="character" w:styleId="Strong">
    <w:name w:val="Strong"/>
    <w:qFormat/>
    <w:rsid w:val="00643DF5"/>
    <w:rPr>
      <w:rFonts w:ascii="Arial" w:hAnsi="Arial"/>
      <w:b/>
      <w:bCs/>
      <w:sz w:val="22"/>
    </w:rPr>
  </w:style>
  <w:style w:type="paragraph" w:styleId="NormalWeb">
    <w:name w:val="Normal (Web)"/>
    <w:basedOn w:val="Normal"/>
    <w:uiPriority w:val="99"/>
    <w:unhideWhenUsed/>
    <w:rsid w:val="00CC4B32"/>
    <w:pPr>
      <w:spacing w:before="100" w:beforeAutospacing="1" w:after="100" w:afterAutospacing="1"/>
    </w:pPr>
    <w:rPr>
      <w:lang w:eastAsia="en-AU"/>
    </w:rPr>
  </w:style>
  <w:style w:type="paragraph" w:customStyle="1" w:styleId="MediumGrid1-Accent21">
    <w:name w:val="Medium Grid 1 - Accent 21"/>
    <w:basedOn w:val="Normal"/>
    <w:uiPriority w:val="99"/>
    <w:rsid w:val="00982853"/>
    <w:pPr>
      <w:ind w:left="720" w:hanging="425"/>
      <w:contextualSpacing/>
    </w:pPr>
    <w:rPr>
      <w:rFonts w:ascii="Arial (W1)" w:hAnsi="Arial (W1)"/>
      <w:szCs w:val="22"/>
      <w:lang w:eastAsia="en-AU"/>
    </w:rPr>
  </w:style>
  <w:style w:type="paragraph" w:styleId="FootnoteText">
    <w:name w:val="footnote text"/>
    <w:basedOn w:val="Normal"/>
    <w:link w:val="FootnoteTextChar"/>
    <w:rsid w:val="00982853"/>
    <w:rPr>
      <w:sz w:val="20"/>
    </w:rPr>
  </w:style>
  <w:style w:type="character" w:customStyle="1" w:styleId="FootnoteTextChar">
    <w:name w:val="Footnote Text Char"/>
    <w:link w:val="FootnoteText"/>
    <w:rsid w:val="00982853"/>
    <w:rPr>
      <w:lang w:val="en-AU" w:eastAsia="en-US"/>
    </w:rPr>
  </w:style>
  <w:style w:type="character" w:styleId="FootnoteReference">
    <w:name w:val="footnote reference"/>
    <w:rsid w:val="00982853"/>
    <w:rPr>
      <w:rFonts w:cs="Times New Roman"/>
      <w:vertAlign w:val="superscript"/>
    </w:rPr>
  </w:style>
  <w:style w:type="character" w:customStyle="1" w:styleId="Normal14TNR-BoldChar">
    <w:name w:val="Normal14TNR-Bold Char"/>
    <w:uiPriority w:val="99"/>
    <w:rsid w:val="00982853"/>
    <w:rPr>
      <w:rFonts w:cs="Times New Roman"/>
      <w:sz w:val="24"/>
      <w:szCs w:val="24"/>
    </w:rPr>
  </w:style>
  <w:style w:type="character" w:customStyle="1" w:styleId="Normal10TNRChar">
    <w:name w:val="Normal10TNR Char"/>
    <w:uiPriority w:val="99"/>
    <w:rsid w:val="00982853"/>
    <w:rPr>
      <w:rFonts w:cs="Times New Roman"/>
      <w:lang w:val="en-AU" w:eastAsia="en-US"/>
    </w:rPr>
  </w:style>
  <w:style w:type="character" w:customStyle="1" w:styleId="HeaderChar">
    <w:name w:val="Header Char"/>
    <w:link w:val="Header"/>
    <w:uiPriority w:val="99"/>
    <w:rsid w:val="002D20DA"/>
    <w:rPr>
      <w:rFonts w:ascii="Arial" w:hAnsi="Arial"/>
      <w:noProof/>
      <w:sz w:val="16"/>
      <w:szCs w:val="24"/>
    </w:rPr>
  </w:style>
  <w:style w:type="character" w:customStyle="1" w:styleId="FooterChar">
    <w:name w:val="Footer Char"/>
    <w:link w:val="Footer"/>
    <w:uiPriority w:val="99"/>
    <w:rsid w:val="00C54A0B"/>
    <w:rPr>
      <w:rFonts w:ascii="Arial" w:hAnsi="Arial"/>
      <w:noProof/>
      <w:sz w:val="16"/>
      <w:szCs w:val="24"/>
    </w:rPr>
  </w:style>
  <w:style w:type="paragraph" w:customStyle="1" w:styleId="SectionAsubsection">
    <w:name w:val="SectionA_subsection"/>
    <w:basedOn w:val="Normal"/>
    <w:autoRedefine/>
    <w:qFormat/>
    <w:rsid w:val="003B6FAB"/>
    <w:pPr>
      <w:numPr>
        <w:numId w:val="1"/>
      </w:numPr>
      <w:spacing w:before="120" w:after="120"/>
      <w:ind w:left="284" w:hanging="284"/>
    </w:pPr>
    <w:rPr>
      <w:b/>
      <w:szCs w:val="20"/>
      <w:lang w:val="en-AU" w:eastAsia="en-US"/>
    </w:rPr>
  </w:style>
  <w:style w:type="paragraph" w:customStyle="1" w:styleId="Guidingtext">
    <w:name w:val="Guiding text"/>
    <w:basedOn w:val="SectionAsubsection"/>
    <w:autoRedefine/>
    <w:qFormat/>
    <w:rsid w:val="008F661F"/>
    <w:pPr>
      <w:numPr>
        <w:numId w:val="0"/>
      </w:numPr>
      <w:shd w:val="clear" w:color="auto" w:fill="FFFFFF" w:themeFill="background1"/>
    </w:pPr>
    <w:rPr>
      <w:rFonts w:cs="Arial"/>
      <w:b w:val="0"/>
      <w:szCs w:val="19"/>
    </w:rPr>
  </w:style>
  <w:style w:type="paragraph" w:customStyle="1" w:styleId="SectionBSubsection">
    <w:name w:val="SectionB_Subsection"/>
    <w:basedOn w:val="SectionAsubsection"/>
    <w:autoRedefine/>
    <w:qFormat/>
    <w:rsid w:val="00965926"/>
    <w:pPr>
      <w:numPr>
        <w:numId w:val="2"/>
      </w:numPr>
    </w:pPr>
  </w:style>
  <w:style w:type="paragraph" w:customStyle="1" w:styleId="SectionBSubsection2">
    <w:name w:val="SectionB_Subsection2"/>
    <w:basedOn w:val="SectionAsubsection"/>
    <w:next w:val="SectionBSubsection"/>
    <w:autoRedefine/>
    <w:qFormat/>
    <w:rsid w:val="00837829"/>
    <w:pPr>
      <w:numPr>
        <w:ilvl w:val="1"/>
        <w:numId w:val="8"/>
      </w:numPr>
      <w:ind w:left="431" w:hanging="357"/>
    </w:pPr>
    <w:rPr>
      <w:bCs/>
    </w:rPr>
  </w:style>
  <w:style w:type="paragraph" w:customStyle="1" w:styleId="Standard">
    <w:name w:val="Standard"/>
    <w:basedOn w:val="Normal"/>
    <w:autoRedefine/>
    <w:qFormat/>
    <w:rsid w:val="00930FDF"/>
    <w:pPr>
      <w:spacing w:before="120" w:after="120"/>
    </w:pPr>
    <w:rPr>
      <w:b/>
      <w:iCs/>
      <w:color w:val="0070C0"/>
      <w:szCs w:val="20"/>
      <w:lang w:val="en-AU" w:eastAsia="en-US"/>
    </w:rPr>
  </w:style>
  <w:style w:type="numbering" w:styleId="111111">
    <w:name w:val="Outline List 2"/>
    <w:basedOn w:val="NoList"/>
    <w:rsid w:val="00C154F1"/>
    <w:pPr>
      <w:numPr>
        <w:numId w:val="3"/>
      </w:numPr>
    </w:pPr>
  </w:style>
  <w:style w:type="paragraph" w:customStyle="1" w:styleId="Guidingtextnumbered">
    <w:name w:val="Guiding text numbered"/>
    <w:basedOn w:val="Guidingtext"/>
    <w:autoRedefine/>
    <w:qFormat/>
    <w:rsid w:val="003847EE"/>
    <w:pPr>
      <w:numPr>
        <w:numId w:val="7"/>
      </w:numPr>
    </w:pPr>
  </w:style>
  <w:style w:type="paragraph" w:customStyle="1" w:styleId="Guidingtextbulleted">
    <w:name w:val="Guiding text bulleted"/>
    <w:basedOn w:val="Guidingtextnumbered"/>
    <w:next w:val="Guidingtextnumbered"/>
    <w:autoRedefine/>
    <w:qFormat/>
    <w:rsid w:val="00B45B8E"/>
    <w:pPr>
      <w:numPr>
        <w:numId w:val="0"/>
      </w:numPr>
      <w:ind w:left="360"/>
    </w:pPr>
  </w:style>
  <w:style w:type="paragraph" w:customStyle="1" w:styleId="SectionCsubsection">
    <w:name w:val="SectionC_subsection"/>
    <w:basedOn w:val="Normal"/>
    <w:autoRedefine/>
    <w:qFormat/>
    <w:rsid w:val="00F035C9"/>
    <w:pPr>
      <w:spacing w:before="120" w:after="120"/>
    </w:pPr>
    <w:rPr>
      <w:rFonts w:cs="Arial"/>
      <w:b/>
      <w:bCs/>
      <w:iCs/>
      <w:szCs w:val="22"/>
      <w:lang w:val="en-AU" w:eastAsia="en-US"/>
    </w:rPr>
  </w:style>
  <w:style w:type="paragraph" w:customStyle="1" w:styleId="Unitexplanatorytext">
    <w:name w:val="Unit explanatory text"/>
    <w:basedOn w:val="Normal"/>
    <w:autoRedefine/>
    <w:qFormat/>
    <w:rsid w:val="00051F1D"/>
    <w:pPr>
      <w:spacing w:before="120" w:after="120"/>
    </w:pPr>
    <w:rPr>
      <w:i/>
      <w:sz w:val="18"/>
      <w:szCs w:val="20"/>
      <w:lang w:val="en-AU" w:eastAsia="en-US"/>
    </w:rPr>
  </w:style>
  <w:style w:type="paragraph" w:customStyle="1" w:styleId="SectCTitle">
    <w:name w:val="SectC_Title"/>
    <w:basedOn w:val="Normal"/>
    <w:qFormat/>
    <w:rsid w:val="00306F2C"/>
    <w:pPr>
      <w:widowControl w:val="0"/>
      <w:spacing w:after="240" w:line="240" w:lineRule="atLeast"/>
      <w:ind w:left="56"/>
    </w:pPr>
    <w:rPr>
      <w:rFonts w:cs="Arial"/>
      <w:b/>
      <w:bCs/>
      <w:iCs/>
      <w:szCs w:val="22"/>
      <w:lang w:eastAsia="en-AU"/>
    </w:rPr>
  </w:style>
  <w:style w:type="paragraph" w:customStyle="1" w:styleId="Text">
    <w:name w:val="Text"/>
    <w:basedOn w:val="Normal"/>
    <w:autoRedefine/>
    <w:rsid w:val="00306F2C"/>
    <w:pPr>
      <w:spacing w:after="240" w:line="280" w:lineRule="atLeast"/>
      <w:ind w:left="51"/>
    </w:pPr>
    <w:rPr>
      <w:rFonts w:cs="Arial"/>
      <w:iCs/>
      <w:color w:val="000000"/>
      <w:szCs w:val="22"/>
      <w:lang w:eastAsia="en-AU"/>
    </w:rPr>
  </w:style>
  <w:style w:type="numbering" w:customStyle="1" w:styleId="Style1">
    <w:name w:val="Style1"/>
    <w:uiPriority w:val="99"/>
    <w:rsid w:val="00D11CB8"/>
    <w:pPr>
      <w:numPr>
        <w:numId w:val="5"/>
      </w:numPr>
    </w:pPr>
  </w:style>
  <w:style w:type="paragraph" w:customStyle="1" w:styleId="SectCHead1">
    <w:name w:val="SectC_Head1"/>
    <w:basedOn w:val="Normal"/>
    <w:qFormat/>
    <w:rsid w:val="00D11CB8"/>
    <w:pPr>
      <w:widowControl w:val="0"/>
      <w:spacing w:before="360" w:line="240" w:lineRule="atLeast"/>
    </w:pPr>
    <w:rPr>
      <w:rFonts w:eastAsia="Calibri" w:cs="Arial"/>
      <w:b/>
      <w:bCs/>
      <w:iCs/>
      <w:lang w:eastAsia="en-AU"/>
    </w:rPr>
  </w:style>
  <w:style w:type="paragraph" w:customStyle="1" w:styleId="SectCDescr">
    <w:name w:val="SectC_Descr"/>
    <w:basedOn w:val="Normal"/>
    <w:qFormat/>
    <w:rsid w:val="00D11CB8"/>
    <w:pPr>
      <w:widowControl w:val="0"/>
      <w:spacing w:beforeLines="60" w:before="144" w:afterLines="60" w:after="144" w:line="240" w:lineRule="atLeast"/>
      <w:ind w:left="48" w:firstLine="3"/>
    </w:pPr>
    <w:rPr>
      <w:rFonts w:cs="Arial"/>
      <w:i/>
      <w:iCs/>
      <w:sz w:val="20"/>
      <w:lang w:eastAsia="en-AU"/>
    </w:rPr>
  </w:style>
  <w:style w:type="paragraph" w:styleId="ListBullet2">
    <w:name w:val="List Bullet 2"/>
    <w:basedOn w:val="Normal"/>
    <w:autoRedefine/>
    <w:qFormat/>
    <w:rsid w:val="00096F4B"/>
    <w:pPr>
      <w:numPr>
        <w:numId w:val="34"/>
      </w:numPr>
      <w:spacing w:before="120" w:after="120"/>
      <w:ind w:left="1077" w:hanging="357"/>
      <w:contextualSpacing/>
    </w:pPr>
  </w:style>
  <w:style w:type="paragraph" w:styleId="TOC2">
    <w:name w:val="toc 2"/>
    <w:basedOn w:val="Normal"/>
    <w:next w:val="Normal"/>
    <w:autoRedefine/>
    <w:uiPriority w:val="39"/>
    <w:qFormat/>
    <w:rsid w:val="00392F45"/>
    <w:pPr>
      <w:tabs>
        <w:tab w:val="left" w:pos="660"/>
        <w:tab w:val="right" w:leader="dot" w:pos="9017"/>
      </w:tabs>
      <w:spacing w:before="100" w:after="100"/>
      <w:ind w:left="221"/>
    </w:pPr>
  </w:style>
  <w:style w:type="paragraph" w:styleId="TOC1">
    <w:name w:val="toc 1"/>
    <w:basedOn w:val="Normal"/>
    <w:next w:val="Normal"/>
    <w:autoRedefine/>
    <w:uiPriority w:val="39"/>
    <w:rsid w:val="004110B5"/>
    <w:pPr>
      <w:tabs>
        <w:tab w:val="right" w:leader="dot" w:pos="9016"/>
      </w:tabs>
      <w:spacing w:before="100" w:after="100"/>
    </w:pPr>
  </w:style>
  <w:style w:type="paragraph" w:styleId="TOC3">
    <w:name w:val="toc 3"/>
    <w:basedOn w:val="Normal"/>
    <w:next w:val="Normal"/>
    <w:autoRedefine/>
    <w:uiPriority w:val="39"/>
    <w:qFormat/>
    <w:rsid w:val="00874BC8"/>
    <w:pPr>
      <w:spacing w:before="120" w:after="120"/>
      <w:ind w:left="442"/>
    </w:pPr>
  </w:style>
  <w:style w:type="paragraph" w:styleId="TOC4">
    <w:name w:val="toc 4"/>
    <w:basedOn w:val="Normal"/>
    <w:next w:val="Normal"/>
    <w:autoRedefine/>
    <w:rsid w:val="00D6649A"/>
    <w:pPr>
      <w:ind w:left="660"/>
    </w:pPr>
  </w:style>
  <w:style w:type="paragraph" w:styleId="TOC5">
    <w:name w:val="toc 5"/>
    <w:basedOn w:val="Normal"/>
    <w:next w:val="Normal"/>
    <w:autoRedefine/>
    <w:rsid w:val="00D6649A"/>
    <w:pPr>
      <w:ind w:left="880"/>
    </w:pPr>
  </w:style>
  <w:style w:type="paragraph" w:styleId="TOC6">
    <w:name w:val="toc 6"/>
    <w:basedOn w:val="Normal"/>
    <w:next w:val="Normal"/>
    <w:autoRedefine/>
    <w:rsid w:val="00D6649A"/>
    <w:pPr>
      <w:ind w:left="1100"/>
    </w:pPr>
  </w:style>
  <w:style w:type="paragraph" w:styleId="TOC7">
    <w:name w:val="toc 7"/>
    <w:basedOn w:val="Normal"/>
    <w:next w:val="Normal"/>
    <w:autoRedefine/>
    <w:rsid w:val="00D6649A"/>
    <w:pPr>
      <w:ind w:left="1320"/>
    </w:pPr>
  </w:style>
  <w:style w:type="paragraph" w:styleId="TOC8">
    <w:name w:val="toc 8"/>
    <w:basedOn w:val="Normal"/>
    <w:next w:val="Normal"/>
    <w:autoRedefine/>
    <w:rsid w:val="00D6649A"/>
    <w:pPr>
      <w:ind w:left="1540"/>
    </w:pPr>
  </w:style>
  <w:style w:type="paragraph" w:styleId="TOC9">
    <w:name w:val="toc 9"/>
    <w:basedOn w:val="Normal"/>
    <w:next w:val="Normal"/>
    <w:autoRedefine/>
    <w:rsid w:val="00D6649A"/>
    <w:pPr>
      <w:ind w:left="1760"/>
    </w:pPr>
  </w:style>
  <w:style w:type="paragraph" w:customStyle="1" w:styleId="Headingfrontpages">
    <w:name w:val="Heading_front pages"/>
    <w:basedOn w:val="Heading1"/>
    <w:autoRedefine/>
    <w:qFormat/>
    <w:rsid w:val="002001DD"/>
    <w:pPr>
      <w:spacing w:before="80" w:after="80"/>
      <w:jc w:val="center"/>
    </w:pPr>
  </w:style>
  <w:style w:type="paragraph" w:styleId="CommentText">
    <w:name w:val="annotation text"/>
    <w:basedOn w:val="Normal"/>
    <w:link w:val="CommentTextChar"/>
    <w:rsid w:val="00FA598A"/>
  </w:style>
  <w:style w:type="character" w:customStyle="1" w:styleId="CommentTextChar">
    <w:name w:val="Comment Text Char"/>
    <w:link w:val="CommentText"/>
    <w:rsid w:val="00FA598A"/>
    <w:rPr>
      <w:sz w:val="24"/>
      <w:szCs w:val="24"/>
    </w:rPr>
  </w:style>
  <w:style w:type="paragraph" w:styleId="CommentSubject">
    <w:name w:val="annotation subject"/>
    <w:basedOn w:val="CommentText"/>
    <w:next w:val="CommentText"/>
    <w:link w:val="CommentSubjectChar"/>
    <w:unhideWhenUsed/>
    <w:rsid w:val="00FA598A"/>
    <w:pPr>
      <w:spacing w:before="240"/>
      <w:ind w:left="476" w:hanging="425"/>
    </w:pPr>
    <w:rPr>
      <w:b/>
      <w:bCs/>
      <w:sz w:val="20"/>
      <w:szCs w:val="20"/>
      <w:lang w:val="en-AU" w:eastAsia="en-AU"/>
    </w:rPr>
  </w:style>
  <w:style w:type="character" w:customStyle="1" w:styleId="CommentSubjectChar">
    <w:name w:val="Comment Subject Char"/>
    <w:link w:val="CommentSubject"/>
    <w:rsid w:val="00FA598A"/>
    <w:rPr>
      <w:rFonts w:ascii="Arial" w:hAnsi="Arial"/>
      <w:b/>
      <w:bCs/>
      <w:sz w:val="24"/>
      <w:szCs w:val="24"/>
      <w:lang w:val="en-AU" w:eastAsia="en-AU"/>
    </w:rPr>
  </w:style>
  <w:style w:type="paragraph" w:customStyle="1" w:styleId="ColorfulShading-Accent11">
    <w:name w:val="Colorful Shading - Accent 11"/>
    <w:hidden/>
    <w:uiPriority w:val="71"/>
    <w:rsid w:val="00836674"/>
    <w:rPr>
      <w:sz w:val="24"/>
      <w:szCs w:val="24"/>
      <w:lang w:val="en-GB" w:eastAsia="en-GB"/>
    </w:rPr>
  </w:style>
  <w:style w:type="character" w:styleId="CommentReference">
    <w:name w:val="annotation reference"/>
    <w:rsid w:val="0080699C"/>
    <w:rPr>
      <w:sz w:val="16"/>
      <w:szCs w:val="16"/>
    </w:rPr>
  </w:style>
  <w:style w:type="paragraph" w:customStyle="1" w:styleId="Pa1">
    <w:name w:val="Pa1"/>
    <w:basedOn w:val="Normal"/>
    <w:next w:val="Normal"/>
    <w:rsid w:val="00BA1EE8"/>
    <w:pPr>
      <w:autoSpaceDE w:val="0"/>
      <w:autoSpaceDN w:val="0"/>
      <w:adjustRightInd w:val="0"/>
      <w:spacing w:line="221" w:lineRule="atLeast"/>
    </w:pPr>
    <w:rPr>
      <w:rFonts w:ascii="Golden Cockerel ITC Roman" w:hAnsi="Golden Cockerel ITC Roman"/>
      <w:lang w:val="en-AU" w:eastAsia="en-AU"/>
    </w:rPr>
  </w:style>
  <w:style w:type="paragraph" w:styleId="Revision">
    <w:name w:val="Revision"/>
    <w:hidden/>
    <w:uiPriority w:val="62"/>
    <w:rsid w:val="00C36A02"/>
    <w:rPr>
      <w:sz w:val="24"/>
      <w:szCs w:val="24"/>
      <w:lang w:val="en-GB" w:eastAsia="en-GB"/>
    </w:rPr>
  </w:style>
  <w:style w:type="paragraph" w:customStyle="1" w:styleId="Default">
    <w:name w:val="Default"/>
    <w:rsid w:val="00BB2FB5"/>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aliases w:val="NFP GP Bulleted List"/>
    <w:basedOn w:val="Normal"/>
    <w:link w:val="ListParagraphChar"/>
    <w:uiPriority w:val="34"/>
    <w:qFormat/>
    <w:rsid w:val="00DA2EE5"/>
    <w:pPr>
      <w:widowControl w:val="0"/>
      <w:autoSpaceDE w:val="0"/>
      <w:autoSpaceDN w:val="0"/>
      <w:ind w:left="1860" w:hanging="499"/>
    </w:pPr>
    <w:rPr>
      <w:szCs w:val="22"/>
      <w:lang w:val="en-AU" w:eastAsia="en-AU" w:bidi="en-AU"/>
    </w:rPr>
  </w:style>
  <w:style w:type="character" w:customStyle="1" w:styleId="ListParagraphChar">
    <w:name w:val="List Paragraph Char"/>
    <w:aliases w:val="NFP GP Bulleted List Char"/>
    <w:link w:val="ListParagraph"/>
    <w:uiPriority w:val="34"/>
    <w:rsid w:val="00DF3106"/>
    <w:rPr>
      <w:sz w:val="22"/>
      <w:szCs w:val="22"/>
      <w:lang w:bidi="en-AU"/>
    </w:rPr>
  </w:style>
  <w:style w:type="paragraph" w:customStyle="1" w:styleId="CKTableBullet210pt">
    <w:name w:val="CK_Table Bullet2 10pt"/>
    <w:basedOn w:val="ListParagraph"/>
    <w:qFormat/>
    <w:rsid w:val="00DF3106"/>
    <w:pPr>
      <w:numPr>
        <w:numId w:val="12"/>
      </w:numPr>
      <w:adjustRightInd w:val="0"/>
      <w:spacing w:after="160"/>
      <w:ind w:right="220"/>
      <w:contextualSpacing/>
    </w:pPr>
    <w:rPr>
      <w:rFonts w:cs="Arial"/>
      <w:sz w:val="20"/>
      <w:szCs w:val="20"/>
      <w:lang w:eastAsia="en-US" w:bidi="ar-SA"/>
    </w:rPr>
  </w:style>
  <w:style w:type="paragraph" w:customStyle="1" w:styleId="para">
    <w:name w:val="para"/>
    <w:basedOn w:val="Normal"/>
    <w:rsid w:val="009D238E"/>
    <w:pPr>
      <w:spacing w:before="120" w:after="120" w:line="300" w:lineRule="exact"/>
    </w:pPr>
    <w:rPr>
      <w:szCs w:val="20"/>
      <w:lang w:val="en-US" w:eastAsia="en-US"/>
    </w:rPr>
  </w:style>
  <w:style w:type="paragraph" w:customStyle="1" w:styleId="Bullet1">
    <w:name w:val="Bullet 1"/>
    <w:basedOn w:val="Normal"/>
    <w:rsid w:val="009D238E"/>
    <w:pPr>
      <w:spacing w:before="120"/>
    </w:pPr>
    <w:rPr>
      <w:sz w:val="20"/>
      <w:szCs w:val="20"/>
      <w:lang w:val="en-AU" w:eastAsia="en-US"/>
    </w:rPr>
  </w:style>
  <w:style w:type="character" w:customStyle="1" w:styleId="UnresolvedMention1">
    <w:name w:val="Unresolved Mention1"/>
    <w:basedOn w:val="DefaultParagraphFont"/>
    <w:uiPriority w:val="99"/>
    <w:semiHidden/>
    <w:unhideWhenUsed/>
    <w:rsid w:val="00EE6B52"/>
    <w:rPr>
      <w:color w:val="605E5C"/>
      <w:shd w:val="clear" w:color="auto" w:fill="E1DFDD"/>
    </w:rPr>
  </w:style>
  <w:style w:type="character" w:customStyle="1" w:styleId="Heading4Char">
    <w:name w:val="Heading 4 Char"/>
    <w:basedOn w:val="DefaultParagraphFont"/>
    <w:link w:val="Heading4"/>
    <w:rsid w:val="00353EB6"/>
    <w:rPr>
      <w:rFonts w:asciiTheme="majorHAnsi" w:eastAsiaTheme="majorEastAsia" w:hAnsiTheme="majorHAnsi" w:cstheme="majorBidi"/>
      <w:i/>
      <w:iCs/>
      <w:color w:val="2E74B5" w:themeColor="accent1" w:themeShade="BF"/>
      <w:sz w:val="24"/>
      <w:szCs w:val="24"/>
      <w:lang w:val="en-GB" w:eastAsia="en-GB"/>
    </w:rPr>
  </w:style>
  <w:style w:type="character" w:customStyle="1" w:styleId="BodycopyChar">
    <w:name w:val="Body copy Char"/>
    <w:link w:val="Bodycopy"/>
    <w:rsid w:val="00374A6A"/>
    <w:rPr>
      <w:rFonts w:ascii="Arial" w:hAnsi="Arial" w:cs="Arial"/>
      <w:sz w:val="22"/>
      <w:szCs w:val="19"/>
      <w:lang w:eastAsia="en-US"/>
    </w:rPr>
  </w:style>
  <w:style w:type="paragraph" w:customStyle="1" w:styleId="Bold">
    <w:name w:val="Bold"/>
    <w:basedOn w:val="Bodycopy"/>
    <w:autoRedefine/>
    <w:qFormat/>
    <w:rsid w:val="008B25F1"/>
    <w:rPr>
      <w:rFonts w:eastAsia="Arial"/>
      <w:b/>
      <w:iCs/>
      <w:spacing w:val="3"/>
      <w:lang w:val="en-GB" w:eastAsia="en-GB"/>
    </w:rPr>
  </w:style>
  <w:style w:type="paragraph" w:styleId="Title">
    <w:name w:val="Title"/>
    <w:basedOn w:val="Normal"/>
    <w:next w:val="Normal"/>
    <w:link w:val="TitleChar"/>
    <w:qFormat/>
    <w:rsid w:val="004F69D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F69D9"/>
    <w:rPr>
      <w:rFonts w:asciiTheme="majorHAnsi" w:eastAsiaTheme="majorEastAsia" w:hAnsiTheme="majorHAnsi" w:cstheme="majorBidi"/>
      <w:spacing w:val="-10"/>
      <w:kern w:val="28"/>
      <w:sz w:val="56"/>
      <w:szCs w:val="56"/>
      <w:lang w:val="en-GB" w:eastAsia="en-GB"/>
    </w:rPr>
  </w:style>
  <w:style w:type="paragraph" w:styleId="Subtitle">
    <w:name w:val="Subtitle"/>
    <w:basedOn w:val="Normal"/>
    <w:next w:val="Normal"/>
    <w:link w:val="SubtitleChar"/>
    <w:qFormat/>
    <w:rsid w:val="004F69D9"/>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4F69D9"/>
    <w:rPr>
      <w:rFonts w:asciiTheme="minorHAnsi" w:eastAsiaTheme="minorEastAsia" w:hAnsiTheme="minorHAnsi" w:cstheme="minorBidi"/>
      <w:color w:val="5A5A5A" w:themeColor="text1" w:themeTint="A5"/>
      <w:spacing w:val="15"/>
      <w:sz w:val="22"/>
      <w:szCs w:val="22"/>
      <w:lang w:val="en-GB" w:eastAsia="en-GB"/>
    </w:rPr>
  </w:style>
  <w:style w:type="paragraph" w:styleId="NoSpacing">
    <w:name w:val="No Spacing"/>
    <w:link w:val="NoSpacingChar"/>
    <w:uiPriority w:val="1"/>
    <w:qFormat/>
    <w:rsid w:val="002C3958"/>
    <w:rPr>
      <w:sz w:val="24"/>
      <w:szCs w:val="24"/>
      <w:lang w:val="en-GB" w:eastAsia="en-GB"/>
    </w:rPr>
  </w:style>
  <w:style w:type="character" w:customStyle="1" w:styleId="NoSpacingChar">
    <w:name w:val="No Spacing Char"/>
    <w:basedOn w:val="DefaultParagraphFont"/>
    <w:link w:val="NoSpacing"/>
    <w:uiPriority w:val="1"/>
    <w:rsid w:val="00F1730F"/>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3329">
      <w:bodyDiv w:val="1"/>
      <w:marLeft w:val="0"/>
      <w:marRight w:val="0"/>
      <w:marTop w:val="0"/>
      <w:marBottom w:val="0"/>
      <w:divBdr>
        <w:top w:val="none" w:sz="0" w:space="0" w:color="auto"/>
        <w:left w:val="none" w:sz="0" w:space="0" w:color="auto"/>
        <w:bottom w:val="none" w:sz="0" w:space="0" w:color="auto"/>
        <w:right w:val="none" w:sz="0" w:space="0" w:color="auto"/>
      </w:divBdr>
    </w:div>
    <w:div w:id="1356733936">
      <w:bodyDiv w:val="1"/>
      <w:marLeft w:val="0"/>
      <w:marRight w:val="0"/>
      <w:marTop w:val="0"/>
      <w:marBottom w:val="0"/>
      <w:divBdr>
        <w:top w:val="none" w:sz="0" w:space="0" w:color="auto"/>
        <w:left w:val="none" w:sz="0" w:space="0" w:color="auto"/>
        <w:bottom w:val="none" w:sz="0" w:space="0" w:color="auto"/>
        <w:right w:val="none" w:sz="0" w:space="0" w:color="auto"/>
      </w:divBdr>
    </w:div>
    <w:div w:id="1697270593">
      <w:bodyDiv w:val="1"/>
      <w:marLeft w:val="0"/>
      <w:marRight w:val="0"/>
      <w:marTop w:val="0"/>
      <w:marBottom w:val="0"/>
      <w:divBdr>
        <w:top w:val="none" w:sz="0" w:space="0" w:color="auto"/>
        <w:left w:val="none" w:sz="0" w:space="0" w:color="auto"/>
        <w:bottom w:val="none" w:sz="0" w:space="0" w:color="auto"/>
        <w:right w:val="none" w:sz="0" w:space="0" w:color="auto"/>
      </w:divBdr>
    </w:div>
    <w:div w:id="169923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9" Type="http://schemas.openxmlformats.org/officeDocument/2006/relationships/footer" Target="footer10.xml"/><Relationship Id="rId21" Type="http://schemas.openxmlformats.org/officeDocument/2006/relationships/header" Target="header5.xml"/><Relationship Id="rId34" Type="http://schemas.openxmlformats.org/officeDocument/2006/relationships/image" Target="media/image3.png"/><Relationship Id="rId42" Type="http://schemas.openxmlformats.org/officeDocument/2006/relationships/footer" Target="footer12.xml"/><Relationship Id="rId47" Type="http://schemas.openxmlformats.org/officeDocument/2006/relationships/header" Target="header14.xml"/><Relationship Id="rId50" Type="http://schemas.openxmlformats.org/officeDocument/2006/relationships/header" Target="header15.xml"/><Relationship Id="rId55" Type="http://schemas.openxmlformats.org/officeDocument/2006/relationships/footer" Target="footer17.xml"/><Relationship Id="rId63" Type="http://schemas.openxmlformats.org/officeDocument/2006/relationships/footer" Target="footer21.xml"/><Relationship Id="rId68" Type="http://schemas.openxmlformats.org/officeDocument/2006/relationships/header" Target="header24.xml"/><Relationship Id="rId7" Type="http://schemas.openxmlformats.org/officeDocument/2006/relationships/numbering" Target="numbering.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hyperlink" Target="mailto:teresa.signorello@holmesglen.edu.au" TargetMode="External"/><Relationship Id="rId37" Type="http://schemas.openxmlformats.org/officeDocument/2006/relationships/header" Target="header10.xml"/><Relationship Id="rId40" Type="http://schemas.openxmlformats.org/officeDocument/2006/relationships/footer" Target="footer11.xml"/><Relationship Id="rId45" Type="http://schemas.openxmlformats.org/officeDocument/2006/relationships/hyperlink" Target="http://www.aqf.edu.au/aqf/the-aqf-second-edition-january-2013/" TargetMode="External"/><Relationship Id="rId53" Type="http://schemas.openxmlformats.org/officeDocument/2006/relationships/header" Target="header17.xml"/><Relationship Id="rId58" Type="http://schemas.openxmlformats.org/officeDocument/2006/relationships/header" Target="header19.xml"/><Relationship Id="rId66" Type="http://schemas.openxmlformats.org/officeDocument/2006/relationships/footer" Target="footer2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yperlink" Target="http://www.abs.gov.au/AUSSTATS/abs@.nsf/DetailsPage/1220.0First%20Edition,%20Revision%201?OpenDocument" TargetMode="External"/><Relationship Id="rId49" Type="http://schemas.openxmlformats.org/officeDocument/2006/relationships/footer" Target="footer14.xml"/><Relationship Id="rId57" Type="http://schemas.openxmlformats.org/officeDocument/2006/relationships/footer" Target="footer18.xml"/><Relationship Id="rId61" Type="http://schemas.openxmlformats.org/officeDocument/2006/relationships/footer" Target="footer20.xml"/><Relationship Id="rId10" Type="http://schemas.openxmlformats.org/officeDocument/2006/relationships/webSettings" Target="webSettings.xml"/><Relationship Id="rId19" Type="http://schemas.openxmlformats.org/officeDocument/2006/relationships/hyperlink" Target="http://creativecommons.org/licenses/by-nd/3.0/au/" TargetMode="External"/><Relationship Id="rId31" Type="http://schemas.openxmlformats.org/officeDocument/2006/relationships/footer" Target="footer9.xml"/><Relationship Id="rId44" Type="http://schemas.openxmlformats.org/officeDocument/2006/relationships/hyperlink" Target="https://www.dese.gov.au/skills-information-training-providers/australian-core-skills-framework" TargetMode="External"/><Relationship Id="rId52" Type="http://schemas.openxmlformats.org/officeDocument/2006/relationships/header" Target="header16.xml"/><Relationship Id="rId60" Type="http://schemas.openxmlformats.org/officeDocument/2006/relationships/footer" Target="footer19.xml"/><Relationship Id="rId65" Type="http://schemas.openxmlformats.org/officeDocument/2006/relationships/header" Target="header2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hyperlink" Target="https://creativecommons.org/licenses/by-nd/3.0/au/" TargetMode="External"/><Relationship Id="rId43" Type="http://schemas.openxmlformats.org/officeDocument/2006/relationships/hyperlink" Target="https://www.aqf.edu.au/" TargetMode="External"/><Relationship Id="rId48" Type="http://schemas.openxmlformats.org/officeDocument/2006/relationships/footer" Target="footer13.xml"/><Relationship Id="rId56" Type="http://schemas.openxmlformats.org/officeDocument/2006/relationships/header" Target="header18.xml"/><Relationship Id="rId64" Type="http://schemas.openxmlformats.org/officeDocument/2006/relationships/header" Target="header22.xml"/><Relationship Id="rId69" Type="http://schemas.openxmlformats.org/officeDocument/2006/relationships/footer" Target="footer24.xml"/><Relationship Id="rId8" Type="http://schemas.openxmlformats.org/officeDocument/2006/relationships/styles" Target="styles.xml"/><Relationship Id="rId51" Type="http://schemas.openxmlformats.org/officeDocument/2006/relationships/footer" Target="footer15.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hyperlink" Target="http://creativecommons.org/licenses/by-nd/3.0/au/" TargetMode="External"/><Relationship Id="rId38" Type="http://schemas.openxmlformats.org/officeDocument/2006/relationships/header" Target="header11.xml"/><Relationship Id="rId46" Type="http://schemas.openxmlformats.org/officeDocument/2006/relationships/header" Target="header13.xml"/><Relationship Id="rId59" Type="http://schemas.openxmlformats.org/officeDocument/2006/relationships/header" Target="header20.xml"/><Relationship Id="rId67" Type="http://schemas.openxmlformats.org/officeDocument/2006/relationships/footer" Target="footer23.xml"/><Relationship Id="rId20" Type="http://schemas.openxmlformats.org/officeDocument/2006/relationships/header" Target="header4.xml"/><Relationship Id="rId41" Type="http://schemas.openxmlformats.org/officeDocument/2006/relationships/header" Target="header12.xml"/><Relationship Id="rId54" Type="http://schemas.openxmlformats.org/officeDocument/2006/relationships/footer" Target="footer16.xml"/><Relationship Id="rId62" Type="http://schemas.openxmlformats.org/officeDocument/2006/relationships/header" Target="header21.xml"/><Relationship Id="rId70" Type="http://schemas.openxmlformats.org/officeDocument/2006/relationships/fontTable" Target="fontTable.xml"/></Relationships>
</file>

<file path=word/_rels/footer24.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107B7D53A05D56428B2D1A782D98A514" ma:contentTypeVersion="5" ma:contentTypeDescription="DET Document" ma:contentTypeScope="" ma:versionID="88479d83358b3078e8cbcb5ba90ac757">
  <xsd:schema xmlns:xsd="http://www.w3.org/2001/XMLSchema" xmlns:xs="http://www.w3.org/2001/XMLSchema" xmlns:p="http://schemas.microsoft.com/office/2006/metadata/properties" xmlns:ns1="http://schemas.microsoft.com/sharepoint/v3" xmlns:ns2="http://schemas.microsoft.com/Sharepoint/v3" xmlns:ns3="51726366-a4ae-4783-8c4f-fd08c7d5ec2d" targetNamespace="http://schemas.microsoft.com/office/2006/metadata/properties" ma:root="true" ma:fieldsID="73c8be8074e83f0b53356364dea4b38c" ns1:_="" ns2:_="" ns3:_="">
    <xsd:import namespace="http://schemas.microsoft.com/sharepoint/v3"/>
    <xsd:import namespace="http://schemas.microsoft.com/Sharepoint/v3"/>
    <xsd:import namespace="51726366-a4ae-4783-8c4f-fd08c7d5ec2d"/>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726366-a4ae-4783-8c4f-fd08c7d5ec2d"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a398fbb-821c-43ca-977d-97fd3adb405c}" ma:internalName="TaxCatchAll" ma:readOnly="false" ma:showField="CatchAllData" ma:web="51726366-a4ae-4783-8c4f-fd08c7d5ec2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a398fbb-821c-43ca-977d-97fd3adb405c}" ma:internalName="TaxCatchAllLabel" ma:readOnly="true" ma:showField="CatchAllDataLabel" ma:web="51726366-a4ae-4783-8c4f-fd08c7d5ec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RCSTaxHTField0 xmlns="http://schemas.microsoft.com/Sharepoint/v3">
      <Terms xmlns="http://schemas.microsoft.com/office/infopath/2007/PartnerControls"/>
    </DET_EDRMS_RCSTaxHTField0>
    <DET_EDRMS_BusUnitTaxHTField0 xmlns="http://schemas.microsoft.com/Sharepoint/v3">
      <Terms xmlns="http://schemas.microsoft.com/office/infopath/2007/PartnerControls"/>
    </DET_EDRMS_BusUnitTaxHTField0>
    <TaxCatchAll xmlns="51726366-a4ae-4783-8c4f-fd08c7d5ec2d"/>
    <PublishingContactName xmlns="http://schemas.microsoft.com/sharepoint/v3" xsi:nil="true"/>
    <DET_EDRMS_Description xmlns="http://schemas.microsoft.com/Sharepoint/v3" xsi:nil="true"/>
  </documentManagement>
</p:properties>
</file>

<file path=customXml/itemProps1.xml><?xml version="1.0" encoding="utf-8"?>
<ds:datastoreItem xmlns:ds="http://schemas.openxmlformats.org/officeDocument/2006/customXml" ds:itemID="{45ED9052-21E0-4B36-95BD-E921725EC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51726366-a4ae-4783-8c4f-fd08c7d5ec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66C801-A14B-4C06-BE45-482F832D80FB}">
  <ds:schemaRefs>
    <ds:schemaRef ds:uri="http://schemas.microsoft.com/sharepoint/events"/>
  </ds:schemaRefs>
</ds:datastoreItem>
</file>

<file path=customXml/itemProps3.xml><?xml version="1.0" encoding="utf-8"?>
<ds:datastoreItem xmlns:ds="http://schemas.openxmlformats.org/officeDocument/2006/customXml" ds:itemID="{976BDC5E-77F3-4B5A-A4B7-5E03FE0C5BA3}">
  <ds:schemaRefs>
    <ds:schemaRef ds:uri="http://schemas.openxmlformats.org/officeDocument/2006/bibliography"/>
  </ds:schemaRefs>
</ds:datastoreItem>
</file>

<file path=customXml/itemProps4.xml><?xml version="1.0" encoding="utf-8"?>
<ds:datastoreItem xmlns:ds="http://schemas.openxmlformats.org/officeDocument/2006/customXml" ds:itemID="{6CF6B32F-CCD5-46A8-B79D-6D44B480B75C}">
  <ds:schemaRefs>
    <ds:schemaRef ds:uri="http://schemas.microsoft.com/office/2006/metadata/longProperties"/>
  </ds:schemaRefs>
</ds:datastoreItem>
</file>

<file path=customXml/itemProps5.xml><?xml version="1.0" encoding="utf-8"?>
<ds:datastoreItem xmlns:ds="http://schemas.openxmlformats.org/officeDocument/2006/customXml" ds:itemID="{6B175B1F-352F-4C48-82D3-D231621F6BFF}">
  <ds:schemaRefs>
    <ds:schemaRef ds:uri="http://schemas.microsoft.com/sharepoint/v3/contenttype/forms"/>
  </ds:schemaRefs>
</ds:datastoreItem>
</file>

<file path=customXml/itemProps6.xml><?xml version="1.0" encoding="utf-8"?>
<ds:datastoreItem xmlns:ds="http://schemas.openxmlformats.org/officeDocument/2006/customXml" ds:itemID="{94490C12-CF32-4F10-9EC1-2FC71774B86A}">
  <ds:schemaRefs>
    <ds:schemaRef ds:uri="http://purl.org/dc/terms/"/>
    <ds:schemaRef ds:uri="http://schemas.openxmlformats.org/package/2006/metadata/core-properties"/>
    <ds:schemaRef ds:uri="http://schemas.microsoft.com/office/2006/documentManagement/types"/>
    <ds:schemaRef ds:uri="51726366-a4ae-4783-8c4f-fd08c7d5ec2d"/>
    <ds:schemaRef ds:uri="http://purl.org/dc/elements/1.1/"/>
    <ds:schemaRef ds:uri="http://schemas.microsoft.com/office/2006/metadata/properties"/>
    <ds:schemaRef ds:uri="http://schemas.microsoft.com/office/infopath/2007/PartnerControls"/>
    <ds:schemaRef ds:uri="http://schemas.microsoft.com/sharepoint/v3"/>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27</Pages>
  <Words>6587</Words>
  <Characters>37550</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Course Accreditation Template</vt:lpstr>
    </vt:vector>
  </TitlesOfParts>
  <Manager>Victorian Registratrion and Qualifications Authority (VRQA)</Manager>
  <Company>Department of Education and Childhood Development</Company>
  <LinksUpToDate>false</LinksUpToDate>
  <CharactersWithSpaces>44049</CharactersWithSpaces>
  <SharedDoc>false</SharedDoc>
  <HLinks>
    <vt:vector size="66" baseType="variant">
      <vt:variant>
        <vt:i4>8060964</vt:i4>
      </vt:variant>
      <vt:variant>
        <vt:i4>138</vt:i4>
      </vt:variant>
      <vt:variant>
        <vt:i4>0</vt:i4>
      </vt:variant>
      <vt:variant>
        <vt:i4>5</vt:i4>
      </vt:variant>
      <vt:variant>
        <vt:lpwstr>http://www.creativecommons.org.au/</vt:lpwstr>
      </vt:variant>
      <vt:variant>
        <vt:lpwstr/>
      </vt:variant>
      <vt:variant>
        <vt:i4>6291560</vt:i4>
      </vt:variant>
      <vt:variant>
        <vt:i4>135</vt:i4>
      </vt:variant>
      <vt:variant>
        <vt:i4>0</vt:i4>
      </vt:variant>
      <vt:variant>
        <vt:i4>5</vt:i4>
      </vt:variant>
      <vt:variant>
        <vt:lpwstr>http://www.aqf.edu.au/aqf/the-aqf-second-edition-january-2013/</vt:lpwstr>
      </vt:variant>
      <vt:variant>
        <vt:lpwstr/>
      </vt:variant>
      <vt:variant>
        <vt:i4>1704040</vt:i4>
      </vt:variant>
      <vt:variant>
        <vt:i4>132</vt:i4>
      </vt:variant>
      <vt:variant>
        <vt:i4>0</vt:i4>
      </vt:variant>
      <vt:variant>
        <vt:i4>5</vt:i4>
      </vt:variant>
      <vt:variant>
        <vt:lpwstr>http://www.abs.gov.au/AUSSTATS/abs@.nsf/Latestproducts/E7779A9FD5C8D846CA256AAF001FCA5C?opendocument</vt:lpwstr>
      </vt:variant>
      <vt:variant>
        <vt:lpwstr/>
      </vt:variant>
      <vt:variant>
        <vt:i4>1704040</vt:i4>
      </vt:variant>
      <vt:variant>
        <vt:i4>129</vt:i4>
      </vt:variant>
      <vt:variant>
        <vt:i4>0</vt:i4>
      </vt:variant>
      <vt:variant>
        <vt:i4>5</vt:i4>
      </vt:variant>
      <vt:variant>
        <vt:lpwstr>http://www.abs.gov.au/AUSSTATS/abs@.nsf/Latestproducts/E7779A9FD5C8D846CA256AAF001FCA5C?opendocument</vt:lpwstr>
      </vt:variant>
      <vt:variant>
        <vt:lpwstr/>
      </vt:variant>
      <vt:variant>
        <vt:i4>3932266</vt:i4>
      </vt:variant>
      <vt:variant>
        <vt:i4>126</vt:i4>
      </vt:variant>
      <vt:variant>
        <vt:i4>0</vt:i4>
      </vt:variant>
      <vt:variant>
        <vt:i4>5</vt:i4>
      </vt:variant>
      <vt:variant>
        <vt:lpwstr>http://www.vrqa.vic.gov.au/accreditation/Pages/submission.aspx</vt:lpwstr>
      </vt:variant>
      <vt:variant>
        <vt:lpwstr/>
      </vt:variant>
      <vt:variant>
        <vt:i4>6291560</vt:i4>
      </vt:variant>
      <vt:variant>
        <vt:i4>123</vt:i4>
      </vt:variant>
      <vt:variant>
        <vt:i4>0</vt:i4>
      </vt:variant>
      <vt:variant>
        <vt:i4>5</vt:i4>
      </vt:variant>
      <vt:variant>
        <vt:lpwstr>http://www.aqf.edu.au/aqf/the-aqf-second-edition-january-2013/</vt:lpwstr>
      </vt:variant>
      <vt:variant>
        <vt:lpwstr/>
      </vt:variant>
      <vt:variant>
        <vt:i4>1966163</vt:i4>
      </vt:variant>
      <vt:variant>
        <vt:i4>120</vt:i4>
      </vt:variant>
      <vt:variant>
        <vt:i4>0</vt:i4>
      </vt:variant>
      <vt:variant>
        <vt:i4>5</vt:i4>
      </vt:variant>
      <vt:variant>
        <vt:lpwstr>http://www.aqf.edu.au/resources/aqf/</vt:lpwstr>
      </vt:variant>
      <vt:variant>
        <vt:lpwstr/>
      </vt:variant>
      <vt:variant>
        <vt:i4>8192069</vt:i4>
      </vt:variant>
      <vt:variant>
        <vt:i4>117</vt:i4>
      </vt:variant>
      <vt:variant>
        <vt:i4>0</vt:i4>
      </vt:variant>
      <vt:variant>
        <vt:i4>5</vt:i4>
      </vt:variant>
      <vt:variant>
        <vt:lpwstr>http://www.abs.gov.au/AUSSTATS/abs@.nsf/DetailsPage/1272.02001?OpenDocument</vt:lpwstr>
      </vt:variant>
      <vt:variant>
        <vt:lpwstr/>
      </vt:variant>
      <vt:variant>
        <vt:i4>720995</vt:i4>
      </vt:variant>
      <vt:variant>
        <vt:i4>114</vt:i4>
      </vt:variant>
      <vt:variant>
        <vt:i4>0</vt:i4>
      </vt:variant>
      <vt:variant>
        <vt:i4>5</vt:i4>
      </vt:variant>
      <vt:variant>
        <vt:lpwstr>http://www.abs.gov.au/AUSSTATS/abs@.nsf/DetailsPage/1220.0First Edition, Revision 1?OpenDocument</vt:lpwstr>
      </vt:variant>
      <vt:variant>
        <vt:lpwstr/>
      </vt:variant>
      <vt:variant>
        <vt:i4>5374028</vt:i4>
      </vt:variant>
      <vt:variant>
        <vt:i4>111</vt:i4>
      </vt:variant>
      <vt:variant>
        <vt:i4>0</vt:i4>
      </vt:variant>
      <vt:variant>
        <vt:i4>5</vt:i4>
      </vt:variant>
      <vt:variant>
        <vt:lpwstr>http://creativecommons.org/licenses/by-nd/3.0/au/</vt:lpwstr>
      </vt:variant>
      <vt:variant>
        <vt:lpwstr/>
      </vt:variant>
      <vt:variant>
        <vt:i4>5374028</vt:i4>
      </vt:variant>
      <vt:variant>
        <vt:i4>108</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Accreditation Template</dc:title>
  <dc:subject>Application for Extension to an Accreditation Period</dc:subject>
  <dc:creator>Victorian Registratrion and Qualifications Authority (VRQA)</dc:creator>
  <cp:keywords>VET course amendment application form, Victorian Registration and Qualifications Authority, VRQA</cp:keywords>
  <cp:lastModifiedBy>Pam J Murray (DJSIR)</cp:lastModifiedBy>
  <cp:revision>7</cp:revision>
  <cp:lastPrinted>2025-03-17T03:02:00Z</cp:lastPrinted>
  <dcterms:created xsi:type="dcterms:W3CDTF">2021-08-04T05:52:00Z</dcterms:created>
  <dcterms:modified xsi:type="dcterms:W3CDTF">2025-03-17T03:02:00Z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ItemTypeTaxHTField0">
    <vt:lpwstr>Document|0e98add5-cdde-4fb4-bd68-fd1f3a23270e</vt:lpwstr>
  </property>
  <property fmtid="{D5CDD505-2E9C-101B-9397-08002B2CF9AE}" pid="3" name="TaxCatchAll">
    <vt:lpwstr/>
  </property>
  <property fmtid="{D5CDD505-2E9C-101B-9397-08002B2CF9AE}" pid="4" name="DEECD_SubjectCategoryTaxHTField0">
    <vt:lpwstr/>
  </property>
  <property fmtid="{D5CDD505-2E9C-101B-9397-08002B2CF9AE}" pid="5" name="DEECD_Availability">
    <vt:lpwstr/>
  </property>
  <property fmtid="{D5CDD505-2E9C-101B-9397-08002B2CF9AE}" pid="6" name="DEECD_AudienceTaxHTField0">
    <vt:lpwstr/>
  </property>
  <property fmtid="{D5CDD505-2E9C-101B-9397-08002B2CF9AE}" pid="7" name="DEECD_Coverage">
    <vt:lpwstr>State of Victoria</vt:lpwstr>
  </property>
  <property fmtid="{D5CDD505-2E9C-101B-9397-08002B2CF9AE}" pid="8" name="DEECD_Identifier">
    <vt:lpwstr/>
  </property>
  <property fmtid="{D5CDD505-2E9C-101B-9397-08002B2CF9AE}" pid="9" name="DEECD_PageLanguageTaxHTField0">
    <vt:lpwstr/>
  </property>
  <property fmtid="{D5CDD505-2E9C-101B-9397-08002B2CF9AE}" pid="10" name="DEECD_ItemType">
    <vt:lpwstr>14;#Document|82a2edb4-a4c4-40b1-b05a-5fe52d42e4c4</vt:lpwstr>
  </property>
  <property fmtid="{D5CDD505-2E9C-101B-9397-08002B2CF9AE}" pid="11" name="DEECD_AuthorTaxHTField0">
    <vt:lpwstr/>
  </property>
  <property fmtid="{D5CDD505-2E9C-101B-9397-08002B2CF9AE}" pid="12" name="DEECD_PageLanguage">
    <vt:lpwstr/>
  </property>
  <property fmtid="{D5CDD505-2E9C-101B-9397-08002B2CF9AE}" pid="13" name="DEECD_Author">
    <vt:lpwstr/>
  </property>
  <property fmtid="{D5CDD505-2E9C-101B-9397-08002B2CF9AE}" pid="14" name="DEECD_SubjectCategory">
    <vt:lpwstr/>
  </property>
  <property fmtid="{D5CDD505-2E9C-101B-9397-08002B2CF9AE}" pid="15" name="ContentTypeId">
    <vt:lpwstr>0x010100C1A95F885C0B4A62AE4D0515D220750C00107B7D53A05D56428B2D1A782D98A514</vt:lpwstr>
  </property>
  <property fmtid="{D5CDD505-2E9C-101B-9397-08002B2CF9AE}" pid="16" name="DEECD_Audience">
    <vt:lpwstr/>
  </property>
  <property fmtid="{D5CDD505-2E9C-101B-9397-08002B2CF9AE}" pid="17" name="DET_EDRMS_RCS">
    <vt:lpwstr/>
  </property>
  <property fmtid="{D5CDD505-2E9C-101B-9397-08002B2CF9AE}" pid="18" name="DET_EDRMS_BusUnit">
    <vt:lpwstr/>
  </property>
  <property fmtid="{D5CDD505-2E9C-101B-9397-08002B2CF9AE}" pid="19" name="DET_EDRMS_SecClass">
    <vt:lpwstr/>
  </property>
  <property fmtid="{D5CDD505-2E9C-101B-9397-08002B2CF9AE}" pid="20" name="RecordPoint_WorkflowType">
    <vt:lpwstr>ActiveSubmitStub</vt:lpwstr>
  </property>
  <property fmtid="{D5CDD505-2E9C-101B-9397-08002B2CF9AE}" pid="21" name="RecordPoint_ActiveItemWebId">
    <vt:lpwstr>{1c5d5a57-e1d4-444a-9293-4865aab6dbcd}</vt:lpwstr>
  </property>
  <property fmtid="{D5CDD505-2E9C-101B-9397-08002B2CF9AE}" pid="22" name="RecordPoint_ActiveItemSiteId">
    <vt:lpwstr>{03dc8113-b288-4f44-a289-6e7ea0196235}</vt:lpwstr>
  </property>
  <property fmtid="{D5CDD505-2E9C-101B-9397-08002B2CF9AE}" pid="23" name="RecordPoint_ActiveItemListId">
    <vt:lpwstr>{5fb6b21e-34de-42b9-ae3f-dfebb5692cd3}</vt:lpwstr>
  </property>
  <property fmtid="{D5CDD505-2E9C-101B-9397-08002B2CF9AE}" pid="24" name="RecordPoint_ActiveItemUniqueId">
    <vt:lpwstr>{c2f70650-23c0-4bf8-8ea6-54827729bfc6}</vt:lpwstr>
  </property>
  <property fmtid="{D5CDD505-2E9C-101B-9397-08002B2CF9AE}" pid="25" name="RecordPoint_RecordNumberSubmitted">
    <vt:lpwstr/>
  </property>
  <property fmtid="{D5CDD505-2E9C-101B-9397-08002B2CF9AE}" pid="26" name="RecordPoint_SubmissionCompleted">
    <vt:lpwstr/>
  </property>
  <property fmtid="{D5CDD505-2E9C-101B-9397-08002B2CF9AE}" pid="27" name="RecordPoint_SubmissionDate">
    <vt:lpwstr/>
  </property>
  <property fmtid="{D5CDD505-2E9C-101B-9397-08002B2CF9AE}" pid="28" name="RecordPoint_RecordFormat">
    <vt:lpwstr/>
  </property>
  <property fmtid="{D5CDD505-2E9C-101B-9397-08002B2CF9AE}" pid="29" name="RecordPoint_ActiveItemMoved">
    <vt:lpwstr/>
  </property>
  <property fmtid="{D5CDD505-2E9C-101B-9397-08002B2CF9AE}" pid="30" name="DET_EDRMS_SecClassTaxHTField0">
    <vt:lpwstr/>
  </property>
  <property fmtid="{D5CDD505-2E9C-101B-9397-08002B2CF9AE}" pid="31" name="DET_EDRMS_BusUnitTaxHTField0">
    <vt:lpwstr/>
  </property>
  <property fmtid="{D5CDD505-2E9C-101B-9397-08002B2CF9AE}" pid="32" name="DET_EDRMS_RCSTaxHTField0">
    <vt:lpwstr/>
  </property>
  <property fmtid="{D5CDD505-2E9C-101B-9397-08002B2CF9AE}" pid="33" name="ClassificationContentMarkingHeaderShapeIds">
    <vt:lpwstr>11aff30e,6d603b81,1a36a228,51ebda99,343ca529,422f82ab,1528b756,743575ab,3bf07278,1daca17,1191f9ae,4edee94e,640f78a,81409,6df1bac2,2841250e,4f2ac485,1f467d75,78f9ddac,3a9e1a88,103637ec,5499c6cf,79621f83</vt:lpwstr>
  </property>
  <property fmtid="{D5CDD505-2E9C-101B-9397-08002B2CF9AE}" pid="34" name="ClassificationContentMarkingHeaderShapeIds-1">
    <vt:lpwstr>2cee14ce</vt:lpwstr>
  </property>
  <property fmtid="{D5CDD505-2E9C-101B-9397-08002B2CF9AE}" pid="35" name="ClassificationContentMarkingHeaderFontProps">
    <vt:lpwstr>#000000,12,Arial</vt:lpwstr>
  </property>
  <property fmtid="{D5CDD505-2E9C-101B-9397-08002B2CF9AE}" pid="36" name="ClassificationContentMarkingHeaderText">
    <vt:lpwstr>OFFICIAL</vt:lpwstr>
  </property>
  <property fmtid="{D5CDD505-2E9C-101B-9397-08002B2CF9AE}" pid="37" name="ClassificationContentMarkingFooterShapeIds">
    <vt:lpwstr>523fcedb,18b572e9,67b68461,64da2f10,4416515b,3989f380,3f9548a9,7d8379fa,1effccbb,6aa509f7,34e4c261,75645db0,4e3a4598,26a9e67c,4aa03834,7768ca8c,6d34b423,25c2af6a,27998bf9,1af1f4c5,772d4c79,31106652,584ef5f2</vt:lpwstr>
  </property>
  <property fmtid="{D5CDD505-2E9C-101B-9397-08002B2CF9AE}" pid="38" name="ClassificationContentMarkingFooterShapeIds-1">
    <vt:lpwstr>273cd67f</vt:lpwstr>
  </property>
  <property fmtid="{D5CDD505-2E9C-101B-9397-08002B2CF9AE}" pid="39" name="ClassificationContentMarkingFooterFontProps">
    <vt:lpwstr>#000000,12,Arial</vt:lpwstr>
  </property>
  <property fmtid="{D5CDD505-2E9C-101B-9397-08002B2CF9AE}" pid="40" name="ClassificationContentMarkingFooterText">
    <vt:lpwstr>OFFICIAL</vt:lpwstr>
  </property>
  <property fmtid="{D5CDD505-2E9C-101B-9397-08002B2CF9AE}" pid="41" name="MSIP_Label_d00a4df9-c942-4b09-b23a-6c1023f6de27_Enabled">
    <vt:lpwstr>true</vt:lpwstr>
  </property>
  <property fmtid="{D5CDD505-2E9C-101B-9397-08002B2CF9AE}" pid="42" name="MSIP_Label_d00a4df9-c942-4b09-b23a-6c1023f6de27_SetDate">
    <vt:lpwstr>2025-03-17T03:01:43Z</vt:lpwstr>
  </property>
  <property fmtid="{D5CDD505-2E9C-101B-9397-08002B2CF9AE}" pid="43" name="MSIP_Label_d00a4df9-c942-4b09-b23a-6c1023f6de27_Method">
    <vt:lpwstr>Privileged</vt:lpwstr>
  </property>
  <property fmtid="{D5CDD505-2E9C-101B-9397-08002B2CF9AE}" pid="44" name="MSIP_Label_d00a4df9-c942-4b09-b23a-6c1023f6de27_Name">
    <vt:lpwstr>Official (DJPR)</vt:lpwstr>
  </property>
  <property fmtid="{D5CDD505-2E9C-101B-9397-08002B2CF9AE}" pid="45" name="MSIP_Label_d00a4df9-c942-4b09-b23a-6c1023f6de27_SiteId">
    <vt:lpwstr>722ea0be-3e1c-4b11-ad6f-9401d6856e24</vt:lpwstr>
  </property>
  <property fmtid="{D5CDD505-2E9C-101B-9397-08002B2CF9AE}" pid="46" name="MSIP_Label_d00a4df9-c942-4b09-b23a-6c1023f6de27_ActionId">
    <vt:lpwstr>0e2c25b4-8f5c-4d11-b811-d5ac33c272a8</vt:lpwstr>
  </property>
  <property fmtid="{D5CDD505-2E9C-101B-9397-08002B2CF9AE}" pid="47" name="MSIP_Label_d00a4df9-c942-4b09-b23a-6c1023f6de27_ContentBits">
    <vt:lpwstr>3</vt:lpwstr>
  </property>
  <property fmtid="{D5CDD505-2E9C-101B-9397-08002B2CF9AE}" pid="48" name="MSIP_Label_d00a4df9-c942-4b09-b23a-6c1023f6de27_Tag">
    <vt:lpwstr>10, 0, 1, 1</vt:lpwstr>
  </property>
</Properties>
</file>