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C65EF" w14:textId="10E0F1E0" w:rsidR="0008315A" w:rsidRPr="00DF397E" w:rsidRDefault="0008315A" w:rsidP="00BA056C">
      <w:pPr>
        <w:pStyle w:val="Heading1"/>
        <w:spacing w:before="100" w:beforeAutospacing="1" w:after="0"/>
        <w:rPr>
          <w:color w:val="343741"/>
          <w:lang w:val="en-AU"/>
        </w:rPr>
      </w:pPr>
      <w:r w:rsidRPr="00DF397E">
        <w:rPr>
          <w:color w:val="343741"/>
          <w:lang w:val="en-AU"/>
        </w:rPr>
        <w:t>Child Link</w:t>
      </w:r>
      <w:r w:rsidR="00690AFC">
        <w:rPr>
          <w:color w:val="343741"/>
          <w:lang w:val="en-AU"/>
        </w:rPr>
        <w:t xml:space="preserve">: </w:t>
      </w:r>
      <w:r w:rsidR="00136AB6" w:rsidRPr="008C4D43">
        <w:rPr>
          <w:color w:val="343741"/>
          <w:lang w:val="en-AU"/>
        </w:rPr>
        <w:t>managing access</w:t>
      </w:r>
      <w:r w:rsidR="00690AFC">
        <w:rPr>
          <w:color w:val="343741"/>
          <w:lang w:val="en-AU"/>
        </w:rPr>
        <w:t xml:space="preserve"> for</w:t>
      </w:r>
      <w:r w:rsidRPr="00DF397E">
        <w:rPr>
          <w:color w:val="343741"/>
          <w:lang w:val="en-AU"/>
        </w:rPr>
        <w:t xml:space="preserve"> </w:t>
      </w:r>
      <w:r w:rsidR="00690AFC">
        <w:rPr>
          <w:color w:val="343741"/>
          <w:lang w:val="en-AU"/>
        </w:rPr>
        <w:t>c</w:t>
      </w:r>
      <w:r w:rsidR="008F1985" w:rsidRPr="00DF397E">
        <w:rPr>
          <w:color w:val="343741"/>
          <w:lang w:val="en-AU"/>
        </w:rPr>
        <w:t>ouncil-delivered Early Childhood</w:t>
      </w:r>
      <w:r w:rsidR="002925FA" w:rsidRPr="00DF397E">
        <w:rPr>
          <w:color w:val="343741"/>
          <w:lang w:val="en-AU"/>
        </w:rPr>
        <w:t xml:space="preserve"> </w:t>
      </w:r>
      <w:r w:rsidR="008F1985" w:rsidRPr="00DF397E">
        <w:rPr>
          <w:color w:val="343741"/>
          <w:lang w:val="en-AU"/>
        </w:rPr>
        <w:t xml:space="preserve">services </w:t>
      </w:r>
    </w:p>
    <w:p w14:paraId="05F5FAE5" w14:textId="77777777" w:rsidR="00D417D3" w:rsidRPr="00624A55" w:rsidRDefault="00D417D3" w:rsidP="00D417D3">
      <w:pPr>
        <w:pStyle w:val="Intro"/>
      </w:pPr>
    </w:p>
    <w:p w14:paraId="4281B962" w14:textId="57023971" w:rsidR="00D93531" w:rsidRPr="00DE0FC6" w:rsidRDefault="00D417D3" w:rsidP="00D21FEE">
      <w:pPr>
        <w:pStyle w:val="Heading2"/>
        <w:spacing w:before="0" w:after="0"/>
        <w:rPr>
          <w:rFonts w:ascii="Arial" w:eastAsia="Times New Roman" w:hAnsi="Arial"/>
          <w:color w:val="CC6600"/>
          <w:lang w:val="en-AU"/>
        </w:rPr>
      </w:pPr>
      <w:r w:rsidRPr="00DE0FC6">
        <w:rPr>
          <w:rFonts w:ascii="Arial" w:eastAsia="Times New Roman" w:hAnsi="Arial"/>
          <w:color w:val="CC6600"/>
          <w:lang w:val="en-AU"/>
        </w:rPr>
        <w:t xml:space="preserve">Why do I need </w:t>
      </w:r>
      <w:r w:rsidRPr="008C4D43">
        <w:rPr>
          <w:rFonts w:ascii="Arial" w:eastAsia="Times New Roman" w:hAnsi="Arial"/>
          <w:color w:val="CC6600"/>
          <w:lang w:val="en-AU"/>
        </w:rPr>
        <w:t>Child Lin</w:t>
      </w:r>
      <w:r w:rsidR="00184D34" w:rsidRPr="008C4D43">
        <w:rPr>
          <w:rFonts w:ascii="Arial" w:eastAsia="Times New Roman" w:hAnsi="Arial"/>
          <w:color w:val="CC6600"/>
          <w:lang w:val="en-AU"/>
        </w:rPr>
        <w:t>k</w:t>
      </w:r>
      <w:r w:rsidRPr="008C4D43">
        <w:rPr>
          <w:rFonts w:ascii="Arial" w:eastAsia="Times New Roman" w:hAnsi="Arial"/>
          <w:color w:val="CC6600"/>
          <w:lang w:val="en-AU"/>
        </w:rPr>
        <w:t>?</w:t>
      </w:r>
    </w:p>
    <w:p w14:paraId="084767A1" w14:textId="77777777" w:rsidR="00D417D3" w:rsidRDefault="00D417D3" w:rsidP="00FD529F">
      <w:pPr>
        <w:spacing w:before="120"/>
      </w:pPr>
      <w:r>
        <w:t xml:space="preserve">Child Link is a digital tool that displays key </w:t>
      </w:r>
      <w:proofErr w:type="gramStart"/>
      <w:r>
        <w:t>factual information</w:t>
      </w:r>
      <w:proofErr w:type="gramEnd"/>
      <w:r>
        <w:t xml:space="preserve"> about every child in Victoria. It is a key enabler of the information sharing reforms.</w:t>
      </w:r>
    </w:p>
    <w:p w14:paraId="365F4F13" w14:textId="77777777" w:rsidR="00D417D3" w:rsidRPr="00A1773D" w:rsidRDefault="00D417D3" w:rsidP="009D1BC6">
      <w:pPr>
        <w:spacing w:before="120"/>
      </w:pPr>
      <w:r>
        <w:t>Child Link</w:t>
      </w:r>
      <w:r w:rsidRPr="00A1773D">
        <w:t xml:space="preserve"> shows limited but critical information about a child and their family including:</w:t>
      </w:r>
    </w:p>
    <w:p w14:paraId="01695F9A" w14:textId="77777777" w:rsidR="00D417D3" w:rsidRPr="007700DC" w:rsidRDefault="00D417D3" w:rsidP="00D72176">
      <w:pPr>
        <w:pStyle w:val="ListParagraph"/>
        <w:numPr>
          <w:ilvl w:val="0"/>
          <w:numId w:val="20"/>
        </w:numPr>
        <w:spacing w:before="160" w:after="100" w:line="240" w:lineRule="auto"/>
        <w:ind w:left="587"/>
        <w:rPr>
          <w:rFonts w:asciiTheme="minorHAnsi" w:eastAsiaTheme="minorHAnsi" w:hAnsiTheme="minorHAnsi"/>
          <w:szCs w:val="24"/>
          <w:lang w:val="en-GB"/>
        </w:rPr>
      </w:pPr>
      <w:r w:rsidRPr="007700DC">
        <w:rPr>
          <w:rFonts w:asciiTheme="minorHAnsi" w:eastAsiaTheme="minorHAnsi" w:hAnsiTheme="minorHAnsi"/>
          <w:szCs w:val="24"/>
          <w:lang w:val="en-GB"/>
        </w:rPr>
        <w:t>the child’s name, date and place of birth, and sex</w:t>
      </w:r>
    </w:p>
    <w:p w14:paraId="4285464D" w14:textId="77777777" w:rsidR="00D417D3" w:rsidRPr="007700DC" w:rsidRDefault="00D417D3" w:rsidP="00D72176">
      <w:pPr>
        <w:pStyle w:val="ListParagraph"/>
        <w:numPr>
          <w:ilvl w:val="0"/>
          <w:numId w:val="20"/>
        </w:numPr>
        <w:spacing w:before="160" w:after="100" w:line="240" w:lineRule="auto"/>
        <w:ind w:left="587"/>
        <w:rPr>
          <w:rFonts w:asciiTheme="minorHAnsi" w:eastAsiaTheme="minorHAnsi" w:hAnsiTheme="minorHAnsi"/>
          <w:szCs w:val="24"/>
          <w:lang w:val="en-GB"/>
        </w:rPr>
      </w:pPr>
      <w:r w:rsidRPr="007700DC">
        <w:rPr>
          <w:rFonts w:asciiTheme="minorHAnsi" w:eastAsiaTheme="minorHAnsi" w:hAnsiTheme="minorHAnsi"/>
          <w:szCs w:val="24"/>
          <w:lang w:val="en-GB"/>
        </w:rPr>
        <w:t>names of the child’s siblings and the parents or people who have day-to-day care of the child</w:t>
      </w:r>
    </w:p>
    <w:p w14:paraId="0DE6CA06" w14:textId="77777777" w:rsidR="00D417D3" w:rsidRPr="007700DC" w:rsidRDefault="00D417D3" w:rsidP="00D72176">
      <w:pPr>
        <w:pStyle w:val="ListParagraph"/>
        <w:numPr>
          <w:ilvl w:val="0"/>
          <w:numId w:val="20"/>
        </w:numPr>
        <w:spacing w:before="160" w:after="100" w:line="240" w:lineRule="auto"/>
        <w:ind w:left="587"/>
        <w:rPr>
          <w:rFonts w:asciiTheme="minorHAnsi" w:eastAsiaTheme="minorHAnsi" w:hAnsiTheme="minorHAnsi"/>
          <w:szCs w:val="24"/>
          <w:lang w:val="en-GB"/>
        </w:rPr>
      </w:pPr>
      <w:r w:rsidRPr="007700DC">
        <w:rPr>
          <w:rFonts w:asciiTheme="minorHAnsi" w:eastAsiaTheme="minorHAnsi" w:hAnsiTheme="minorHAnsi"/>
          <w:szCs w:val="24"/>
          <w:lang w:val="en-GB"/>
        </w:rPr>
        <w:t>whether the child is identified as Aboriginal and/or Torres Strait Islander,</w:t>
      </w:r>
    </w:p>
    <w:p w14:paraId="69E10325" w14:textId="77777777" w:rsidR="00D417D3" w:rsidRPr="007700DC" w:rsidRDefault="00D417D3" w:rsidP="00D72176">
      <w:pPr>
        <w:pStyle w:val="ListParagraph"/>
        <w:numPr>
          <w:ilvl w:val="0"/>
          <w:numId w:val="20"/>
        </w:numPr>
        <w:spacing w:before="160" w:after="100" w:line="240" w:lineRule="auto"/>
        <w:ind w:left="587"/>
        <w:rPr>
          <w:rFonts w:asciiTheme="minorHAnsi" w:eastAsiaTheme="minorHAnsi" w:hAnsiTheme="minorHAnsi"/>
          <w:szCs w:val="24"/>
          <w:lang w:val="en-GB"/>
        </w:rPr>
      </w:pPr>
      <w:r w:rsidRPr="007700DC">
        <w:rPr>
          <w:rFonts w:asciiTheme="minorHAnsi" w:eastAsiaTheme="minorHAnsi" w:hAnsiTheme="minorHAnsi"/>
          <w:szCs w:val="24"/>
          <w:lang w:val="en-GB"/>
        </w:rPr>
        <w:t>if the child or their sibling has a past or current child protection order, and</w:t>
      </w:r>
    </w:p>
    <w:p w14:paraId="7842A0C4" w14:textId="77777777" w:rsidR="00D417D3" w:rsidRPr="007700DC" w:rsidRDefault="00D417D3" w:rsidP="00D72176">
      <w:pPr>
        <w:pStyle w:val="ListParagraph"/>
        <w:numPr>
          <w:ilvl w:val="0"/>
          <w:numId w:val="20"/>
        </w:numPr>
        <w:spacing w:before="160" w:after="100" w:line="240" w:lineRule="auto"/>
        <w:ind w:left="587"/>
        <w:rPr>
          <w:rFonts w:asciiTheme="minorHAnsi" w:eastAsiaTheme="minorHAnsi" w:hAnsiTheme="minorHAnsi"/>
          <w:szCs w:val="24"/>
          <w:lang w:val="en-GB"/>
        </w:rPr>
      </w:pPr>
      <w:r w:rsidRPr="007700DC">
        <w:rPr>
          <w:rFonts w:asciiTheme="minorHAnsi" w:eastAsiaTheme="minorHAnsi" w:hAnsiTheme="minorHAnsi"/>
          <w:szCs w:val="24"/>
          <w:lang w:val="en-GB"/>
        </w:rPr>
        <w:t>details of any government childhood services the child has participated in, such as Maternal and Child Health, Supported Playgroups, kindergartens and schools.</w:t>
      </w:r>
    </w:p>
    <w:p w14:paraId="2F1E88D9" w14:textId="77777777" w:rsidR="00D417D3" w:rsidRPr="000F2F9B" w:rsidRDefault="00D417D3" w:rsidP="009D1BC6">
      <w:pPr>
        <w:spacing w:before="120"/>
        <w:rPr>
          <w:lang w:val="en-AU"/>
        </w:rPr>
      </w:pPr>
      <w:r>
        <w:rPr>
          <w:lang w:val="en-AU"/>
        </w:rPr>
        <w:t xml:space="preserve">Child Link </w:t>
      </w:r>
      <w:r w:rsidRPr="00A1773D">
        <w:t>also displays key vulnerability indicators, such as whether the child or any of their siblings have been in out-of-home care.</w:t>
      </w:r>
    </w:p>
    <w:p w14:paraId="7EBD7745" w14:textId="541760CB" w:rsidR="00685C30" w:rsidRDefault="00D417D3" w:rsidP="009D1BC6">
      <w:pPr>
        <w:spacing w:before="120"/>
      </w:pPr>
      <w:r w:rsidRPr="00A1773D">
        <w:t>Child Link draws all this information from existing government systems and consolidates it into a single entry for every child from birth to 18 in Victoria.</w:t>
      </w:r>
    </w:p>
    <w:p w14:paraId="36195BA0" w14:textId="77777777" w:rsidR="00D417D3" w:rsidRPr="00DE0FC6" w:rsidRDefault="00D417D3" w:rsidP="008D03E7">
      <w:pPr>
        <w:pStyle w:val="Heading2"/>
        <w:spacing w:before="0" w:after="0"/>
        <w:rPr>
          <w:rFonts w:ascii="Arial" w:eastAsia="Times New Roman" w:hAnsi="Arial"/>
          <w:color w:val="CC6600"/>
          <w:lang w:val="en-AU"/>
        </w:rPr>
      </w:pPr>
      <w:r w:rsidRPr="00DE0FC6">
        <w:rPr>
          <w:rFonts w:ascii="Arial" w:eastAsia="Times New Roman" w:hAnsi="Arial"/>
          <w:color w:val="CC6600"/>
          <w:lang w:val="en-AU"/>
        </w:rPr>
        <w:t>Who can access Child Link?</w:t>
      </w:r>
    </w:p>
    <w:p w14:paraId="05DCDC13" w14:textId="77777777" w:rsidR="00D417D3" w:rsidRDefault="00D417D3" w:rsidP="00FD529F">
      <w:pPr>
        <w:spacing w:before="120"/>
      </w:pPr>
      <w:r w:rsidRPr="00450F96">
        <w:t>Security and privacy are core to the design of Child Link and strict safeguards are in place to protect information.</w:t>
      </w:r>
    </w:p>
    <w:p w14:paraId="4C886262" w14:textId="77777777" w:rsidR="007C5CA8" w:rsidRDefault="00D417D3" w:rsidP="009D1BC6">
      <w:pPr>
        <w:spacing w:before="120"/>
      </w:pPr>
      <w:r>
        <w:t>The i</w:t>
      </w:r>
      <w:r w:rsidRPr="0052783E">
        <w:t xml:space="preserve">nformation displayed on Child Link </w:t>
      </w:r>
      <w:r>
        <w:t xml:space="preserve">can only be accessed by </w:t>
      </w:r>
      <w:r w:rsidRPr="0052783E">
        <w:t xml:space="preserve">a prescribed group of authorised </w:t>
      </w:r>
      <w:r w:rsidR="00137961" w:rsidRPr="001824B1">
        <w:rPr>
          <w:b/>
          <w:bCs/>
        </w:rPr>
        <w:t xml:space="preserve">Child Link </w:t>
      </w:r>
      <w:r w:rsidRPr="001824B1">
        <w:rPr>
          <w:b/>
          <w:bCs/>
        </w:rPr>
        <w:t>Users</w:t>
      </w:r>
      <w:r w:rsidRPr="0052783E">
        <w:t xml:space="preserve"> who have responsibility for the wellbeing or safety of children. </w:t>
      </w:r>
      <w:r w:rsidRPr="00D22DB4">
        <w:t xml:space="preserve">Most Child Link Users </w:t>
      </w:r>
      <w:r>
        <w:t xml:space="preserve">will only be able </w:t>
      </w:r>
      <w:r w:rsidRPr="00D22DB4">
        <w:t xml:space="preserve">to access </w:t>
      </w:r>
      <w:r w:rsidR="004D5ABB">
        <w:t xml:space="preserve">the </w:t>
      </w:r>
      <w:r w:rsidRPr="00D22DB4">
        <w:t xml:space="preserve">information </w:t>
      </w:r>
      <w:r w:rsidR="002C7285">
        <w:t>relating to</w:t>
      </w:r>
      <w:r w:rsidRPr="00D22DB4">
        <w:t xml:space="preserve"> children </w:t>
      </w:r>
      <w:r w:rsidR="002C7285">
        <w:t>attending</w:t>
      </w:r>
      <w:r w:rsidRPr="00D22DB4">
        <w:t xml:space="preserve"> their service, and those children’s siblings.</w:t>
      </w:r>
      <w:r w:rsidR="007C5CA8">
        <w:t xml:space="preserve"> </w:t>
      </w:r>
    </w:p>
    <w:p w14:paraId="5451821D" w14:textId="4B671473" w:rsidR="000F2358" w:rsidRPr="0098299A" w:rsidRDefault="000F2358" w:rsidP="009D1BC6">
      <w:pPr>
        <w:spacing w:before="120"/>
      </w:pPr>
      <w:r>
        <w:t xml:space="preserve">In early childhood settings, registered </w:t>
      </w:r>
      <w:r w:rsidR="006E21FB">
        <w:t>early childhood teachers may become Child Link Users.</w:t>
      </w:r>
      <w:r w:rsidR="00192E22">
        <w:t xml:space="preserve"> </w:t>
      </w:r>
    </w:p>
    <w:p w14:paraId="0BCE0DDF" w14:textId="38E22203" w:rsidR="00D417D3" w:rsidRPr="00DE0FC6" w:rsidRDefault="00D417D3" w:rsidP="00B9089C">
      <w:pPr>
        <w:pStyle w:val="Heading2"/>
        <w:spacing w:before="0" w:after="0"/>
        <w:rPr>
          <w:rFonts w:ascii="Arial" w:eastAsia="Times New Roman" w:hAnsi="Arial"/>
          <w:color w:val="CC6600"/>
          <w:lang w:val="en-AU"/>
        </w:rPr>
      </w:pPr>
      <w:r w:rsidRPr="00DE0FC6">
        <w:rPr>
          <w:rFonts w:ascii="Arial" w:eastAsia="Times New Roman" w:hAnsi="Arial"/>
          <w:color w:val="CC6600"/>
          <w:lang w:val="en-AU"/>
        </w:rPr>
        <w:t>How will Child Link hel</w:t>
      </w:r>
      <w:r w:rsidR="00184D34" w:rsidRPr="00DE0FC6">
        <w:rPr>
          <w:rFonts w:ascii="Arial" w:eastAsia="Times New Roman" w:hAnsi="Arial"/>
          <w:color w:val="CC6600"/>
          <w:lang w:val="en-AU"/>
        </w:rPr>
        <w:t>p</w:t>
      </w:r>
      <w:r w:rsidRPr="00DE0FC6">
        <w:rPr>
          <w:rFonts w:ascii="Arial" w:eastAsia="Times New Roman" w:hAnsi="Arial"/>
          <w:color w:val="CC6600"/>
          <w:lang w:val="en-AU"/>
        </w:rPr>
        <w:t>?</w:t>
      </w:r>
    </w:p>
    <w:p w14:paraId="5EC23E3A" w14:textId="1865884C" w:rsidR="003C09E3" w:rsidRPr="00336CD2" w:rsidRDefault="00D417D3" w:rsidP="00B9089C">
      <w:pPr>
        <w:pStyle w:val="Heading2"/>
        <w:spacing w:before="120" w:after="120"/>
        <w:rPr>
          <w:b w:val="0"/>
          <w:bCs/>
          <w:color w:val="auto"/>
          <w:sz w:val="22"/>
        </w:rPr>
      </w:pPr>
      <w:r w:rsidRPr="001D7B85">
        <w:rPr>
          <w:b w:val="0"/>
          <w:bCs/>
          <w:color w:val="auto"/>
          <w:sz w:val="22"/>
        </w:rPr>
        <w:t>Child Link aims to promote positive outcomes for children by assisting authorised professionals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5BB"/>
        <w:tblLook w:val="04A0" w:firstRow="1" w:lastRow="0" w:firstColumn="1" w:lastColumn="0" w:noHBand="0" w:noVBand="1"/>
      </w:tblPr>
      <w:tblGrid>
        <w:gridCol w:w="276"/>
        <w:gridCol w:w="1704"/>
        <w:gridCol w:w="283"/>
        <w:gridCol w:w="1701"/>
        <w:gridCol w:w="259"/>
        <w:gridCol w:w="1598"/>
        <w:gridCol w:w="268"/>
        <w:gridCol w:w="1419"/>
        <w:gridCol w:w="268"/>
        <w:gridCol w:w="1575"/>
        <w:gridCol w:w="271"/>
      </w:tblGrid>
      <w:tr w:rsidR="00015F86" w14:paraId="74C6F38D" w14:textId="5F031107" w:rsidTr="003318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 w:type="dxa"/>
            <w:shd w:val="clear" w:color="auto" w:fill="0055BB"/>
          </w:tcPr>
          <w:p w14:paraId="5642B08B" w14:textId="77777777" w:rsidR="00A47097" w:rsidRDefault="00A47097" w:rsidP="003C09E3"/>
        </w:tc>
        <w:tc>
          <w:tcPr>
            <w:tcW w:w="1704" w:type="dxa"/>
            <w:shd w:val="clear" w:color="auto" w:fill="0055BB"/>
          </w:tcPr>
          <w:p w14:paraId="577B9BA3" w14:textId="400549E2" w:rsidR="00A47097" w:rsidRDefault="00EC232A" w:rsidP="003C09E3">
            <w:pPr>
              <w:cnfStyle w:val="100000000000" w:firstRow="1" w:lastRow="0" w:firstColumn="0" w:lastColumn="0" w:oddVBand="0" w:evenVBand="0" w:oddHBand="0" w:evenHBand="0" w:firstRowFirstColumn="0" w:firstRowLastColumn="0" w:lastRowFirstColumn="0" w:lastRowLastColumn="0"/>
            </w:pPr>
            <w:r w:rsidRPr="000E2B97">
              <w:t xml:space="preserve">Make more </w:t>
            </w:r>
            <w:r w:rsidRPr="00BA5705">
              <w:rPr>
                <w:b/>
                <w:bCs/>
              </w:rPr>
              <w:t>informed decisions</w:t>
            </w:r>
            <w:r w:rsidRPr="000E2B97">
              <w:t xml:space="preserve"> about the wellbeing, safety and support needs of a child in their school or service.</w:t>
            </w:r>
          </w:p>
        </w:tc>
        <w:tc>
          <w:tcPr>
            <w:tcW w:w="283" w:type="dxa"/>
            <w:shd w:val="clear" w:color="auto" w:fill="0055BB"/>
          </w:tcPr>
          <w:p w14:paraId="3C0E9F92" w14:textId="77777777" w:rsidR="00A47097" w:rsidRDefault="00A47097" w:rsidP="003C09E3">
            <w:pPr>
              <w:cnfStyle w:val="100000000000" w:firstRow="1" w:lastRow="0" w:firstColumn="0" w:lastColumn="0" w:oddVBand="0" w:evenVBand="0" w:oddHBand="0" w:evenHBand="0" w:firstRowFirstColumn="0" w:firstRowLastColumn="0" w:lastRowFirstColumn="0" w:lastRowLastColumn="0"/>
            </w:pPr>
          </w:p>
        </w:tc>
        <w:tc>
          <w:tcPr>
            <w:tcW w:w="1701" w:type="dxa"/>
            <w:shd w:val="clear" w:color="auto" w:fill="0055BB"/>
          </w:tcPr>
          <w:p w14:paraId="180C7856" w14:textId="6304B2D3" w:rsidR="00A47097" w:rsidRDefault="00EA0E75" w:rsidP="003C09E3">
            <w:pPr>
              <w:cnfStyle w:val="100000000000" w:firstRow="1" w:lastRow="0" w:firstColumn="0" w:lastColumn="0" w:oddVBand="0" w:evenVBand="0" w:oddHBand="0" w:evenHBand="0" w:firstRowFirstColumn="0" w:firstRowLastColumn="0" w:lastRowFirstColumn="0" w:lastRowLastColumn="0"/>
            </w:pPr>
            <w:r w:rsidRPr="006D5666">
              <w:t xml:space="preserve">Better </w:t>
            </w:r>
            <w:r w:rsidRPr="00546ECB">
              <w:rPr>
                <w:b/>
                <w:bCs/>
              </w:rPr>
              <w:t>identify risks and vulnerabilities</w:t>
            </w:r>
            <w:r w:rsidRPr="006D5666">
              <w:t xml:space="preserve"> and provide the necessary support to </w:t>
            </w:r>
            <w:r w:rsidRPr="00546ECB">
              <w:rPr>
                <w:b/>
                <w:bCs/>
              </w:rPr>
              <w:t>prevent any escalation of harm</w:t>
            </w:r>
            <w:r w:rsidRPr="006D5666">
              <w:t>.</w:t>
            </w:r>
          </w:p>
        </w:tc>
        <w:tc>
          <w:tcPr>
            <w:tcW w:w="259" w:type="dxa"/>
            <w:shd w:val="clear" w:color="auto" w:fill="0055BB"/>
          </w:tcPr>
          <w:p w14:paraId="31713BFB" w14:textId="77777777" w:rsidR="00A47097" w:rsidRDefault="00A47097" w:rsidP="003C09E3">
            <w:pPr>
              <w:cnfStyle w:val="100000000000" w:firstRow="1" w:lastRow="0" w:firstColumn="0" w:lastColumn="0" w:oddVBand="0" w:evenVBand="0" w:oddHBand="0" w:evenHBand="0" w:firstRowFirstColumn="0" w:firstRowLastColumn="0" w:lastRowFirstColumn="0" w:lastRowLastColumn="0"/>
            </w:pPr>
          </w:p>
        </w:tc>
        <w:tc>
          <w:tcPr>
            <w:tcW w:w="1598" w:type="dxa"/>
            <w:shd w:val="clear" w:color="auto" w:fill="0055BB"/>
          </w:tcPr>
          <w:p w14:paraId="223CCC4A" w14:textId="77777777" w:rsidR="00F15C38" w:rsidRPr="006D5666" w:rsidRDefault="00F15C38" w:rsidP="00F15C38">
            <w:pPr>
              <w:cnfStyle w:val="100000000000" w:firstRow="1" w:lastRow="0" w:firstColumn="0" w:lastColumn="0" w:oddVBand="0" w:evenVBand="0" w:oddHBand="0" w:evenHBand="0" w:firstRowFirstColumn="0" w:firstRowLastColumn="0" w:lastRowFirstColumn="0" w:lastRowLastColumn="0"/>
            </w:pPr>
            <w:r w:rsidRPr="006D5666">
              <w:t xml:space="preserve">Encourage </w:t>
            </w:r>
            <w:r w:rsidRPr="00546ECB">
              <w:rPr>
                <w:b/>
                <w:bCs/>
              </w:rPr>
              <w:t>cross-service collaboration</w:t>
            </w:r>
            <w:r w:rsidRPr="006D5666">
              <w:t xml:space="preserve"> to facilitate more holistic support around a child</w:t>
            </w:r>
            <w:r>
              <w:t>.</w:t>
            </w:r>
          </w:p>
          <w:p w14:paraId="6016E3A0" w14:textId="77777777" w:rsidR="00A47097" w:rsidRDefault="00A47097" w:rsidP="003C09E3">
            <w:pPr>
              <w:cnfStyle w:val="100000000000" w:firstRow="1" w:lastRow="0" w:firstColumn="0" w:lastColumn="0" w:oddVBand="0" w:evenVBand="0" w:oddHBand="0" w:evenHBand="0" w:firstRowFirstColumn="0" w:firstRowLastColumn="0" w:lastRowFirstColumn="0" w:lastRowLastColumn="0"/>
            </w:pPr>
          </w:p>
        </w:tc>
        <w:tc>
          <w:tcPr>
            <w:tcW w:w="268" w:type="dxa"/>
            <w:shd w:val="clear" w:color="auto" w:fill="0055BB"/>
          </w:tcPr>
          <w:p w14:paraId="692749FD" w14:textId="77777777" w:rsidR="00A47097" w:rsidRDefault="00A47097" w:rsidP="003C09E3">
            <w:pPr>
              <w:cnfStyle w:val="100000000000" w:firstRow="1" w:lastRow="0" w:firstColumn="0" w:lastColumn="0" w:oddVBand="0" w:evenVBand="0" w:oddHBand="0" w:evenHBand="0" w:firstRowFirstColumn="0" w:firstRowLastColumn="0" w:lastRowFirstColumn="0" w:lastRowLastColumn="0"/>
            </w:pPr>
          </w:p>
        </w:tc>
        <w:tc>
          <w:tcPr>
            <w:tcW w:w="1419" w:type="dxa"/>
            <w:shd w:val="clear" w:color="auto" w:fill="0055BB"/>
          </w:tcPr>
          <w:p w14:paraId="234E5916" w14:textId="1C9AEB0E" w:rsidR="00A47097" w:rsidRDefault="007B2EF1" w:rsidP="003C09E3">
            <w:pPr>
              <w:cnfStyle w:val="100000000000" w:firstRow="1" w:lastRow="0" w:firstColumn="0" w:lastColumn="0" w:oddVBand="0" w:evenVBand="0" w:oddHBand="0" w:evenHBand="0" w:firstRowFirstColumn="0" w:firstRowLastColumn="0" w:lastRowFirstColumn="0" w:lastRowLastColumn="0"/>
            </w:pPr>
            <w:r w:rsidRPr="00546ECB">
              <w:rPr>
                <w:b/>
                <w:bCs/>
              </w:rPr>
              <w:t>Provide support earlier</w:t>
            </w:r>
            <w:r w:rsidRPr="006D5666">
              <w:t xml:space="preserve"> by linking together information from across schools and services</w:t>
            </w:r>
            <w:r>
              <w:t>.</w:t>
            </w:r>
          </w:p>
        </w:tc>
        <w:tc>
          <w:tcPr>
            <w:tcW w:w="268" w:type="dxa"/>
            <w:shd w:val="clear" w:color="auto" w:fill="0055BB"/>
          </w:tcPr>
          <w:p w14:paraId="0FBC633B" w14:textId="77777777" w:rsidR="00A47097" w:rsidRDefault="00A47097" w:rsidP="003C09E3">
            <w:pPr>
              <w:cnfStyle w:val="100000000000" w:firstRow="1" w:lastRow="0" w:firstColumn="0" w:lastColumn="0" w:oddVBand="0" w:evenVBand="0" w:oddHBand="0" w:evenHBand="0" w:firstRowFirstColumn="0" w:firstRowLastColumn="0" w:lastRowFirstColumn="0" w:lastRowLastColumn="0"/>
            </w:pPr>
          </w:p>
        </w:tc>
        <w:tc>
          <w:tcPr>
            <w:tcW w:w="1575" w:type="dxa"/>
            <w:shd w:val="clear" w:color="auto" w:fill="0055BB"/>
          </w:tcPr>
          <w:p w14:paraId="493797CA" w14:textId="2F5AB614" w:rsidR="00A47097" w:rsidRDefault="00336CD2" w:rsidP="003C09E3">
            <w:pPr>
              <w:cnfStyle w:val="100000000000" w:firstRow="1" w:lastRow="0" w:firstColumn="0" w:lastColumn="0" w:oddVBand="0" w:evenVBand="0" w:oddHBand="0" w:evenHBand="0" w:firstRowFirstColumn="0" w:firstRowLastColumn="0" w:lastRowFirstColumn="0" w:lastRowLastColumn="0"/>
            </w:pPr>
            <w:r w:rsidRPr="006D5666">
              <w:t xml:space="preserve">Facilitate </w:t>
            </w:r>
            <w:r w:rsidRPr="00546ECB">
              <w:rPr>
                <w:b/>
                <w:bCs/>
              </w:rPr>
              <w:t>smoother transitions</w:t>
            </w:r>
            <w:r w:rsidRPr="006D5666">
              <w:t xml:space="preserve"> between early childhood and education services by responding to gaps in participation.</w:t>
            </w:r>
          </w:p>
        </w:tc>
        <w:tc>
          <w:tcPr>
            <w:tcW w:w="271" w:type="dxa"/>
            <w:shd w:val="clear" w:color="auto" w:fill="0055BB"/>
          </w:tcPr>
          <w:p w14:paraId="13B11DBA" w14:textId="77777777" w:rsidR="00A47097" w:rsidRDefault="00A47097" w:rsidP="003C09E3">
            <w:pPr>
              <w:cnfStyle w:val="100000000000" w:firstRow="1" w:lastRow="0" w:firstColumn="0" w:lastColumn="0" w:oddVBand="0" w:evenVBand="0" w:oddHBand="0" w:evenHBand="0" w:firstRowFirstColumn="0" w:firstRowLastColumn="0" w:lastRowFirstColumn="0" w:lastRowLastColumn="0"/>
            </w:pPr>
          </w:p>
        </w:tc>
      </w:tr>
    </w:tbl>
    <w:p w14:paraId="382305A6" w14:textId="77777777" w:rsidR="003C09E3" w:rsidRPr="003C09E3" w:rsidRDefault="003C09E3" w:rsidP="003C09E3"/>
    <w:p w14:paraId="2FEEF31A" w14:textId="29948C83" w:rsidR="00D86C30" w:rsidRPr="009227CA" w:rsidRDefault="00200598" w:rsidP="009D1BC6">
      <w:pPr>
        <w:pStyle w:val="Heading2"/>
        <w:spacing w:before="0" w:after="0"/>
        <w:rPr>
          <w:rFonts w:ascii="Arial" w:eastAsia="Times New Roman" w:hAnsi="Arial"/>
          <w:color w:val="CC6600"/>
          <w:lang w:val="en-AU"/>
        </w:rPr>
      </w:pPr>
      <w:r w:rsidRPr="009227CA">
        <w:rPr>
          <w:rFonts w:ascii="Arial" w:eastAsia="Times New Roman" w:hAnsi="Arial"/>
          <w:color w:val="CC6600"/>
          <w:lang w:val="en-AU"/>
        </w:rPr>
        <w:t>How can my service get started with Child Link?</w:t>
      </w:r>
    </w:p>
    <w:p w14:paraId="5D9E541B" w14:textId="735742AC" w:rsidR="00482731" w:rsidRDefault="00200598" w:rsidP="009D1BC6">
      <w:pPr>
        <w:spacing w:before="120"/>
        <w:rPr>
          <w:b/>
        </w:rPr>
      </w:pPr>
      <w:r>
        <w:t xml:space="preserve">Councils that deliver </w:t>
      </w:r>
      <w:r w:rsidR="00137961">
        <w:t>e</w:t>
      </w:r>
      <w:r>
        <w:t xml:space="preserve">arly childhood </w:t>
      </w:r>
      <w:r w:rsidR="003153FC">
        <w:t xml:space="preserve">education </w:t>
      </w:r>
      <w:r>
        <w:t xml:space="preserve">services </w:t>
      </w:r>
      <w:r w:rsidR="00137961">
        <w:t xml:space="preserve">will </w:t>
      </w:r>
      <w:r w:rsidR="007D68D6">
        <w:t>first need to confirm who will be the Child Link Authoriser for their service</w:t>
      </w:r>
      <w:r w:rsidR="009A2477">
        <w:t xml:space="preserve">. </w:t>
      </w:r>
      <w:r w:rsidR="00A3270E">
        <w:t>The</w:t>
      </w:r>
      <w:r w:rsidR="009A2477">
        <w:t xml:space="preserve"> </w:t>
      </w:r>
      <w:r w:rsidR="009A2477" w:rsidRPr="00C51D22">
        <w:t>Authoriser</w:t>
      </w:r>
      <w:r w:rsidR="009A2477">
        <w:t xml:space="preserve"> </w:t>
      </w:r>
      <w:r w:rsidR="00294BBF">
        <w:t xml:space="preserve">is </w:t>
      </w:r>
      <w:r w:rsidR="009A2477">
        <w:t>the person responsible for</w:t>
      </w:r>
      <w:r w:rsidR="00D86C30" w:rsidRPr="00B12FC7">
        <w:t xml:space="preserve"> creat</w:t>
      </w:r>
      <w:r w:rsidR="009A2477">
        <w:t>ing</w:t>
      </w:r>
      <w:r w:rsidR="00D86C30" w:rsidRPr="00B12FC7">
        <w:t xml:space="preserve"> and manag</w:t>
      </w:r>
      <w:r w:rsidR="009A2477">
        <w:t>ing</w:t>
      </w:r>
      <w:r w:rsidR="003B0C43">
        <w:t xml:space="preserve"> </w:t>
      </w:r>
      <w:r w:rsidR="00D86C30" w:rsidRPr="00B12FC7">
        <w:t>Child Link Users </w:t>
      </w:r>
      <w:r w:rsidR="003B0C43">
        <w:t>for their service.</w:t>
      </w:r>
      <w:r w:rsidR="001222D4">
        <w:t xml:space="preserve"> </w:t>
      </w:r>
    </w:p>
    <w:p w14:paraId="39F8A6E6" w14:textId="70ABD81D" w:rsidR="00CD46A9" w:rsidRDefault="00B518A3" w:rsidP="009D1BC6">
      <w:pPr>
        <w:spacing w:before="120"/>
        <w:rPr>
          <w:b/>
        </w:rPr>
      </w:pPr>
      <w:r>
        <w:t>In council settings, the</w:t>
      </w:r>
      <w:r w:rsidR="00C937EC">
        <w:t xml:space="preserve"> </w:t>
      </w:r>
      <w:r>
        <w:t>CEO</w:t>
      </w:r>
      <w:r w:rsidR="00086FB8">
        <w:t xml:space="preserve"> (or</w:t>
      </w:r>
      <w:r w:rsidR="007C55DD">
        <w:t xml:space="preserve"> </w:t>
      </w:r>
      <w:r w:rsidR="00086FB8">
        <w:t>equivalent</w:t>
      </w:r>
      <w:r w:rsidR="00086FB8" w:rsidRPr="009550B2">
        <w:t xml:space="preserve">) </w:t>
      </w:r>
      <w:r w:rsidR="004E5BB9" w:rsidRPr="009550B2">
        <w:t>is</w:t>
      </w:r>
      <w:r w:rsidR="00437775" w:rsidRPr="009550B2">
        <w:t xml:space="preserve"> the </w:t>
      </w:r>
      <w:r w:rsidR="004E5BB9" w:rsidRPr="009550B2">
        <w:t>H</w:t>
      </w:r>
      <w:r w:rsidR="00F60862" w:rsidRPr="009550B2">
        <w:t xml:space="preserve">ead </w:t>
      </w:r>
      <w:r w:rsidR="00437775" w:rsidRPr="009550B2">
        <w:t>Authoriser</w:t>
      </w:r>
      <w:r w:rsidR="00437775">
        <w:t xml:space="preserve"> for</w:t>
      </w:r>
      <w:r w:rsidR="007E31A6">
        <w:t xml:space="preserve"> each service.</w:t>
      </w:r>
      <w:r w:rsidR="00AE1A33">
        <w:t xml:space="preserve"> </w:t>
      </w:r>
      <w:r w:rsidR="004C10E5">
        <w:t>T</w:t>
      </w:r>
      <w:r w:rsidR="000E0728">
        <w:t>he C</w:t>
      </w:r>
      <w:r w:rsidR="00533949">
        <w:t>E</w:t>
      </w:r>
      <w:r w:rsidR="000E0728">
        <w:t>O may delegat</w:t>
      </w:r>
      <w:r w:rsidR="00277DD7">
        <w:t>e</w:t>
      </w:r>
      <w:r w:rsidR="00AA2129">
        <w:t xml:space="preserve"> </w:t>
      </w:r>
      <w:r w:rsidR="004C10E5">
        <w:t xml:space="preserve">their Authoriser </w:t>
      </w:r>
      <w:r w:rsidR="00835765">
        <w:t>responsibilities</w:t>
      </w:r>
      <w:r w:rsidR="004C10E5">
        <w:t xml:space="preserve"> </w:t>
      </w:r>
      <w:r w:rsidR="00AA2129">
        <w:t>in writing</w:t>
      </w:r>
      <w:r w:rsidR="000E0728">
        <w:t xml:space="preserve"> to one or more </w:t>
      </w:r>
      <w:r w:rsidR="00CF493C">
        <w:t>o</w:t>
      </w:r>
      <w:r w:rsidR="00A14ECC">
        <w:t xml:space="preserve">f </w:t>
      </w:r>
      <w:r w:rsidR="00CF493C">
        <w:t>staff members</w:t>
      </w:r>
      <w:r w:rsidR="000E0728">
        <w:t xml:space="preserve"> in the service or council</w:t>
      </w:r>
      <w:r w:rsidR="00A44418">
        <w:t>.</w:t>
      </w:r>
      <w:r w:rsidR="00180148">
        <w:t xml:space="preserve"> </w:t>
      </w:r>
      <w:r w:rsidR="009023AC">
        <w:t>This will allow</w:t>
      </w:r>
      <w:r w:rsidR="00FC2C7B">
        <w:t xml:space="preserve"> these </w:t>
      </w:r>
      <w:r w:rsidR="009023AC">
        <w:t>staff members</w:t>
      </w:r>
      <w:r w:rsidR="00C77333">
        <w:t xml:space="preserve"> to</w:t>
      </w:r>
      <w:r w:rsidR="001C7E12">
        <w:t xml:space="preserve"> create and manage Users on behalf of the service.</w:t>
      </w:r>
      <w:r w:rsidR="00533949">
        <w:t xml:space="preserve"> </w:t>
      </w:r>
    </w:p>
    <w:p w14:paraId="3AF3321B" w14:textId="1264F7F3" w:rsidR="00F506AF" w:rsidRDefault="004E5BB9" w:rsidP="009D1BC6">
      <w:pPr>
        <w:spacing w:before="120"/>
      </w:pPr>
      <w:r w:rsidRPr="00E53873">
        <w:rPr>
          <w:bCs/>
        </w:rPr>
        <w:t>In each service, d</w:t>
      </w:r>
      <w:r w:rsidR="00E401FE" w:rsidRPr="00E53873">
        <w:rPr>
          <w:bCs/>
        </w:rPr>
        <w:t>elegates</w:t>
      </w:r>
      <w:r w:rsidR="00E401FE" w:rsidRPr="00B12FC7">
        <w:t> should have a senior role with management</w:t>
      </w:r>
      <w:r w:rsidR="000D43A9">
        <w:t xml:space="preserve"> </w:t>
      </w:r>
      <w:r w:rsidR="00E401FE" w:rsidRPr="00B12FC7">
        <w:t>responsibilities</w:t>
      </w:r>
      <w:r>
        <w:rPr>
          <w:b/>
        </w:rPr>
        <w:t xml:space="preserve">. </w:t>
      </w:r>
      <w:r w:rsidR="00C20153">
        <w:t>A</w:t>
      </w:r>
      <w:r w:rsidR="00CD46A9">
        <w:t xml:space="preserve">ppropriate roles </w:t>
      </w:r>
      <w:r w:rsidR="001C708C" w:rsidRPr="00B12FC7">
        <w:t xml:space="preserve">include </w:t>
      </w:r>
      <w:r w:rsidR="00DC1BAD">
        <w:t>e</w:t>
      </w:r>
      <w:r w:rsidR="001C708C" w:rsidRPr="00B12FC7">
        <w:t xml:space="preserve">arly </w:t>
      </w:r>
      <w:r w:rsidR="00DC1BAD">
        <w:t>y</w:t>
      </w:r>
      <w:r w:rsidR="001C708C" w:rsidRPr="00B12FC7">
        <w:t xml:space="preserve">ears </w:t>
      </w:r>
      <w:r w:rsidR="00DC1BAD">
        <w:t>m</w:t>
      </w:r>
      <w:r w:rsidR="001C708C" w:rsidRPr="00B12FC7">
        <w:t>anager</w:t>
      </w:r>
      <w:r w:rsidR="00DC1BAD">
        <w:t>s</w:t>
      </w:r>
      <w:r w:rsidR="001C708C" w:rsidRPr="00B12FC7">
        <w:t xml:space="preserve">, </w:t>
      </w:r>
      <w:r w:rsidR="00DC1BAD">
        <w:t>c</w:t>
      </w:r>
      <w:r w:rsidR="001C708C" w:rsidRPr="00B12FC7">
        <w:t>oordinator</w:t>
      </w:r>
      <w:r w:rsidR="00DC1BAD">
        <w:t>s</w:t>
      </w:r>
      <w:r w:rsidR="001C708C" w:rsidRPr="00B12FC7">
        <w:t xml:space="preserve"> </w:t>
      </w:r>
      <w:r w:rsidR="00DC1BAD">
        <w:t>of c</w:t>
      </w:r>
      <w:r w:rsidR="001C708C" w:rsidRPr="00B12FC7">
        <w:t xml:space="preserve">hildren’s </w:t>
      </w:r>
      <w:r w:rsidR="00DC1BAD">
        <w:t>s</w:t>
      </w:r>
      <w:r w:rsidR="001C708C" w:rsidRPr="00B12FC7">
        <w:t>ervices</w:t>
      </w:r>
      <w:r w:rsidR="009D081D">
        <w:t>,</w:t>
      </w:r>
      <w:r w:rsidR="001C708C" w:rsidRPr="00B12FC7">
        <w:t xml:space="preserve"> and </w:t>
      </w:r>
      <w:r w:rsidR="00DC1BAD">
        <w:t>e</w:t>
      </w:r>
      <w:r w:rsidR="001C708C" w:rsidRPr="00B12FC7">
        <w:t xml:space="preserve">ducational </w:t>
      </w:r>
      <w:r w:rsidR="00DC1BAD">
        <w:t>l</w:t>
      </w:r>
      <w:r w:rsidR="001C708C" w:rsidRPr="00B12FC7">
        <w:t>eader</w:t>
      </w:r>
      <w:r w:rsidR="00DC1BAD">
        <w:t>s</w:t>
      </w:r>
      <w:r w:rsidR="001C708C" w:rsidRPr="00B12FC7">
        <w:t>.</w:t>
      </w:r>
    </w:p>
    <w:p w14:paraId="4B691D9A" w14:textId="6FD2FDDD" w:rsidR="00B62978" w:rsidRDefault="00B62978" w:rsidP="009D1BC6">
      <w:pPr>
        <w:pStyle w:val="Heading3"/>
        <w:spacing w:before="0" w:after="0"/>
      </w:pPr>
      <w:r w:rsidRPr="00785F57">
        <w:t xml:space="preserve">How </w:t>
      </w:r>
      <w:r w:rsidR="000D6167" w:rsidRPr="00785F57">
        <w:t xml:space="preserve">this works in </w:t>
      </w:r>
      <w:r w:rsidR="00170F0B" w:rsidRPr="00785F57">
        <w:t xml:space="preserve">councils with different </w:t>
      </w:r>
      <w:r w:rsidR="000D6167" w:rsidRPr="00785F57">
        <w:t>structures</w:t>
      </w:r>
    </w:p>
    <w:p w14:paraId="172E3930" w14:textId="07432B3E" w:rsidR="008B25B4" w:rsidRPr="00884143" w:rsidRDefault="008B25B4" w:rsidP="009D1BC6">
      <w:pPr>
        <w:pStyle w:val="Heading4"/>
        <w:spacing w:before="120" w:after="100"/>
        <w:rPr>
          <w:rFonts w:cs="Times New Roman (Headings CS)"/>
          <w:bCs/>
        </w:rPr>
      </w:pPr>
      <w:r w:rsidRPr="00634C58">
        <w:rPr>
          <w:rStyle w:val="Heading4Char"/>
          <w:szCs w:val="26"/>
        </w:rPr>
        <w:t xml:space="preserve">Example 1: </w:t>
      </w:r>
      <w:r w:rsidR="00355234">
        <w:rPr>
          <w:rStyle w:val="Heading4Char"/>
        </w:rPr>
        <w:t>Authorisers and Users at a</w:t>
      </w:r>
      <w:r w:rsidRPr="00634C58">
        <w:rPr>
          <w:rStyle w:val="Heading4Char"/>
          <w:szCs w:val="26"/>
        </w:rPr>
        <w:t xml:space="preserve"> local council </w:t>
      </w:r>
      <w:r w:rsidR="00D01884">
        <w:rPr>
          <w:rStyle w:val="Heading4Char"/>
        </w:rPr>
        <w:t xml:space="preserve">that </w:t>
      </w:r>
      <w:r w:rsidRPr="00634C58">
        <w:rPr>
          <w:rStyle w:val="Heading4Char"/>
          <w:szCs w:val="26"/>
        </w:rPr>
        <w:t>directly deliver</w:t>
      </w:r>
      <w:r w:rsidR="00D01884">
        <w:rPr>
          <w:rStyle w:val="Heading4Char"/>
        </w:rPr>
        <w:t>s</w:t>
      </w:r>
      <w:r w:rsidRPr="00634C58">
        <w:rPr>
          <w:rStyle w:val="Heading4Char"/>
          <w:szCs w:val="26"/>
        </w:rPr>
        <w:t xml:space="preserve"> ECE services</w:t>
      </w:r>
      <w:r w:rsidRPr="003F56C6">
        <w:rPr>
          <w:lang w:val="en-AU"/>
        </w:rPr>
        <w:t xml:space="preserve"> </w:t>
      </w:r>
    </w:p>
    <w:p w14:paraId="2380524D" w14:textId="5FBA4E56" w:rsidR="00473DF2" w:rsidRPr="00C22DAA" w:rsidRDefault="00473DF2" w:rsidP="009D1BC6">
      <w:pPr>
        <w:spacing w:before="120"/>
      </w:pPr>
      <w:r w:rsidRPr="00C22DAA">
        <w:t xml:space="preserve">In this example, the CEO has delegated </w:t>
      </w:r>
      <w:r w:rsidR="009B177C">
        <w:t xml:space="preserve">Authoriser responsibility for early childhood teachers to either the </w:t>
      </w:r>
      <w:r w:rsidRPr="00C22DAA">
        <w:t xml:space="preserve">Family and Children’s Services Manager </w:t>
      </w:r>
      <w:r w:rsidR="005A2C36">
        <w:t>and/or</w:t>
      </w:r>
      <w:r w:rsidRPr="00C22DAA">
        <w:t xml:space="preserve"> the Team Leader</w:t>
      </w:r>
      <w:r>
        <w:t>/</w:t>
      </w:r>
      <w:r w:rsidRPr="00C22DAA">
        <w:t>Coordinator.</w:t>
      </w:r>
    </w:p>
    <w:p w14:paraId="52A6E6B5" w14:textId="7F6965CA" w:rsidR="00C832CB" w:rsidRPr="00353F20" w:rsidRDefault="0090399B" w:rsidP="005F7659">
      <w:pPr>
        <w:spacing w:before="120"/>
      </w:pPr>
      <w:r w:rsidRPr="00634C58">
        <w:rPr>
          <w:b/>
          <w:bCs/>
        </w:rPr>
        <w:t>Note</w:t>
      </w:r>
      <w:r>
        <w:t xml:space="preserve">: </w:t>
      </w:r>
      <w:r w:rsidR="004E5BB9">
        <w:t>A</w:t>
      </w:r>
      <w:r w:rsidR="00473DF2" w:rsidRPr="00C22DAA">
        <w:t xml:space="preserve"> Family and Children</w:t>
      </w:r>
      <w:r w:rsidR="004E5BB9">
        <w:t>’</w:t>
      </w:r>
      <w:r w:rsidR="00473DF2" w:rsidRPr="00C22DAA">
        <w:t xml:space="preserve">s Services Manager or Team Leader can also be </w:t>
      </w:r>
      <w:r w:rsidR="004E5BB9">
        <w:t xml:space="preserve">a </w:t>
      </w:r>
      <w:r w:rsidR="00D44C2E">
        <w:t xml:space="preserve">Child Link </w:t>
      </w:r>
      <w:r w:rsidR="00473DF2" w:rsidRPr="00C22DAA">
        <w:t>User</w:t>
      </w:r>
      <w:r w:rsidR="004E5BB9">
        <w:t xml:space="preserve"> </w:t>
      </w:r>
      <w:r w:rsidR="00473DF2" w:rsidRPr="00C22DAA">
        <w:t>if they are a</w:t>
      </w:r>
      <w:r w:rsidR="004E5BB9">
        <w:t>lso</w:t>
      </w:r>
      <w:r w:rsidR="00473DF2" w:rsidRPr="00C22DAA">
        <w:t xml:space="preserve"> </w:t>
      </w:r>
      <w:r w:rsidR="004E5BB9">
        <w:t xml:space="preserve">a </w:t>
      </w:r>
      <w:r w:rsidR="00473DF2" w:rsidRPr="00C22DAA">
        <w:t>VIT</w:t>
      </w:r>
      <w:r>
        <w:t>-</w:t>
      </w:r>
      <w:r w:rsidR="00473DF2" w:rsidRPr="00C22DAA">
        <w:t>registered early childhood teacher</w:t>
      </w:r>
      <w:r w:rsidR="004E5BB9">
        <w:t>,</w:t>
      </w:r>
      <w:r w:rsidR="00473DF2" w:rsidRPr="00C22DAA">
        <w:t xml:space="preserve"> providing education and care and related services to children enrolled at the</w:t>
      </w:r>
      <w:r w:rsidR="004E5BB9">
        <w:t>ir</w:t>
      </w:r>
      <w:r w:rsidR="00473DF2" w:rsidRPr="00C22DAA">
        <w:t xml:space="preserve"> service</w:t>
      </w:r>
      <w:r>
        <w:t xml:space="preserve">. </w:t>
      </w:r>
      <w:r w:rsidR="00261182">
        <w:t>T</w:t>
      </w:r>
      <w:r w:rsidR="00473DF2" w:rsidRPr="00C22DAA">
        <w:t xml:space="preserve">heir </w:t>
      </w:r>
      <w:proofErr w:type="gramStart"/>
      <w:r w:rsidR="00473DF2" w:rsidRPr="00C22DAA">
        <w:t>User</w:t>
      </w:r>
      <w:proofErr w:type="gramEnd"/>
      <w:r w:rsidR="00473DF2" w:rsidRPr="00C22DAA">
        <w:t xml:space="preserve"> access would be authorised by the Director.</w:t>
      </w:r>
    </w:p>
    <w:p w14:paraId="7D885A2F" w14:textId="1C66BFA1" w:rsidR="00D01884" w:rsidRDefault="00D25556" w:rsidP="008B25B4">
      <w:pPr>
        <w:rPr>
          <w:lang w:val="en-AU"/>
        </w:rPr>
      </w:pPr>
      <w:r w:rsidRPr="00FE651B">
        <w:drawing>
          <wp:inline distT="0" distB="0" distL="0" distR="0" wp14:anchorId="2CD25383" wp14:editId="6D3DE3FA">
            <wp:extent cx="6040232" cy="4286250"/>
            <wp:effectExtent l="0" t="0" r="0" b="0"/>
            <wp:docPr id="1679544100" name="Picture 1" descr="In this example, the CEO has delegated Authoriser responsibility for early childhood teachers to either the Family and Children’s Services Manager and/or the Team Leader or Coordinator.&#10;&#10;There is a cap of 3 User roles per early childhood servi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544100" name="Picture 1" descr="In this example, the CEO has delegated Authoriser responsibility for early childhood teachers to either the Family and Children’s Services Manager and/or the Team Leader or Coordinator.&#10;&#10;There is a cap of 3 User roles per early childhood service.&#10;"/>
                    <pic:cNvPicPr/>
                  </pic:nvPicPr>
                  <pic:blipFill>
                    <a:blip r:embed="rId12"/>
                    <a:stretch>
                      <a:fillRect/>
                    </a:stretch>
                  </pic:blipFill>
                  <pic:spPr>
                    <a:xfrm>
                      <a:off x="0" y="0"/>
                      <a:ext cx="6044499" cy="4289278"/>
                    </a:xfrm>
                    <a:prstGeom prst="rect">
                      <a:avLst/>
                    </a:prstGeom>
                  </pic:spPr>
                </pic:pic>
              </a:graphicData>
            </a:graphic>
          </wp:inline>
        </w:drawing>
      </w:r>
    </w:p>
    <w:p w14:paraId="1BD461AA" w14:textId="77777777" w:rsidR="00D25556" w:rsidRDefault="00D25556" w:rsidP="00FA4B40">
      <w:pPr>
        <w:pStyle w:val="Numberlist"/>
        <w:numPr>
          <w:ilvl w:val="0"/>
          <w:numId w:val="0"/>
        </w:numPr>
        <w:rPr>
          <w:rStyle w:val="Heading4Char"/>
          <w:szCs w:val="26"/>
        </w:rPr>
      </w:pPr>
    </w:p>
    <w:p w14:paraId="52335BB9" w14:textId="4325CA72" w:rsidR="007D06E1" w:rsidRPr="00FA4B40" w:rsidRDefault="00D37533" w:rsidP="00FA4B40">
      <w:pPr>
        <w:pStyle w:val="Numberlist"/>
        <w:numPr>
          <w:ilvl w:val="0"/>
          <w:numId w:val="0"/>
        </w:numPr>
        <w:rPr>
          <w:rStyle w:val="Heading4Char"/>
          <w:rFonts w:asciiTheme="minorHAnsi" w:eastAsiaTheme="minorHAnsi" w:hAnsiTheme="minorHAnsi" w:cstheme="minorBidi"/>
          <w:i w:val="0"/>
          <w:iCs w:val="0"/>
          <w:color w:val="auto"/>
        </w:rPr>
      </w:pPr>
      <w:r w:rsidRPr="000B7F2E">
        <w:rPr>
          <w:rStyle w:val="Heading4Char"/>
          <w:szCs w:val="26"/>
        </w:rPr>
        <w:t>Example 2</w:t>
      </w:r>
      <w:r w:rsidR="006724F9" w:rsidRPr="000B7F2E">
        <w:rPr>
          <w:rStyle w:val="Heading4Char"/>
          <w:szCs w:val="26"/>
        </w:rPr>
        <w:t>: c</w:t>
      </w:r>
      <w:r w:rsidR="009B414A" w:rsidRPr="000B7F2E">
        <w:rPr>
          <w:rStyle w:val="Heading4Char"/>
          <w:szCs w:val="26"/>
        </w:rPr>
        <w:t xml:space="preserve">ouncils </w:t>
      </w:r>
      <w:r w:rsidR="00221607" w:rsidRPr="000B7F2E">
        <w:rPr>
          <w:rStyle w:val="Heading4Char"/>
          <w:szCs w:val="26"/>
        </w:rPr>
        <w:t xml:space="preserve">with one </w:t>
      </w:r>
      <w:r w:rsidR="006724F9" w:rsidRPr="000B7F2E">
        <w:rPr>
          <w:rStyle w:val="Heading4Char"/>
          <w:szCs w:val="26"/>
        </w:rPr>
        <w:t>manager</w:t>
      </w:r>
      <w:r w:rsidR="00221607" w:rsidRPr="000B7F2E">
        <w:rPr>
          <w:rStyle w:val="Heading4Char"/>
          <w:szCs w:val="26"/>
        </w:rPr>
        <w:t xml:space="preserve"> </w:t>
      </w:r>
      <w:r w:rsidR="005E052C" w:rsidRPr="000B7F2E">
        <w:rPr>
          <w:rStyle w:val="Heading4Char"/>
          <w:szCs w:val="26"/>
        </w:rPr>
        <w:t xml:space="preserve">with oversight </w:t>
      </w:r>
      <w:r w:rsidR="006724F9" w:rsidRPr="000B7F2E">
        <w:rPr>
          <w:rStyle w:val="Heading4Char"/>
          <w:szCs w:val="26"/>
        </w:rPr>
        <w:t xml:space="preserve">of MCH and </w:t>
      </w:r>
      <w:r w:rsidR="00C84EED" w:rsidRPr="000B7F2E">
        <w:rPr>
          <w:rStyle w:val="Heading4Char"/>
          <w:szCs w:val="26"/>
        </w:rPr>
        <w:t>EC</w:t>
      </w:r>
      <w:r w:rsidR="00F31E06" w:rsidRPr="000B7F2E">
        <w:rPr>
          <w:rStyle w:val="Heading4Char"/>
          <w:szCs w:val="26"/>
        </w:rPr>
        <w:t>E</w:t>
      </w:r>
      <w:r w:rsidR="00C84EED" w:rsidRPr="000B7F2E">
        <w:rPr>
          <w:rStyle w:val="Heading4Char"/>
          <w:szCs w:val="26"/>
        </w:rPr>
        <w:t xml:space="preserve"> staff</w:t>
      </w:r>
    </w:p>
    <w:p w14:paraId="54D32395" w14:textId="1A6FD3D5" w:rsidR="00975114" w:rsidRDefault="002A7131" w:rsidP="00732CA2">
      <w:pPr>
        <w:pStyle w:val="NoSpacing"/>
        <w:spacing w:before="120" w:after="100"/>
      </w:pPr>
      <w:r w:rsidRPr="0002596B">
        <w:t>S</w:t>
      </w:r>
      <w:r w:rsidR="00CE7D14" w:rsidRPr="00FF7FD7">
        <w:t>ome councils</w:t>
      </w:r>
      <w:r w:rsidR="00B12FC7">
        <w:t xml:space="preserve"> </w:t>
      </w:r>
      <w:r w:rsidR="00266080">
        <w:t xml:space="preserve">have </w:t>
      </w:r>
      <w:r w:rsidR="00AD0DC1">
        <w:t xml:space="preserve">one managerial </w:t>
      </w:r>
      <w:r w:rsidR="00266080">
        <w:t xml:space="preserve">position </w:t>
      </w:r>
      <w:r w:rsidR="00AD0DC1">
        <w:t>that</w:t>
      </w:r>
      <w:r w:rsidR="00355734" w:rsidRPr="00FF7FD7">
        <w:t xml:space="preserve"> </w:t>
      </w:r>
      <w:r w:rsidR="002A7850" w:rsidRPr="0002596B">
        <w:t xml:space="preserve">directly </w:t>
      </w:r>
      <w:r w:rsidR="008C13E6">
        <w:t>supervis</w:t>
      </w:r>
      <w:r w:rsidR="00266080">
        <w:t>es</w:t>
      </w:r>
      <w:r w:rsidR="002A7850" w:rsidRPr="0002596B">
        <w:t xml:space="preserve"> </w:t>
      </w:r>
      <w:r w:rsidR="00355734" w:rsidRPr="00FF7FD7">
        <w:t xml:space="preserve">both Maternal and Child Health </w:t>
      </w:r>
      <w:r w:rsidR="00FA06BA">
        <w:t xml:space="preserve">(MCH) </w:t>
      </w:r>
      <w:r w:rsidR="00355734" w:rsidRPr="00FF7FD7">
        <w:t>a</w:t>
      </w:r>
      <w:r w:rsidR="002A7850" w:rsidRPr="0002596B">
        <w:t>nd</w:t>
      </w:r>
      <w:r w:rsidR="00355734" w:rsidRPr="00FF7FD7">
        <w:t xml:space="preserve"> </w:t>
      </w:r>
      <w:r w:rsidR="008D2B49">
        <w:t>e</w:t>
      </w:r>
      <w:r w:rsidR="00355734" w:rsidRPr="00FF7FD7">
        <w:t xml:space="preserve">arly </w:t>
      </w:r>
      <w:r w:rsidR="008D2B49">
        <w:t>c</w:t>
      </w:r>
      <w:r w:rsidR="00355734" w:rsidRPr="00FF7FD7">
        <w:t>hildhood staff</w:t>
      </w:r>
      <w:r w:rsidR="00266080">
        <w:t>.</w:t>
      </w:r>
      <w:r w:rsidR="00EE25C3">
        <w:t xml:space="preserve"> </w:t>
      </w:r>
      <w:r w:rsidR="00975114">
        <w:t xml:space="preserve">These councils will need to nominate one Authoriser </w:t>
      </w:r>
      <w:r w:rsidR="008115C4">
        <w:t xml:space="preserve">to manage </w:t>
      </w:r>
      <w:r w:rsidR="00975114">
        <w:t>MCH Child Link Users</w:t>
      </w:r>
      <w:r w:rsidR="009635B0">
        <w:t>,</w:t>
      </w:r>
      <w:r w:rsidR="00975114">
        <w:t xml:space="preserve"> and a</w:t>
      </w:r>
      <w:r w:rsidR="009635B0">
        <w:t>nother</w:t>
      </w:r>
      <w:r w:rsidR="00D603A2">
        <w:t xml:space="preserve"> </w:t>
      </w:r>
      <w:r w:rsidR="00975114">
        <w:t xml:space="preserve">Authoriser to </w:t>
      </w:r>
      <w:r w:rsidR="00E633E4">
        <w:t>manage</w:t>
      </w:r>
      <w:r w:rsidR="008D72A1">
        <w:t xml:space="preserve"> </w:t>
      </w:r>
      <w:r w:rsidR="0001395C" w:rsidRPr="0001395C">
        <w:t>e</w:t>
      </w:r>
      <w:r w:rsidR="008115C4" w:rsidRPr="0001395C">
        <w:t xml:space="preserve">arly </w:t>
      </w:r>
      <w:r w:rsidR="0001395C" w:rsidRPr="0001395C">
        <w:t>c</w:t>
      </w:r>
      <w:r w:rsidR="008115C4" w:rsidRPr="0001395C">
        <w:t>hildhood Users.</w:t>
      </w:r>
    </w:p>
    <w:p w14:paraId="381C2147" w14:textId="3AD28FB2" w:rsidR="00685C30" w:rsidRDefault="00355734" w:rsidP="00732CA2">
      <w:pPr>
        <w:pStyle w:val="NoSpacing"/>
        <w:spacing w:before="120" w:after="100"/>
      </w:pPr>
      <w:r w:rsidRPr="00FF7FD7">
        <w:t>Child Link</w:t>
      </w:r>
      <w:r w:rsidR="007A32A4">
        <w:t xml:space="preserve"> does</w:t>
      </w:r>
      <w:r w:rsidRPr="00FF7FD7">
        <w:t xml:space="preserve"> </w:t>
      </w:r>
      <w:r w:rsidRPr="009A2D94">
        <w:t xml:space="preserve">not </w:t>
      </w:r>
      <w:r w:rsidR="00F70E05" w:rsidRPr="009A2D94">
        <w:t>allow</w:t>
      </w:r>
      <w:r w:rsidR="00B21D1E">
        <w:t xml:space="preserve"> an</w:t>
      </w:r>
      <w:r w:rsidR="002A7850" w:rsidRPr="00FF7FD7">
        <w:t xml:space="preserve"> </w:t>
      </w:r>
      <w:r w:rsidR="008C13E6">
        <w:t>A</w:t>
      </w:r>
      <w:r w:rsidRPr="00FF7FD7">
        <w:t>uthoriser to authorise two separate workforces.</w:t>
      </w:r>
      <w:r w:rsidR="008E3D48">
        <w:t xml:space="preserve"> </w:t>
      </w:r>
      <w:r w:rsidRPr="00FF7FD7">
        <w:t xml:space="preserve"> </w:t>
      </w:r>
    </w:p>
    <w:p w14:paraId="703F7818" w14:textId="2AA94B6B" w:rsidR="000F54C1" w:rsidRDefault="00230955" w:rsidP="00732CA2">
      <w:pPr>
        <w:pStyle w:val="NoSpacing"/>
        <w:spacing w:before="120" w:after="100"/>
      </w:pPr>
      <w:r>
        <w:t xml:space="preserve">If </w:t>
      </w:r>
      <w:r w:rsidR="00047C22">
        <w:t xml:space="preserve">this applies to your council and your </w:t>
      </w:r>
      <w:r w:rsidR="00DB37EB">
        <w:t>council</w:t>
      </w:r>
      <w:r w:rsidR="00047C22">
        <w:t xml:space="preserve"> has already nominated </w:t>
      </w:r>
      <w:r w:rsidR="00B87CAB">
        <w:t>Authoriser</w:t>
      </w:r>
      <w:r w:rsidR="00487F0F">
        <w:t xml:space="preserve">s </w:t>
      </w:r>
      <w:r w:rsidR="00B87CAB">
        <w:t xml:space="preserve">for MCH services, </w:t>
      </w:r>
      <w:r w:rsidR="00F47599">
        <w:t xml:space="preserve">then </w:t>
      </w:r>
      <w:r w:rsidR="000C23F5">
        <w:t>your council</w:t>
      </w:r>
      <w:r w:rsidR="00F47599">
        <w:t xml:space="preserve"> should </w:t>
      </w:r>
      <w:r w:rsidR="005B2DF0">
        <w:t xml:space="preserve">nominate a more senior role </w:t>
      </w:r>
      <w:r w:rsidR="00E82F88">
        <w:t xml:space="preserve">to be </w:t>
      </w:r>
      <w:r w:rsidR="006609C8">
        <w:t xml:space="preserve">the </w:t>
      </w:r>
      <w:r w:rsidR="00E82F88">
        <w:t>Authoriser for the early childhood services.</w:t>
      </w:r>
    </w:p>
    <w:p w14:paraId="74FCD602" w14:textId="2943840F" w:rsidR="00EE25C3" w:rsidRPr="00FF7FD7" w:rsidRDefault="00B042D0" w:rsidP="00732CA2">
      <w:pPr>
        <w:pStyle w:val="NoSpacing"/>
        <w:spacing w:before="120" w:after="100"/>
      </w:pPr>
      <w:r>
        <w:t>For</w:t>
      </w:r>
      <w:r w:rsidR="0021304E">
        <w:t xml:space="preserve"> example</w:t>
      </w:r>
      <w:r w:rsidR="00E82F88">
        <w:t xml:space="preserve">, </w:t>
      </w:r>
      <w:r w:rsidR="005E23BC">
        <w:t xml:space="preserve">if </w:t>
      </w:r>
      <w:r w:rsidR="00E82F88">
        <w:t xml:space="preserve">the </w:t>
      </w:r>
      <w:r w:rsidR="00073908">
        <w:t>Family and Children’s Services Manager is</w:t>
      </w:r>
      <w:r w:rsidR="006609C8">
        <w:t xml:space="preserve"> an</w:t>
      </w:r>
      <w:r w:rsidR="002E6199">
        <w:t xml:space="preserve"> </w:t>
      </w:r>
      <w:r w:rsidR="00073908">
        <w:t>Authoriser for</w:t>
      </w:r>
      <w:r w:rsidR="000F54C1">
        <w:t xml:space="preserve"> the </w:t>
      </w:r>
      <w:r w:rsidR="00073908">
        <w:t>MC</w:t>
      </w:r>
      <w:r w:rsidR="000F54C1">
        <w:t>H service</w:t>
      </w:r>
      <w:r w:rsidR="00073908">
        <w:t xml:space="preserve">, then appropriate </w:t>
      </w:r>
      <w:r w:rsidR="006E58CB">
        <w:t xml:space="preserve">roles for the </w:t>
      </w:r>
      <w:r w:rsidR="00982415">
        <w:t>early childhood</w:t>
      </w:r>
      <w:r w:rsidR="006E58CB">
        <w:t xml:space="preserve"> service Authoriser </w:t>
      </w:r>
      <w:r w:rsidR="006609C8">
        <w:t>c</w:t>
      </w:r>
      <w:r w:rsidR="00A32C71">
        <w:t xml:space="preserve">ould </w:t>
      </w:r>
      <w:r w:rsidR="006E58CB">
        <w:t xml:space="preserve">include the </w:t>
      </w:r>
      <w:r w:rsidR="006B3C24">
        <w:t xml:space="preserve">CEO, </w:t>
      </w:r>
      <w:r w:rsidR="005D4FAD">
        <w:t>E</w:t>
      </w:r>
      <w:r w:rsidR="006B3C24">
        <w:t xml:space="preserve">xecutive </w:t>
      </w:r>
      <w:r w:rsidR="005D4FAD">
        <w:t>D</w:t>
      </w:r>
      <w:r w:rsidR="006B3C24">
        <w:t>irector or</w:t>
      </w:r>
      <w:r w:rsidR="005D4FAD">
        <w:t xml:space="preserve"> D</w:t>
      </w:r>
      <w:r w:rsidR="006B3C24">
        <w:t>irector.</w:t>
      </w:r>
      <w:r w:rsidR="00634C58">
        <w:t xml:space="preserve"> </w:t>
      </w:r>
      <w:r w:rsidR="000F2FCD" w:rsidRPr="00B5217B">
        <w:t>You</w:t>
      </w:r>
      <w:r w:rsidR="00F23C11" w:rsidRPr="00B5217B">
        <w:t xml:space="preserve"> </w:t>
      </w:r>
      <w:r w:rsidR="007F5677" w:rsidRPr="00B5217B">
        <w:t>should</w:t>
      </w:r>
      <w:r w:rsidR="005D4FAD">
        <w:t xml:space="preserve"> </w:t>
      </w:r>
      <w:r w:rsidR="00F23C11">
        <w:t xml:space="preserve">confirm </w:t>
      </w:r>
      <w:r w:rsidR="00742588">
        <w:t xml:space="preserve">who will authorise each workforce in </w:t>
      </w:r>
      <w:r w:rsidR="000F2FCD">
        <w:t xml:space="preserve">writing </w:t>
      </w:r>
      <w:r w:rsidR="00742588">
        <w:t>t</w:t>
      </w:r>
      <w:r w:rsidR="00623B09">
        <w:t xml:space="preserve">o </w:t>
      </w:r>
      <w:hyperlink r:id="rId13" w:history="1">
        <w:r w:rsidR="00742588" w:rsidRPr="005D4FAD">
          <w:rPr>
            <w:rStyle w:val="Hyperlink"/>
          </w:rPr>
          <w:t>childlink@</w:t>
        </w:r>
        <w:r w:rsidR="000F2FCD" w:rsidRPr="005D4FAD">
          <w:rPr>
            <w:rStyle w:val="Hyperlink"/>
          </w:rPr>
          <w:t>education.vic,gov.au</w:t>
        </w:r>
      </w:hyperlink>
      <w:r w:rsidR="000F2FCD">
        <w:t>.</w:t>
      </w:r>
    </w:p>
    <w:p w14:paraId="0C95E0AE" w14:textId="36ADF0CB" w:rsidR="00273D42" w:rsidRDefault="005D4FAD" w:rsidP="00732CA2">
      <w:pPr>
        <w:spacing w:before="120"/>
      </w:pPr>
      <w:r w:rsidRPr="00091D3E">
        <w:t>In</w:t>
      </w:r>
      <w:r w:rsidR="009E3DF7" w:rsidRPr="00091D3E">
        <w:t xml:space="preserve"> </w:t>
      </w:r>
      <w:r w:rsidR="004D2C89" w:rsidRPr="00091D3E">
        <w:t xml:space="preserve">the </w:t>
      </w:r>
      <w:r w:rsidR="00CE6044" w:rsidRPr="00091D3E">
        <w:t xml:space="preserve">example </w:t>
      </w:r>
      <w:r w:rsidR="004D2C89" w:rsidRPr="00091D3E">
        <w:t xml:space="preserve">diagram below, </w:t>
      </w:r>
      <w:r w:rsidR="009E3DF7" w:rsidRPr="00091D3E">
        <w:t>the</w:t>
      </w:r>
      <w:r w:rsidR="009E3DF7" w:rsidRPr="00D1184B">
        <w:t xml:space="preserve"> council has one role responsible for managing </w:t>
      </w:r>
      <w:r w:rsidR="006042AF" w:rsidRPr="00D1184B">
        <w:t xml:space="preserve">MCH </w:t>
      </w:r>
      <w:r w:rsidR="00987C3B" w:rsidRPr="00D1184B">
        <w:t xml:space="preserve">nurses </w:t>
      </w:r>
      <w:r w:rsidR="006042AF" w:rsidRPr="00D1184B">
        <w:t xml:space="preserve">and EC </w:t>
      </w:r>
      <w:r w:rsidR="006042AF" w:rsidRPr="00091D3E">
        <w:t>services</w:t>
      </w:r>
      <w:r w:rsidR="00555B32" w:rsidRPr="00091D3E">
        <w:t xml:space="preserve"> wi</w:t>
      </w:r>
      <w:r w:rsidR="00E43757" w:rsidRPr="00091D3E">
        <w:t>thin their council structure</w:t>
      </w:r>
      <w:r w:rsidR="006042AF" w:rsidRPr="00091D3E">
        <w:t>.</w:t>
      </w:r>
      <w:r w:rsidR="006042AF" w:rsidRPr="00D1184B">
        <w:t xml:space="preserve"> T</w:t>
      </w:r>
      <w:r w:rsidR="009E3DF7" w:rsidRPr="00D1184B">
        <w:t xml:space="preserve">he CEO has delegated </w:t>
      </w:r>
      <w:r w:rsidR="000C73D3" w:rsidRPr="00D1184B">
        <w:t xml:space="preserve">the authoriser </w:t>
      </w:r>
      <w:r w:rsidR="009E3DF7" w:rsidRPr="00D1184B">
        <w:t xml:space="preserve">responsibility </w:t>
      </w:r>
      <w:r w:rsidR="008B2442" w:rsidRPr="00D1184B">
        <w:t xml:space="preserve">for the EC service to the Director, as </w:t>
      </w:r>
      <w:r w:rsidR="009E3DF7" w:rsidRPr="00D1184B">
        <w:t xml:space="preserve">the Family and Children’s Services Manager is already </w:t>
      </w:r>
      <w:r w:rsidR="00AF59D1" w:rsidRPr="00D1184B">
        <w:t xml:space="preserve">responsible for </w:t>
      </w:r>
      <w:r w:rsidR="009E3DF7" w:rsidRPr="00D1184B">
        <w:t xml:space="preserve">authorising MCH </w:t>
      </w:r>
      <w:r w:rsidR="009E3DF7" w:rsidRPr="00187947">
        <w:t>nurses</w:t>
      </w:r>
      <w:r w:rsidR="005E123E" w:rsidRPr="00187947">
        <w:t xml:space="preserve"> and cannot authorise both services</w:t>
      </w:r>
      <w:r w:rsidR="009E3DF7" w:rsidRPr="00187947">
        <w:t>.</w:t>
      </w:r>
    </w:p>
    <w:p w14:paraId="3E6A78FC" w14:textId="66952148" w:rsidR="00454D9D" w:rsidRPr="00475354" w:rsidRDefault="005E3AA4" w:rsidP="00475354">
      <w:r w:rsidRPr="00FE651B">
        <w:drawing>
          <wp:inline distT="0" distB="0" distL="0" distR="0" wp14:anchorId="022AAFAF" wp14:editId="6D01DC4E">
            <wp:extent cx="6328829" cy="4972050"/>
            <wp:effectExtent l="0" t="0" r="0" b="0"/>
            <wp:docPr id="1724677030" name="Picture 1" descr="In the example diagram below, the council has one role responsible for managing MCH nurses and EC services within their council structure. The CEO has delegated the authoriser responsibility for the early childhood service to the Director, as the Family and Children’s Services Manager is already responsible for authorising MCH nurses and cannot authorise both services.  &#10;&#10;Authorisers can only authorise one User category at a time within Child Link.&#10;&#10;There is a cap of 3 Users for each early childhood service. There are no caps on Users for MCH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677030" name="Picture 1" descr="In the example diagram below, the council has one role responsible for managing MCH nurses and EC services within their council structure. The CEO has delegated the authoriser responsibility for the early childhood service to the Director, as the Family and Children’s Services Manager is already responsible for authorising MCH nurses and cannot authorise both services.  &#10;&#10;Authorisers can only authorise one User category at a time within Child Link.&#10;&#10;There is a cap of 3 Users for each early childhood service. There are no caps on Users for MCH services."/>
                    <pic:cNvPicPr/>
                  </pic:nvPicPr>
                  <pic:blipFill>
                    <a:blip r:embed="rId14"/>
                    <a:stretch>
                      <a:fillRect/>
                    </a:stretch>
                  </pic:blipFill>
                  <pic:spPr>
                    <a:xfrm>
                      <a:off x="0" y="0"/>
                      <a:ext cx="6401574" cy="5029200"/>
                    </a:xfrm>
                    <a:prstGeom prst="rect">
                      <a:avLst/>
                    </a:prstGeom>
                  </pic:spPr>
                </pic:pic>
              </a:graphicData>
            </a:graphic>
          </wp:inline>
        </w:drawing>
      </w:r>
    </w:p>
    <w:sectPr w:rsidR="00454D9D" w:rsidRPr="00475354" w:rsidSect="001B565B">
      <w:headerReference w:type="default" r:id="rId15"/>
      <w:footerReference w:type="even" r:id="rId16"/>
      <w:footerReference w:type="default" r:id="rId17"/>
      <w:pgSz w:w="11900" w:h="16840"/>
      <w:pgMar w:top="2155" w:right="1134" w:bottom="15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69AA6" w14:textId="77777777" w:rsidR="00EC608B" w:rsidRDefault="00EC608B" w:rsidP="003967DD">
      <w:pPr>
        <w:spacing w:after="0"/>
      </w:pPr>
      <w:r>
        <w:separator/>
      </w:r>
    </w:p>
  </w:endnote>
  <w:endnote w:type="continuationSeparator" w:id="0">
    <w:p w14:paraId="10563688" w14:textId="77777777" w:rsidR="00EC608B" w:rsidRDefault="00EC608B" w:rsidP="003967DD">
      <w:pPr>
        <w:spacing w:after="0"/>
      </w:pPr>
      <w:r>
        <w:continuationSeparator/>
      </w:r>
    </w:p>
  </w:endnote>
  <w:endnote w:type="continuationNotice" w:id="1">
    <w:p w14:paraId="24E9E08F" w14:textId="77777777" w:rsidR="00EC608B" w:rsidRDefault="00EC608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375C5" w14:textId="77777777" w:rsidR="00EC608B" w:rsidRDefault="00EC608B" w:rsidP="003967DD">
      <w:pPr>
        <w:spacing w:after="0"/>
      </w:pPr>
      <w:r>
        <w:separator/>
      </w:r>
    </w:p>
  </w:footnote>
  <w:footnote w:type="continuationSeparator" w:id="0">
    <w:p w14:paraId="14934E63" w14:textId="77777777" w:rsidR="00EC608B" w:rsidRDefault="00EC608B" w:rsidP="003967DD">
      <w:pPr>
        <w:spacing w:after="0"/>
      </w:pPr>
      <w:r>
        <w:continuationSeparator/>
      </w:r>
    </w:p>
  </w:footnote>
  <w:footnote w:type="continuationNotice" w:id="1">
    <w:p w14:paraId="2705C8F4" w14:textId="77777777" w:rsidR="00EC608B" w:rsidRDefault="00EC608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4AFA1" w14:textId="4CC50E02" w:rsidR="003D33FC" w:rsidRDefault="00FA0047" w:rsidP="00060148">
    <w:pPr>
      <w:pStyle w:val="Header"/>
      <w:tabs>
        <w:tab w:val="clear" w:pos="4513"/>
        <w:tab w:val="clear" w:pos="9026"/>
        <w:tab w:val="left" w:pos="820"/>
      </w:tabs>
    </w:pPr>
    <w:r>
      <w:rPr>
        <w:noProof/>
      </w:rPr>
      <w:drawing>
        <wp:anchor distT="0" distB="0" distL="114300" distR="114300" simplePos="0" relativeHeight="251658240" behindDoc="1" locked="0" layoutInCell="1" allowOverlap="1" wp14:anchorId="129074AD" wp14:editId="485493DB">
          <wp:simplePos x="0" y="0"/>
          <wp:positionH relativeFrom="page">
            <wp:posOffset>2540</wp:posOffset>
          </wp:positionH>
          <wp:positionV relativeFrom="paragraph">
            <wp:posOffset>-419735</wp:posOffset>
          </wp:positionV>
          <wp:extent cx="7560000" cy="1065503"/>
          <wp:effectExtent l="0" t="0" r="3175" b="1905"/>
          <wp:wrapNone/>
          <wp:docPr id="2008131536" name="Graphic 20081315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131536" name="Graphic 200813153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503"/>
                  </a:xfrm>
                  <a:prstGeom prst="rect">
                    <a:avLst/>
                  </a:prstGeom>
                </pic:spPr>
              </pic:pic>
            </a:graphicData>
          </a:graphic>
          <wp14:sizeRelH relativeFrom="margin">
            <wp14:pctWidth>0</wp14:pctWidth>
          </wp14:sizeRelH>
          <wp14:sizeRelV relativeFrom="margin">
            <wp14:pctHeight>0</wp14:pctHeight>
          </wp14:sizeRelV>
        </wp:anchor>
      </w:drawing>
    </w:r>
    <w:r w:rsidR="00060148">
      <w:tab/>
    </w:r>
  </w:p>
  <w:p w14:paraId="585C1E50" w14:textId="228347F2" w:rsidR="003967DD" w:rsidRDefault="005961A6" w:rsidP="005961A6">
    <w:pPr>
      <w:pStyle w:val="Header"/>
      <w:tabs>
        <w:tab w:val="clear" w:pos="4513"/>
        <w:tab w:val="clear" w:pos="9026"/>
        <w:tab w:val="left" w:pos="78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C77C37"/>
    <w:multiLevelType w:val="hybridMultilevel"/>
    <w:tmpl w:val="ACDAD9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5B6B6A"/>
    <w:multiLevelType w:val="hybridMultilevel"/>
    <w:tmpl w:val="C0F04E0C"/>
    <w:lvl w:ilvl="0" w:tplc="6646E76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1A10A8"/>
    <w:multiLevelType w:val="hybridMultilevel"/>
    <w:tmpl w:val="80EC75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9027812">
    <w:abstractNumId w:val="0"/>
  </w:num>
  <w:num w:numId="2" w16cid:durableId="1487042468">
    <w:abstractNumId w:val="1"/>
  </w:num>
  <w:num w:numId="3" w16cid:durableId="488131834">
    <w:abstractNumId w:val="2"/>
  </w:num>
  <w:num w:numId="4" w16cid:durableId="214586157">
    <w:abstractNumId w:val="3"/>
  </w:num>
  <w:num w:numId="5" w16cid:durableId="363597368">
    <w:abstractNumId w:val="4"/>
  </w:num>
  <w:num w:numId="6" w16cid:durableId="1463814038">
    <w:abstractNumId w:val="9"/>
  </w:num>
  <w:num w:numId="7" w16cid:durableId="1033533480">
    <w:abstractNumId w:val="5"/>
  </w:num>
  <w:num w:numId="8" w16cid:durableId="225383920">
    <w:abstractNumId w:val="6"/>
  </w:num>
  <w:num w:numId="9" w16cid:durableId="591012086">
    <w:abstractNumId w:val="7"/>
  </w:num>
  <w:num w:numId="10" w16cid:durableId="1043213532">
    <w:abstractNumId w:val="8"/>
  </w:num>
  <w:num w:numId="11" w16cid:durableId="1279408913">
    <w:abstractNumId w:val="10"/>
  </w:num>
  <w:num w:numId="12" w16cid:durableId="1300569580">
    <w:abstractNumId w:val="15"/>
  </w:num>
  <w:num w:numId="13" w16cid:durableId="1138720705">
    <w:abstractNumId w:val="17"/>
  </w:num>
  <w:num w:numId="14" w16cid:durableId="336734192">
    <w:abstractNumId w:val="18"/>
  </w:num>
  <w:num w:numId="15" w16cid:durableId="989409245">
    <w:abstractNumId w:val="13"/>
  </w:num>
  <w:num w:numId="16" w16cid:durableId="155415126">
    <w:abstractNumId w:val="16"/>
  </w:num>
  <w:num w:numId="17" w16cid:durableId="608705345">
    <w:abstractNumId w:val="14"/>
  </w:num>
  <w:num w:numId="18" w16cid:durableId="1896231669">
    <w:abstractNumId w:val="11"/>
  </w:num>
  <w:num w:numId="19" w16cid:durableId="304749485">
    <w:abstractNumId w:val="19"/>
  </w:num>
  <w:num w:numId="20" w16cid:durableId="10008932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2529"/>
    <w:rsid w:val="00013339"/>
    <w:rsid w:val="0001395C"/>
    <w:rsid w:val="00015F86"/>
    <w:rsid w:val="000256E2"/>
    <w:rsid w:val="0002596B"/>
    <w:rsid w:val="00035BBF"/>
    <w:rsid w:val="00042FF0"/>
    <w:rsid w:val="00046B32"/>
    <w:rsid w:val="00047C22"/>
    <w:rsid w:val="000568D5"/>
    <w:rsid w:val="00060148"/>
    <w:rsid w:val="00067D57"/>
    <w:rsid w:val="00073288"/>
    <w:rsid w:val="00073908"/>
    <w:rsid w:val="00080DA9"/>
    <w:rsid w:val="0008315A"/>
    <w:rsid w:val="00085D05"/>
    <w:rsid w:val="00086025"/>
    <w:rsid w:val="00086FB8"/>
    <w:rsid w:val="00087CC8"/>
    <w:rsid w:val="00091D3E"/>
    <w:rsid w:val="00094E34"/>
    <w:rsid w:val="000A47D4"/>
    <w:rsid w:val="000A53C3"/>
    <w:rsid w:val="000B62DC"/>
    <w:rsid w:val="000B7942"/>
    <w:rsid w:val="000B7F2E"/>
    <w:rsid w:val="000C23F5"/>
    <w:rsid w:val="000C2E8E"/>
    <w:rsid w:val="000C600E"/>
    <w:rsid w:val="000C73D3"/>
    <w:rsid w:val="000D1189"/>
    <w:rsid w:val="000D43A9"/>
    <w:rsid w:val="000D5E5C"/>
    <w:rsid w:val="000D6167"/>
    <w:rsid w:val="000E0728"/>
    <w:rsid w:val="000F2358"/>
    <w:rsid w:val="000F2FCD"/>
    <w:rsid w:val="000F54C1"/>
    <w:rsid w:val="0010785F"/>
    <w:rsid w:val="00111A0B"/>
    <w:rsid w:val="00114EE5"/>
    <w:rsid w:val="00117531"/>
    <w:rsid w:val="001222D4"/>
    <w:rsid w:val="00122369"/>
    <w:rsid w:val="001257A7"/>
    <w:rsid w:val="00136AB6"/>
    <w:rsid w:val="00137961"/>
    <w:rsid w:val="00150E0F"/>
    <w:rsid w:val="00157212"/>
    <w:rsid w:val="0016287D"/>
    <w:rsid w:val="00162B2C"/>
    <w:rsid w:val="0016690C"/>
    <w:rsid w:val="0017057B"/>
    <w:rsid w:val="00170F0B"/>
    <w:rsid w:val="001769AC"/>
    <w:rsid w:val="00180148"/>
    <w:rsid w:val="001824B1"/>
    <w:rsid w:val="00184D34"/>
    <w:rsid w:val="00187947"/>
    <w:rsid w:val="0019289B"/>
    <w:rsid w:val="00192E22"/>
    <w:rsid w:val="00194968"/>
    <w:rsid w:val="00195F04"/>
    <w:rsid w:val="001A1DCD"/>
    <w:rsid w:val="001B15BD"/>
    <w:rsid w:val="001B565B"/>
    <w:rsid w:val="001C0304"/>
    <w:rsid w:val="001C1D83"/>
    <w:rsid w:val="001C51A6"/>
    <w:rsid w:val="001C6321"/>
    <w:rsid w:val="001C708C"/>
    <w:rsid w:val="001C7E12"/>
    <w:rsid w:val="001D0D94"/>
    <w:rsid w:val="001D13F9"/>
    <w:rsid w:val="001D1716"/>
    <w:rsid w:val="001D609A"/>
    <w:rsid w:val="001D749C"/>
    <w:rsid w:val="001D7B85"/>
    <w:rsid w:val="001E0C4A"/>
    <w:rsid w:val="001E44E1"/>
    <w:rsid w:val="001E4769"/>
    <w:rsid w:val="001E49F3"/>
    <w:rsid w:val="001F39DD"/>
    <w:rsid w:val="001F4B3A"/>
    <w:rsid w:val="00200598"/>
    <w:rsid w:val="00205204"/>
    <w:rsid w:val="0021304E"/>
    <w:rsid w:val="00213E5D"/>
    <w:rsid w:val="002148C4"/>
    <w:rsid w:val="00221607"/>
    <w:rsid w:val="00221C7D"/>
    <w:rsid w:val="00230955"/>
    <w:rsid w:val="00231EFF"/>
    <w:rsid w:val="00250C6E"/>
    <w:rsid w:val="002512BE"/>
    <w:rsid w:val="00261182"/>
    <w:rsid w:val="00263A40"/>
    <w:rsid w:val="00264BD7"/>
    <w:rsid w:val="00264BEE"/>
    <w:rsid w:val="0026579C"/>
    <w:rsid w:val="00266080"/>
    <w:rsid w:val="00273D42"/>
    <w:rsid w:val="00275FB8"/>
    <w:rsid w:val="00277DD7"/>
    <w:rsid w:val="00280B2C"/>
    <w:rsid w:val="00282036"/>
    <w:rsid w:val="002823F7"/>
    <w:rsid w:val="00283097"/>
    <w:rsid w:val="002834C5"/>
    <w:rsid w:val="00285CD3"/>
    <w:rsid w:val="00291779"/>
    <w:rsid w:val="002925FA"/>
    <w:rsid w:val="00294BBF"/>
    <w:rsid w:val="00294E86"/>
    <w:rsid w:val="002A0CDB"/>
    <w:rsid w:val="002A3CD9"/>
    <w:rsid w:val="002A4A96"/>
    <w:rsid w:val="002A6173"/>
    <w:rsid w:val="002A6E84"/>
    <w:rsid w:val="002A7131"/>
    <w:rsid w:val="002A7850"/>
    <w:rsid w:val="002C043E"/>
    <w:rsid w:val="002C7285"/>
    <w:rsid w:val="002D125D"/>
    <w:rsid w:val="002E189F"/>
    <w:rsid w:val="002E393A"/>
    <w:rsid w:val="002E3A9D"/>
    <w:rsid w:val="002E3BED"/>
    <w:rsid w:val="002E6199"/>
    <w:rsid w:val="002E6A19"/>
    <w:rsid w:val="002F2E11"/>
    <w:rsid w:val="002F6115"/>
    <w:rsid w:val="002F708A"/>
    <w:rsid w:val="002F708F"/>
    <w:rsid w:val="0030749B"/>
    <w:rsid w:val="00312720"/>
    <w:rsid w:val="00314936"/>
    <w:rsid w:val="003153FC"/>
    <w:rsid w:val="00316E7D"/>
    <w:rsid w:val="0032573A"/>
    <w:rsid w:val="003272CE"/>
    <w:rsid w:val="0033187E"/>
    <w:rsid w:val="003354E7"/>
    <w:rsid w:val="00336CD2"/>
    <w:rsid w:val="003404C8"/>
    <w:rsid w:val="00343AFC"/>
    <w:rsid w:val="0034745C"/>
    <w:rsid w:val="00353F20"/>
    <w:rsid w:val="00355234"/>
    <w:rsid w:val="00355734"/>
    <w:rsid w:val="00357532"/>
    <w:rsid w:val="003967DD"/>
    <w:rsid w:val="003A1291"/>
    <w:rsid w:val="003A4C39"/>
    <w:rsid w:val="003B0C43"/>
    <w:rsid w:val="003B108E"/>
    <w:rsid w:val="003B1AFF"/>
    <w:rsid w:val="003B25C0"/>
    <w:rsid w:val="003B648D"/>
    <w:rsid w:val="003C09E3"/>
    <w:rsid w:val="003C2666"/>
    <w:rsid w:val="003D03C0"/>
    <w:rsid w:val="003D33FC"/>
    <w:rsid w:val="003E5BC4"/>
    <w:rsid w:val="003F2CA6"/>
    <w:rsid w:val="003F32E2"/>
    <w:rsid w:val="003F56C6"/>
    <w:rsid w:val="004027BA"/>
    <w:rsid w:val="004145B5"/>
    <w:rsid w:val="00415F8D"/>
    <w:rsid w:val="0042333B"/>
    <w:rsid w:val="0043285F"/>
    <w:rsid w:val="00434285"/>
    <w:rsid w:val="00437775"/>
    <w:rsid w:val="00454D9D"/>
    <w:rsid w:val="004576FD"/>
    <w:rsid w:val="00464829"/>
    <w:rsid w:val="00470B37"/>
    <w:rsid w:val="004720AD"/>
    <w:rsid w:val="00472B9C"/>
    <w:rsid w:val="00473DF2"/>
    <w:rsid w:val="00475354"/>
    <w:rsid w:val="00480244"/>
    <w:rsid w:val="00482731"/>
    <w:rsid w:val="00484257"/>
    <w:rsid w:val="00485C94"/>
    <w:rsid w:val="00487F0F"/>
    <w:rsid w:val="00491EFB"/>
    <w:rsid w:val="004921B3"/>
    <w:rsid w:val="004B2ED6"/>
    <w:rsid w:val="004B5474"/>
    <w:rsid w:val="004C10E5"/>
    <w:rsid w:val="004C14F2"/>
    <w:rsid w:val="004D2C89"/>
    <w:rsid w:val="004D5ABB"/>
    <w:rsid w:val="004E5BB9"/>
    <w:rsid w:val="004F0894"/>
    <w:rsid w:val="004F4AE4"/>
    <w:rsid w:val="00501562"/>
    <w:rsid w:val="005027C6"/>
    <w:rsid w:val="00512BBA"/>
    <w:rsid w:val="00514A63"/>
    <w:rsid w:val="00522C0F"/>
    <w:rsid w:val="00527A20"/>
    <w:rsid w:val="00533949"/>
    <w:rsid w:val="00546B79"/>
    <w:rsid w:val="0054755B"/>
    <w:rsid w:val="00550854"/>
    <w:rsid w:val="00551E5B"/>
    <w:rsid w:val="00554274"/>
    <w:rsid w:val="00555277"/>
    <w:rsid w:val="00555B32"/>
    <w:rsid w:val="00561767"/>
    <w:rsid w:val="00567CF0"/>
    <w:rsid w:val="00574B85"/>
    <w:rsid w:val="00574EBA"/>
    <w:rsid w:val="00581149"/>
    <w:rsid w:val="00582873"/>
    <w:rsid w:val="00584297"/>
    <w:rsid w:val="00584366"/>
    <w:rsid w:val="00586BBC"/>
    <w:rsid w:val="00586F1A"/>
    <w:rsid w:val="00594403"/>
    <w:rsid w:val="005961A6"/>
    <w:rsid w:val="0059688D"/>
    <w:rsid w:val="005A0CA0"/>
    <w:rsid w:val="005A2C36"/>
    <w:rsid w:val="005A4F12"/>
    <w:rsid w:val="005A7966"/>
    <w:rsid w:val="005B01FA"/>
    <w:rsid w:val="005B2DF0"/>
    <w:rsid w:val="005B33C8"/>
    <w:rsid w:val="005B6AC9"/>
    <w:rsid w:val="005C5850"/>
    <w:rsid w:val="005C7666"/>
    <w:rsid w:val="005C7C78"/>
    <w:rsid w:val="005D10BD"/>
    <w:rsid w:val="005D4FAD"/>
    <w:rsid w:val="005D66A9"/>
    <w:rsid w:val="005D71D9"/>
    <w:rsid w:val="005E052C"/>
    <w:rsid w:val="005E123E"/>
    <w:rsid w:val="005E23BC"/>
    <w:rsid w:val="005E3AA4"/>
    <w:rsid w:val="005F0793"/>
    <w:rsid w:val="005F192B"/>
    <w:rsid w:val="005F40C1"/>
    <w:rsid w:val="005F4D52"/>
    <w:rsid w:val="005F5D3B"/>
    <w:rsid w:val="005F7659"/>
    <w:rsid w:val="006042AF"/>
    <w:rsid w:val="00605A9F"/>
    <w:rsid w:val="00606734"/>
    <w:rsid w:val="00606EE1"/>
    <w:rsid w:val="00615A03"/>
    <w:rsid w:val="00617290"/>
    <w:rsid w:val="0062078F"/>
    <w:rsid w:val="00623B09"/>
    <w:rsid w:val="00624A55"/>
    <w:rsid w:val="00627286"/>
    <w:rsid w:val="006318D0"/>
    <w:rsid w:val="00634166"/>
    <w:rsid w:val="00634C58"/>
    <w:rsid w:val="00635462"/>
    <w:rsid w:val="00640566"/>
    <w:rsid w:val="00641685"/>
    <w:rsid w:val="0064173F"/>
    <w:rsid w:val="0064416A"/>
    <w:rsid w:val="00646A4F"/>
    <w:rsid w:val="006472AE"/>
    <w:rsid w:val="0065164D"/>
    <w:rsid w:val="006554D5"/>
    <w:rsid w:val="006609C8"/>
    <w:rsid w:val="00661470"/>
    <w:rsid w:val="0066227B"/>
    <w:rsid w:val="00662332"/>
    <w:rsid w:val="00665B33"/>
    <w:rsid w:val="00666A41"/>
    <w:rsid w:val="006671CE"/>
    <w:rsid w:val="006724F9"/>
    <w:rsid w:val="0067359D"/>
    <w:rsid w:val="00685C30"/>
    <w:rsid w:val="00687E9B"/>
    <w:rsid w:val="00690AFC"/>
    <w:rsid w:val="00690CD9"/>
    <w:rsid w:val="00694030"/>
    <w:rsid w:val="006A0FBA"/>
    <w:rsid w:val="006A1F8A"/>
    <w:rsid w:val="006A25AC"/>
    <w:rsid w:val="006A2E08"/>
    <w:rsid w:val="006B1D9F"/>
    <w:rsid w:val="006B3C24"/>
    <w:rsid w:val="006B4F5D"/>
    <w:rsid w:val="006B5D88"/>
    <w:rsid w:val="006C3AC3"/>
    <w:rsid w:val="006D16B5"/>
    <w:rsid w:val="006D528C"/>
    <w:rsid w:val="006D57BF"/>
    <w:rsid w:val="006D6982"/>
    <w:rsid w:val="006E0A60"/>
    <w:rsid w:val="006E1376"/>
    <w:rsid w:val="006E21FB"/>
    <w:rsid w:val="006E2B9A"/>
    <w:rsid w:val="006E58CB"/>
    <w:rsid w:val="006E6B73"/>
    <w:rsid w:val="0070219C"/>
    <w:rsid w:val="007106CD"/>
    <w:rsid w:val="00710CED"/>
    <w:rsid w:val="0071187D"/>
    <w:rsid w:val="00715BB8"/>
    <w:rsid w:val="00717013"/>
    <w:rsid w:val="00724B80"/>
    <w:rsid w:val="00732CA2"/>
    <w:rsid w:val="00735566"/>
    <w:rsid w:val="00736E8C"/>
    <w:rsid w:val="00742588"/>
    <w:rsid w:val="0075146A"/>
    <w:rsid w:val="0075732E"/>
    <w:rsid w:val="00761E91"/>
    <w:rsid w:val="007649EF"/>
    <w:rsid w:val="007700DC"/>
    <w:rsid w:val="007735A9"/>
    <w:rsid w:val="0077624F"/>
    <w:rsid w:val="00782CAD"/>
    <w:rsid w:val="00784526"/>
    <w:rsid w:val="00785F57"/>
    <w:rsid w:val="0078626F"/>
    <w:rsid w:val="00792F02"/>
    <w:rsid w:val="0079437D"/>
    <w:rsid w:val="007A32A4"/>
    <w:rsid w:val="007B03C2"/>
    <w:rsid w:val="007B2EF1"/>
    <w:rsid w:val="007B3F90"/>
    <w:rsid w:val="007B556E"/>
    <w:rsid w:val="007B775E"/>
    <w:rsid w:val="007B7E92"/>
    <w:rsid w:val="007C2D07"/>
    <w:rsid w:val="007C35AB"/>
    <w:rsid w:val="007C4102"/>
    <w:rsid w:val="007C55DD"/>
    <w:rsid w:val="007C5871"/>
    <w:rsid w:val="007C5CA8"/>
    <w:rsid w:val="007D06E1"/>
    <w:rsid w:val="007D3E38"/>
    <w:rsid w:val="007D5E3B"/>
    <w:rsid w:val="007D68D6"/>
    <w:rsid w:val="007D7A1E"/>
    <w:rsid w:val="007D7D70"/>
    <w:rsid w:val="007E31A6"/>
    <w:rsid w:val="007E450A"/>
    <w:rsid w:val="007E4D66"/>
    <w:rsid w:val="007E762F"/>
    <w:rsid w:val="007F0F88"/>
    <w:rsid w:val="007F43DE"/>
    <w:rsid w:val="007F5677"/>
    <w:rsid w:val="007F6D61"/>
    <w:rsid w:val="00802975"/>
    <w:rsid w:val="008065DA"/>
    <w:rsid w:val="0080791F"/>
    <w:rsid w:val="008115C4"/>
    <w:rsid w:val="00813024"/>
    <w:rsid w:val="00813CED"/>
    <w:rsid w:val="008145DF"/>
    <w:rsid w:val="00816BD4"/>
    <w:rsid w:val="0082270C"/>
    <w:rsid w:val="0082508C"/>
    <w:rsid w:val="00835765"/>
    <w:rsid w:val="0084090F"/>
    <w:rsid w:val="00847303"/>
    <w:rsid w:val="00851A02"/>
    <w:rsid w:val="008574D0"/>
    <w:rsid w:val="00861963"/>
    <w:rsid w:val="00863320"/>
    <w:rsid w:val="008644AE"/>
    <w:rsid w:val="00882C0B"/>
    <w:rsid w:val="00884143"/>
    <w:rsid w:val="0088770C"/>
    <w:rsid w:val="00890245"/>
    <w:rsid w:val="00890680"/>
    <w:rsid w:val="0089181E"/>
    <w:rsid w:val="00892E24"/>
    <w:rsid w:val="008A07E0"/>
    <w:rsid w:val="008A2086"/>
    <w:rsid w:val="008B1737"/>
    <w:rsid w:val="008B2442"/>
    <w:rsid w:val="008B25B4"/>
    <w:rsid w:val="008C13E6"/>
    <w:rsid w:val="008C4D43"/>
    <w:rsid w:val="008D03E7"/>
    <w:rsid w:val="008D2B49"/>
    <w:rsid w:val="008D58CC"/>
    <w:rsid w:val="008D7065"/>
    <w:rsid w:val="008D72A1"/>
    <w:rsid w:val="008D7363"/>
    <w:rsid w:val="008E32E7"/>
    <w:rsid w:val="008E3D3B"/>
    <w:rsid w:val="008E3D48"/>
    <w:rsid w:val="008E66BB"/>
    <w:rsid w:val="008F1985"/>
    <w:rsid w:val="008F3A08"/>
    <w:rsid w:val="008F3D35"/>
    <w:rsid w:val="008F77DB"/>
    <w:rsid w:val="009023AC"/>
    <w:rsid w:val="0090399B"/>
    <w:rsid w:val="009060D3"/>
    <w:rsid w:val="00920CEB"/>
    <w:rsid w:val="009223FB"/>
    <w:rsid w:val="009227CA"/>
    <w:rsid w:val="009259FB"/>
    <w:rsid w:val="0093496E"/>
    <w:rsid w:val="00937429"/>
    <w:rsid w:val="00945A19"/>
    <w:rsid w:val="00951C4C"/>
    <w:rsid w:val="00952690"/>
    <w:rsid w:val="00953A0B"/>
    <w:rsid w:val="009550B2"/>
    <w:rsid w:val="00962CC5"/>
    <w:rsid w:val="009635B0"/>
    <w:rsid w:val="009673F3"/>
    <w:rsid w:val="00975114"/>
    <w:rsid w:val="00982415"/>
    <w:rsid w:val="00986227"/>
    <w:rsid w:val="00987C3B"/>
    <w:rsid w:val="00995D68"/>
    <w:rsid w:val="00996BCA"/>
    <w:rsid w:val="009A2477"/>
    <w:rsid w:val="009A2D94"/>
    <w:rsid w:val="009B177C"/>
    <w:rsid w:val="009B414A"/>
    <w:rsid w:val="009B4C9C"/>
    <w:rsid w:val="009B6991"/>
    <w:rsid w:val="009C4A5B"/>
    <w:rsid w:val="009C79D2"/>
    <w:rsid w:val="009D081D"/>
    <w:rsid w:val="009D1BC6"/>
    <w:rsid w:val="009D5B6B"/>
    <w:rsid w:val="009E0586"/>
    <w:rsid w:val="009E1A05"/>
    <w:rsid w:val="009E3DF7"/>
    <w:rsid w:val="009E5A0F"/>
    <w:rsid w:val="009F6A77"/>
    <w:rsid w:val="00A04300"/>
    <w:rsid w:val="00A07F59"/>
    <w:rsid w:val="00A146BF"/>
    <w:rsid w:val="00A14ECC"/>
    <w:rsid w:val="00A1600A"/>
    <w:rsid w:val="00A16FF3"/>
    <w:rsid w:val="00A22DA7"/>
    <w:rsid w:val="00A272E5"/>
    <w:rsid w:val="00A27911"/>
    <w:rsid w:val="00A31237"/>
    <w:rsid w:val="00A31926"/>
    <w:rsid w:val="00A3270E"/>
    <w:rsid w:val="00A32894"/>
    <w:rsid w:val="00A32C71"/>
    <w:rsid w:val="00A37A86"/>
    <w:rsid w:val="00A42667"/>
    <w:rsid w:val="00A430A5"/>
    <w:rsid w:val="00A44418"/>
    <w:rsid w:val="00A44666"/>
    <w:rsid w:val="00A46829"/>
    <w:rsid w:val="00A47097"/>
    <w:rsid w:val="00A47DA3"/>
    <w:rsid w:val="00A502ED"/>
    <w:rsid w:val="00A655B0"/>
    <w:rsid w:val="00A710DF"/>
    <w:rsid w:val="00A82AD7"/>
    <w:rsid w:val="00A861E7"/>
    <w:rsid w:val="00AA2129"/>
    <w:rsid w:val="00AC3ACD"/>
    <w:rsid w:val="00AD0DC1"/>
    <w:rsid w:val="00AE1A33"/>
    <w:rsid w:val="00AE4FE2"/>
    <w:rsid w:val="00AF59D1"/>
    <w:rsid w:val="00AF7A20"/>
    <w:rsid w:val="00B00E1C"/>
    <w:rsid w:val="00B020AC"/>
    <w:rsid w:val="00B02256"/>
    <w:rsid w:val="00B03643"/>
    <w:rsid w:val="00B042D0"/>
    <w:rsid w:val="00B12FC7"/>
    <w:rsid w:val="00B15458"/>
    <w:rsid w:val="00B21562"/>
    <w:rsid w:val="00B21D1E"/>
    <w:rsid w:val="00B21FB1"/>
    <w:rsid w:val="00B24F08"/>
    <w:rsid w:val="00B252F5"/>
    <w:rsid w:val="00B26076"/>
    <w:rsid w:val="00B26FC7"/>
    <w:rsid w:val="00B31321"/>
    <w:rsid w:val="00B32D7E"/>
    <w:rsid w:val="00B34C92"/>
    <w:rsid w:val="00B36137"/>
    <w:rsid w:val="00B36A5A"/>
    <w:rsid w:val="00B43713"/>
    <w:rsid w:val="00B47978"/>
    <w:rsid w:val="00B518A3"/>
    <w:rsid w:val="00B5217B"/>
    <w:rsid w:val="00B53D70"/>
    <w:rsid w:val="00B5558B"/>
    <w:rsid w:val="00B61A64"/>
    <w:rsid w:val="00B62978"/>
    <w:rsid w:val="00B72CFF"/>
    <w:rsid w:val="00B7476E"/>
    <w:rsid w:val="00B76D19"/>
    <w:rsid w:val="00B818EC"/>
    <w:rsid w:val="00B84747"/>
    <w:rsid w:val="00B87CAB"/>
    <w:rsid w:val="00B9089C"/>
    <w:rsid w:val="00B954BC"/>
    <w:rsid w:val="00BA0568"/>
    <w:rsid w:val="00BA056C"/>
    <w:rsid w:val="00BA609A"/>
    <w:rsid w:val="00BA7D6E"/>
    <w:rsid w:val="00BC2CEB"/>
    <w:rsid w:val="00BD3B3F"/>
    <w:rsid w:val="00BD5737"/>
    <w:rsid w:val="00BE2713"/>
    <w:rsid w:val="00BE2AC3"/>
    <w:rsid w:val="00BE7D63"/>
    <w:rsid w:val="00BF29CF"/>
    <w:rsid w:val="00BF35CA"/>
    <w:rsid w:val="00BF50C7"/>
    <w:rsid w:val="00BF5934"/>
    <w:rsid w:val="00BF7305"/>
    <w:rsid w:val="00C02C1A"/>
    <w:rsid w:val="00C030FE"/>
    <w:rsid w:val="00C078A0"/>
    <w:rsid w:val="00C1419D"/>
    <w:rsid w:val="00C1567E"/>
    <w:rsid w:val="00C1657D"/>
    <w:rsid w:val="00C20153"/>
    <w:rsid w:val="00C202BC"/>
    <w:rsid w:val="00C3647E"/>
    <w:rsid w:val="00C378B9"/>
    <w:rsid w:val="00C43226"/>
    <w:rsid w:val="00C44BB5"/>
    <w:rsid w:val="00C51D22"/>
    <w:rsid w:val="00C5233A"/>
    <w:rsid w:val="00C52DF7"/>
    <w:rsid w:val="00C539BB"/>
    <w:rsid w:val="00C54E52"/>
    <w:rsid w:val="00C6359E"/>
    <w:rsid w:val="00C64974"/>
    <w:rsid w:val="00C6687F"/>
    <w:rsid w:val="00C67307"/>
    <w:rsid w:val="00C71831"/>
    <w:rsid w:val="00C71FBD"/>
    <w:rsid w:val="00C72CA3"/>
    <w:rsid w:val="00C74F76"/>
    <w:rsid w:val="00C75F5D"/>
    <w:rsid w:val="00C77230"/>
    <w:rsid w:val="00C77333"/>
    <w:rsid w:val="00C832CB"/>
    <w:rsid w:val="00C833F7"/>
    <w:rsid w:val="00C84EED"/>
    <w:rsid w:val="00C92270"/>
    <w:rsid w:val="00C93580"/>
    <w:rsid w:val="00C937EC"/>
    <w:rsid w:val="00C969EA"/>
    <w:rsid w:val="00CC5AA8"/>
    <w:rsid w:val="00CD46A9"/>
    <w:rsid w:val="00CD5993"/>
    <w:rsid w:val="00CD6C31"/>
    <w:rsid w:val="00CE6044"/>
    <w:rsid w:val="00CE7D14"/>
    <w:rsid w:val="00CF12D2"/>
    <w:rsid w:val="00CF493C"/>
    <w:rsid w:val="00CF62EA"/>
    <w:rsid w:val="00D01884"/>
    <w:rsid w:val="00D03AE1"/>
    <w:rsid w:val="00D1184B"/>
    <w:rsid w:val="00D14EF3"/>
    <w:rsid w:val="00D21FEE"/>
    <w:rsid w:val="00D23107"/>
    <w:rsid w:val="00D24813"/>
    <w:rsid w:val="00D25556"/>
    <w:rsid w:val="00D32222"/>
    <w:rsid w:val="00D35670"/>
    <w:rsid w:val="00D37533"/>
    <w:rsid w:val="00D417D3"/>
    <w:rsid w:val="00D41CA0"/>
    <w:rsid w:val="00D44C2E"/>
    <w:rsid w:val="00D46100"/>
    <w:rsid w:val="00D539FB"/>
    <w:rsid w:val="00D55F14"/>
    <w:rsid w:val="00D603A2"/>
    <w:rsid w:val="00D679E2"/>
    <w:rsid w:val="00D72176"/>
    <w:rsid w:val="00D754AC"/>
    <w:rsid w:val="00D766A3"/>
    <w:rsid w:val="00D77E11"/>
    <w:rsid w:val="00D86C30"/>
    <w:rsid w:val="00D93531"/>
    <w:rsid w:val="00D94814"/>
    <w:rsid w:val="00D9724B"/>
    <w:rsid w:val="00DA6E26"/>
    <w:rsid w:val="00DA762E"/>
    <w:rsid w:val="00DB37EB"/>
    <w:rsid w:val="00DC1BAD"/>
    <w:rsid w:val="00DC4D0D"/>
    <w:rsid w:val="00DE0FC6"/>
    <w:rsid w:val="00DE1293"/>
    <w:rsid w:val="00DE336D"/>
    <w:rsid w:val="00DE51C1"/>
    <w:rsid w:val="00DF08B7"/>
    <w:rsid w:val="00DF397E"/>
    <w:rsid w:val="00E03264"/>
    <w:rsid w:val="00E073EE"/>
    <w:rsid w:val="00E12211"/>
    <w:rsid w:val="00E1569A"/>
    <w:rsid w:val="00E23FF0"/>
    <w:rsid w:val="00E34263"/>
    <w:rsid w:val="00E34308"/>
    <w:rsid w:val="00E34721"/>
    <w:rsid w:val="00E34833"/>
    <w:rsid w:val="00E35169"/>
    <w:rsid w:val="00E401FE"/>
    <w:rsid w:val="00E4317E"/>
    <w:rsid w:val="00E43757"/>
    <w:rsid w:val="00E5030B"/>
    <w:rsid w:val="00E510F2"/>
    <w:rsid w:val="00E53873"/>
    <w:rsid w:val="00E56188"/>
    <w:rsid w:val="00E633E4"/>
    <w:rsid w:val="00E64758"/>
    <w:rsid w:val="00E67862"/>
    <w:rsid w:val="00E77EB9"/>
    <w:rsid w:val="00E82F88"/>
    <w:rsid w:val="00E8484B"/>
    <w:rsid w:val="00E9292A"/>
    <w:rsid w:val="00EA0844"/>
    <w:rsid w:val="00EA0E75"/>
    <w:rsid w:val="00EA5379"/>
    <w:rsid w:val="00EA5E60"/>
    <w:rsid w:val="00EB05E3"/>
    <w:rsid w:val="00EB3539"/>
    <w:rsid w:val="00EC232A"/>
    <w:rsid w:val="00EC2785"/>
    <w:rsid w:val="00EC57BC"/>
    <w:rsid w:val="00EC608B"/>
    <w:rsid w:val="00ED158F"/>
    <w:rsid w:val="00EE25C3"/>
    <w:rsid w:val="00EE27F6"/>
    <w:rsid w:val="00EE4CB5"/>
    <w:rsid w:val="00F15C38"/>
    <w:rsid w:val="00F17AB7"/>
    <w:rsid w:val="00F22946"/>
    <w:rsid w:val="00F23C11"/>
    <w:rsid w:val="00F249D3"/>
    <w:rsid w:val="00F26678"/>
    <w:rsid w:val="00F312A9"/>
    <w:rsid w:val="00F31DE1"/>
    <w:rsid w:val="00F31E06"/>
    <w:rsid w:val="00F32DE0"/>
    <w:rsid w:val="00F4352C"/>
    <w:rsid w:val="00F46CB6"/>
    <w:rsid w:val="00F47599"/>
    <w:rsid w:val="00F506AF"/>
    <w:rsid w:val="00F5271F"/>
    <w:rsid w:val="00F60862"/>
    <w:rsid w:val="00F70BFF"/>
    <w:rsid w:val="00F70E05"/>
    <w:rsid w:val="00F73128"/>
    <w:rsid w:val="00F746F1"/>
    <w:rsid w:val="00F77A83"/>
    <w:rsid w:val="00F91CC9"/>
    <w:rsid w:val="00F927F5"/>
    <w:rsid w:val="00F94715"/>
    <w:rsid w:val="00FA0047"/>
    <w:rsid w:val="00FA06BA"/>
    <w:rsid w:val="00FA10D7"/>
    <w:rsid w:val="00FA16E3"/>
    <w:rsid w:val="00FA39AC"/>
    <w:rsid w:val="00FA4B40"/>
    <w:rsid w:val="00FA5C5C"/>
    <w:rsid w:val="00FC2C7B"/>
    <w:rsid w:val="00FC4DA9"/>
    <w:rsid w:val="00FC6C1B"/>
    <w:rsid w:val="00FD266A"/>
    <w:rsid w:val="00FD43FD"/>
    <w:rsid w:val="00FD529F"/>
    <w:rsid w:val="00FD5766"/>
    <w:rsid w:val="00FF08ED"/>
    <w:rsid w:val="00FF1D55"/>
    <w:rsid w:val="00FF7FD7"/>
    <w:rsid w:val="560E6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D7363"/>
    <w:pPr>
      <w:spacing w:before="160" w:after="100"/>
    </w:pPr>
    <w:rPr>
      <w:sz w:val="22"/>
    </w:rPr>
  </w:style>
  <w:style w:type="paragraph" w:styleId="Heading1">
    <w:name w:val="heading 1"/>
    <w:basedOn w:val="Normal"/>
    <w:next w:val="Normal"/>
    <w:link w:val="Heading1Char"/>
    <w:uiPriority w:val="9"/>
    <w:qFormat/>
    <w:rsid w:val="00C833F7"/>
    <w:pPr>
      <w:keepNext/>
      <w:keepLines/>
      <w:spacing w:before="240"/>
      <w:outlineLvl w:val="0"/>
    </w:pPr>
    <w:rPr>
      <w:rFonts w:asciiTheme="majorHAnsi" w:eastAsiaTheme="majorEastAsia" w:hAnsiTheme="majorHAnsi" w:cs="Times New Roman (Headings CS)"/>
      <w:b/>
      <w:color w:val="0052C2"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E35205" w:themeColor="accent3"/>
      <w:sz w:val="32"/>
      <w:szCs w:val="26"/>
    </w:rPr>
  </w:style>
  <w:style w:type="paragraph" w:styleId="Heading3">
    <w:name w:val="heading 3"/>
    <w:basedOn w:val="Normal"/>
    <w:next w:val="Normal"/>
    <w:link w:val="Heading3Char"/>
    <w:uiPriority w:val="9"/>
    <w:unhideWhenUsed/>
    <w:qFormat/>
    <w:rsid w:val="007F43DE"/>
    <w:pPr>
      <w:keepNext/>
      <w:keepLines/>
      <w:spacing w:before="40"/>
      <w:outlineLvl w:val="2"/>
    </w:pPr>
    <w:rPr>
      <w:rFonts w:asciiTheme="majorHAnsi" w:eastAsiaTheme="majorEastAsia" w:hAnsiTheme="majorHAnsi" w:cstheme="majorBidi"/>
      <w:b/>
      <w:color w:val="52565A" w:themeColor="accent1"/>
      <w:sz w:val="24"/>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52565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C833F7"/>
    <w:rPr>
      <w:rFonts w:asciiTheme="majorHAnsi" w:eastAsiaTheme="majorEastAsia" w:hAnsiTheme="majorHAnsi" w:cs="Times New Roman (Headings CS)"/>
      <w:b/>
      <w:color w:val="0052C2" w:themeColor="accent2"/>
      <w:sz w:val="48"/>
      <w:szCs w:val="32"/>
    </w:rPr>
  </w:style>
  <w:style w:type="paragraph" w:customStyle="1" w:styleId="Intro">
    <w:name w:val="Intro"/>
    <w:basedOn w:val="Normal"/>
    <w:qFormat/>
    <w:rsid w:val="007F43DE"/>
    <w:pPr>
      <w:pBdr>
        <w:top w:val="single" w:sz="4" w:space="1" w:color="52565A" w:themeColor="accent1"/>
      </w:pBdr>
    </w:pPr>
    <w:rPr>
      <w:b/>
      <w:color w:val="52565A" w:themeColor="accent1"/>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E35205" w:themeColor="accent3"/>
      <w:sz w:val="32"/>
      <w:szCs w:val="26"/>
    </w:rPr>
  </w:style>
  <w:style w:type="character" w:customStyle="1" w:styleId="Heading3Char">
    <w:name w:val="Heading 3 Char"/>
    <w:basedOn w:val="DefaultParagraphFont"/>
    <w:link w:val="Heading3"/>
    <w:uiPriority w:val="9"/>
    <w:rsid w:val="007F43DE"/>
    <w:rPr>
      <w:rFonts w:asciiTheme="majorHAnsi" w:eastAsiaTheme="majorEastAsia" w:hAnsiTheme="majorHAnsi" w:cstheme="majorBidi"/>
      <w:b/>
      <w:color w:val="52565A" w:themeColor="accent1"/>
    </w:rPr>
  </w:style>
  <w:style w:type="paragraph" w:styleId="Quote">
    <w:name w:val="Quote"/>
    <w:basedOn w:val="Normal"/>
    <w:next w:val="Normal"/>
    <w:link w:val="QuoteChar"/>
    <w:uiPriority w:val="29"/>
    <w:qFormat/>
    <w:rsid w:val="002E3BED"/>
    <w:pPr>
      <w:spacing w:before="120"/>
      <w:ind w:left="284" w:right="284"/>
    </w:pPr>
    <w:rPr>
      <w:i/>
      <w:iCs/>
      <w:color w:val="52565A" w:themeColor="text2"/>
    </w:rPr>
  </w:style>
  <w:style w:type="character" w:customStyle="1" w:styleId="QuoteChar">
    <w:name w:val="Quote Char"/>
    <w:basedOn w:val="DefaultParagraphFont"/>
    <w:link w:val="Quote"/>
    <w:uiPriority w:val="29"/>
    <w:rsid w:val="002E3BED"/>
    <w:rPr>
      <w:i/>
      <w:iCs/>
      <w:color w:val="52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574EB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E35205" w:themeFill="accent3"/>
      </w:tcPr>
    </w:tblStylePr>
    <w:tblStylePr w:type="firstCol">
      <w:rPr>
        <w:color w:val="000000" w:themeColor="text1"/>
      </w:rPr>
    </w:tblStylePr>
  </w:style>
  <w:style w:type="paragraph" w:customStyle="1" w:styleId="TableHead">
    <w:name w:val="Table Head"/>
    <w:basedOn w:val="Normal"/>
    <w:qFormat/>
    <w:rsid w:val="001C51A6"/>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55B8"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8DBDF"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52565A"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7F43DE"/>
    <w:pPr>
      <w:pBdr>
        <w:top w:val="single" w:sz="4" w:space="10" w:color="52565A" w:themeColor="accent1"/>
        <w:bottom w:val="single" w:sz="4" w:space="10" w:color="52565A" w:themeColor="accent1"/>
      </w:pBdr>
      <w:spacing w:before="360" w:after="360"/>
    </w:pPr>
    <w:rPr>
      <w:b/>
      <w:iCs/>
      <w:color w:val="52565A" w:themeColor="accent1"/>
    </w:rPr>
  </w:style>
  <w:style w:type="character" w:customStyle="1" w:styleId="IntenseQuoteChar">
    <w:name w:val="Intense Quote Char"/>
    <w:basedOn w:val="DefaultParagraphFont"/>
    <w:link w:val="IntenseQuote"/>
    <w:uiPriority w:val="30"/>
    <w:rsid w:val="007F43DE"/>
    <w:rPr>
      <w:b/>
      <w:iCs/>
      <w:color w:val="52565A" w:themeColor="accent1"/>
      <w:sz w:val="22"/>
    </w:rPr>
  </w:style>
  <w:style w:type="paragraph" w:customStyle="1" w:styleId="Copyrighttext">
    <w:name w:val="Copyright text"/>
    <w:basedOn w:val="Normal"/>
    <w:qFormat/>
    <w:rsid w:val="00D46100"/>
    <w:pPr>
      <w:spacing w:after="40"/>
    </w:pPr>
    <w:rPr>
      <w:sz w:val="12"/>
      <w:szCs w:val="12"/>
    </w:rPr>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列出段落"/>
    <w:basedOn w:val="Normal"/>
    <w:link w:val="ListParagraphChar"/>
    <w:uiPriority w:val="34"/>
    <w:qFormat/>
    <w:rsid w:val="00454D9D"/>
    <w:pPr>
      <w:spacing w:before="0" w:after="200" w:line="280" w:lineRule="exact"/>
      <w:ind w:left="720"/>
      <w:contextualSpacing/>
    </w:pPr>
    <w:rPr>
      <w:rFonts w:ascii="Calibri" w:eastAsiaTheme="minorEastAsia" w:hAnsi="Calibri"/>
      <w:szCs w:val="22"/>
      <w:lang w:val="en-AU"/>
    </w:r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qFormat/>
    <w:locked/>
    <w:rsid w:val="00454D9D"/>
    <w:rPr>
      <w:rFonts w:ascii="Calibri" w:eastAsiaTheme="minorEastAsia" w:hAnsi="Calibri"/>
      <w:sz w:val="22"/>
      <w:szCs w:val="22"/>
      <w:lang w:val="en-AU"/>
    </w:rPr>
  </w:style>
  <w:style w:type="paragraph" w:customStyle="1" w:styleId="Documenttitle">
    <w:name w:val="Document title"/>
    <w:uiPriority w:val="8"/>
    <w:rsid w:val="0008315A"/>
    <w:pPr>
      <w:spacing w:after="240" w:line="560" w:lineRule="atLeast"/>
    </w:pPr>
    <w:rPr>
      <w:rFonts w:ascii="Arial" w:eastAsia="Times New Roman" w:hAnsi="Arial" w:cs="Times New Roman"/>
      <w:b/>
      <w:color w:val="C5511A"/>
      <w:sz w:val="48"/>
      <w:szCs w:val="50"/>
      <w:lang w:val="en-AU"/>
    </w:rPr>
  </w:style>
  <w:style w:type="paragraph" w:styleId="Title">
    <w:name w:val="Title"/>
    <w:basedOn w:val="Normal"/>
    <w:next w:val="Normal"/>
    <w:link w:val="TitleChar"/>
    <w:uiPriority w:val="10"/>
    <w:qFormat/>
    <w:rsid w:val="002925FA"/>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5FA"/>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B32D7E"/>
    <w:rPr>
      <w:sz w:val="16"/>
      <w:szCs w:val="16"/>
    </w:rPr>
  </w:style>
  <w:style w:type="paragraph" w:styleId="CommentText">
    <w:name w:val="annotation text"/>
    <w:basedOn w:val="Normal"/>
    <w:link w:val="CommentTextChar"/>
    <w:uiPriority w:val="99"/>
    <w:unhideWhenUsed/>
    <w:rsid w:val="00B32D7E"/>
    <w:rPr>
      <w:sz w:val="20"/>
      <w:szCs w:val="20"/>
    </w:rPr>
  </w:style>
  <w:style w:type="character" w:customStyle="1" w:styleId="CommentTextChar">
    <w:name w:val="Comment Text Char"/>
    <w:basedOn w:val="DefaultParagraphFont"/>
    <w:link w:val="CommentText"/>
    <w:uiPriority w:val="99"/>
    <w:rsid w:val="00B32D7E"/>
    <w:rPr>
      <w:sz w:val="20"/>
      <w:szCs w:val="20"/>
    </w:rPr>
  </w:style>
  <w:style w:type="paragraph" w:styleId="CommentSubject">
    <w:name w:val="annotation subject"/>
    <w:basedOn w:val="CommentText"/>
    <w:next w:val="CommentText"/>
    <w:link w:val="CommentSubjectChar"/>
    <w:uiPriority w:val="99"/>
    <w:semiHidden/>
    <w:unhideWhenUsed/>
    <w:rsid w:val="00B32D7E"/>
    <w:rPr>
      <w:b/>
      <w:bCs/>
    </w:rPr>
  </w:style>
  <w:style w:type="character" w:customStyle="1" w:styleId="CommentSubjectChar">
    <w:name w:val="Comment Subject Char"/>
    <w:basedOn w:val="CommentTextChar"/>
    <w:link w:val="CommentSubject"/>
    <w:uiPriority w:val="99"/>
    <w:semiHidden/>
    <w:rsid w:val="00B32D7E"/>
    <w:rPr>
      <w:b/>
      <w:bCs/>
      <w:sz w:val="20"/>
      <w:szCs w:val="20"/>
    </w:rPr>
  </w:style>
  <w:style w:type="paragraph" w:styleId="Revision">
    <w:name w:val="Revision"/>
    <w:hidden/>
    <w:uiPriority w:val="99"/>
    <w:semiHidden/>
    <w:rsid w:val="00EB3539"/>
    <w:rPr>
      <w:sz w:val="22"/>
    </w:rPr>
  </w:style>
  <w:style w:type="paragraph" w:styleId="NoSpacing">
    <w:name w:val="No Spacing"/>
    <w:uiPriority w:val="1"/>
    <w:qFormat/>
    <w:rsid w:val="00EB353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927344862">
      <w:bodyDiv w:val="1"/>
      <w:marLeft w:val="0"/>
      <w:marRight w:val="0"/>
      <w:marTop w:val="0"/>
      <w:marBottom w:val="0"/>
      <w:divBdr>
        <w:top w:val="none" w:sz="0" w:space="0" w:color="auto"/>
        <w:left w:val="none" w:sz="0" w:space="0" w:color="auto"/>
        <w:bottom w:val="none" w:sz="0" w:space="0" w:color="auto"/>
        <w:right w:val="none" w:sz="0" w:space="0" w:color="auto"/>
      </w:divBdr>
      <w:divsChild>
        <w:div w:id="276376410">
          <w:marLeft w:val="0"/>
          <w:marRight w:val="0"/>
          <w:marTop w:val="0"/>
          <w:marBottom w:val="0"/>
          <w:divBdr>
            <w:top w:val="none" w:sz="0" w:space="0" w:color="auto"/>
            <w:left w:val="none" w:sz="0" w:space="0" w:color="auto"/>
            <w:bottom w:val="none" w:sz="0" w:space="0" w:color="auto"/>
            <w:right w:val="none" w:sz="0" w:space="0" w:color="auto"/>
          </w:divBdr>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10218682\AppData\Local\Microsoft\Windows\INetCache\Content.Outlook\N8BUWE1I\childlink@education.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hildLinkWord2020">
      <a:dk1>
        <a:srgbClr val="000000"/>
      </a:dk1>
      <a:lt1>
        <a:srgbClr val="FFFFFF"/>
      </a:lt1>
      <a:dk2>
        <a:srgbClr val="52565A"/>
      </a:dk2>
      <a:lt2>
        <a:srgbClr val="FFFFFF"/>
      </a:lt2>
      <a:accent1>
        <a:srgbClr val="52565A"/>
      </a:accent1>
      <a:accent2>
        <a:srgbClr val="0052C2"/>
      </a:accent2>
      <a:accent3>
        <a:srgbClr val="E35205"/>
      </a:accent3>
      <a:accent4>
        <a:srgbClr val="FF9E1B"/>
      </a:accent4>
      <a:accent5>
        <a:srgbClr val="00B2A9"/>
      </a:accent5>
      <a:accent6>
        <a:srgbClr val="E57200"/>
      </a:accent6>
      <a:hlink>
        <a:srgbClr val="0055B8"/>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DET_EDRMS_Date xmlns="500fb767-73a8-4280-99b3-2c9f095cf7e6" xsi:nil="true"/>
    <DET_EDRMS_Author xmlns="500fb767-73a8-4280-99b3-2c9f095cf7e6">Department of Education, Victoria</DET_EDRMS_Author>
    <DET_EDRMS_Description xmlns="500fb767-73a8-4280-99b3-2c9f095cf7e6">Child Link: A guide for council-based services includes information about how council-based ECE and MCH services can delegate authoriser and users.</DET_EDRMS_Description>
    <TaxCatchAll xmlns="500fb767-73a8-4280-99b3-2c9f095cf7e6">
      <Value>7</Value>
    </TaxCatchAll>
    <_dlc_DocIdPersistId xmlns="500fb767-73a8-4280-99b3-2c9f095cf7e6"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ET Document" ma:contentTypeID="0x010100BF0DB98DBAAA7F459A423D8368B74CB5008882F2D245DEFB4ABEC1E29891163395" ma:contentTypeVersion="24" ma:contentTypeDescription="DET Document" ma:contentTypeScope="" ma:versionID="29e0d5c7645349b1d7dfc4886b7c6874">
  <xsd:schema xmlns:xsd="http://www.w3.org/2001/XMLSchema" xmlns:xs="http://www.w3.org/2001/XMLSchema" xmlns:p="http://schemas.microsoft.com/office/2006/metadata/properties" xmlns:ns1="http://schemas.microsoft.com/sharepoint/v3" xmlns:ns2="500fb767-73a8-4280-99b3-2c9f095cf7e6" xmlns:ns3="f8671d7b-0f70-48e8-bf2d-2dec431e379e" targetNamespace="http://schemas.microsoft.com/office/2006/metadata/properties" ma:root="true" ma:fieldsID="db5cc35ec83f464c584ce6fb68ee81e4" ns1:_="" ns2:_="" ns3:_="">
    <xsd:import namespace="http://schemas.microsoft.com/sharepoint/v3"/>
    <xsd:import namespace="500fb767-73a8-4280-99b3-2c9f095cf7e6"/>
    <xsd:import namespace="f8671d7b-0f70-48e8-bf2d-2dec431e379e"/>
    <xsd:element name="properties">
      <xsd:complexType>
        <xsd:sequence>
          <xsd:element name="documentManagement">
            <xsd:complexType>
              <xsd:all>
                <xsd:element ref="ns2:DET_EDRMS_Date" minOccurs="0"/>
                <xsd:element ref="ns2:DET_EDRMS_Author" minOccurs="0"/>
                <xsd:element ref="ns2:TaxCatchAll" minOccurs="0"/>
                <xsd:element ref="ns2:DET_EDRMS_Description" minOccurs="0"/>
                <xsd:element ref="ns1:PublishingContactName"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2"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0fb767-73a8-4280-99b3-2c9f095cf7e6"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ma:readOnly="false">
      <xsd:simpleType>
        <xsd:restriction base="dms:DateTime"/>
      </xsd:simpleType>
    </xsd:element>
    <xsd:element name="DET_EDRMS_Author" ma:index="9" nillable="true" ma:displayName="Author" ma:internalName="DET_EDRMS_Author" ma:readOnly="false">
      <xsd:simpleType>
        <xsd:restriction base="dms:Text">
          <xsd:maxLength value="255"/>
        </xsd:restriction>
      </xsd:simpleType>
    </xsd:element>
    <xsd:element name="TaxCatchAll" ma:index="10" nillable="true" ma:displayName="Taxonomy Catch All Column" ma:hidden="true" ma:list="{06168c49-b357-42f3-98e3-8cb1099fee1f}" ma:internalName="TaxCatchAll" ma:readOnly="false" ma:showField="CatchAllData" ma:web="500fb767-73a8-4280-99b3-2c9f095cf7e6">
      <xsd:complexType>
        <xsd:complexContent>
          <xsd:extension base="dms:MultiChoiceLookup">
            <xsd:sequence>
              <xsd:element name="Value" type="dms:Lookup" maxOccurs="unbounded" minOccurs="0" nillable="true"/>
            </xsd:sequence>
          </xsd:extension>
        </xsd:complexContent>
      </xsd:complexType>
    </xsd:element>
    <xsd:element name="DET_EDRMS_Description" ma:index="11" nillable="true" ma:displayName="Document Description" ma:internalName="DET_EDRMS_Description" ma:readOnly="false">
      <xsd:simpleType>
        <xsd:restriction base="dms:Note">
          <xsd:maxLength value="255"/>
        </xsd:restriction>
      </xsd:simpleType>
    </xsd:element>
    <xsd:element name="TaxCatchAllLabel" ma:index="13" nillable="true" ma:displayName="Taxonomy Catch All Column1" ma:hidden="true" ma:list="{06168c49-b357-42f3-98e3-8cb1099fee1f}" ma:internalName="TaxCatchAllLabel" ma:readOnly="true" ma:showField="CatchAllDataLabel" ma:web="500fb767-73a8-4280-99b3-2c9f095cf7e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8671d7b-0f70-48e8-bf2d-2dec431e379e"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description="" ma:hidden="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 ds:uri="500fb767-73a8-4280-99b3-2c9f095cf7e6"/>
  </ds:schemaRefs>
</ds:datastoreItem>
</file>

<file path=customXml/itemProps2.xml><?xml version="1.0" encoding="utf-8"?>
<ds:datastoreItem xmlns:ds="http://schemas.openxmlformats.org/officeDocument/2006/customXml" ds:itemID="{43182C10-8E7D-4617-877B-015337467F38}">
  <ds:schemaRefs>
    <ds:schemaRef ds:uri="http://schemas.microsoft.com/sharepoint/events"/>
  </ds:schemaRefs>
</ds:datastoreItem>
</file>

<file path=customXml/itemProps3.xml><?xml version="1.0" encoding="utf-8"?>
<ds:datastoreItem xmlns:ds="http://schemas.openxmlformats.org/officeDocument/2006/customXml" ds:itemID="{ABDF3F57-150A-4420-87F1-B01B398A6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0fb767-73a8-4280-99b3-2c9f095cf7e6"/>
    <ds:schemaRef ds:uri="f8671d7b-0f70-48e8-bf2d-2dec431e3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5.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Link: A guide for council-based services</dc:title>
  <dc:subject>Child Link</dc:subject>
  <dc:creator>Isabel Lim</dc:creator>
  <cp:keywords/>
  <dc:description/>
  <cp:lastModifiedBy>Christine Baker 2</cp:lastModifiedBy>
  <cp:revision>21</cp:revision>
  <dcterms:created xsi:type="dcterms:W3CDTF">2025-01-29T04:09:00Z</dcterms:created>
  <dcterms:modified xsi:type="dcterms:W3CDTF">2025-01-29T04:44:00Z</dcterms:modified>
  <cp:category>Child Link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0x010100BF0DB98DBAAA7F459A423D8368B74CB5008882F2D245DEFB4ABEC1E29891163395</vt:lpwstr>
  </property>
  <property fmtid="{D5CDD505-2E9C-101B-9397-08002B2CF9AE}" pid="3" name="RecordPoint_WorkflowType">
    <vt:lpwstr>ActiveSubmitStub</vt:lpwstr>
  </property>
  <property fmtid="{D5CDD505-2E9C-101B-9397-08002B2CF9AE}" pid="4" name="RecordPoint_ActiveItemSiteId">
    <vt:lpwstr>{909a683c-4510-4632-8413-34bcf53ca723}</vt:lpwstr>
  </property>
  <property fmtid="{D5CDD505-2E9C-101B-9397-08002B2CF9AE}" pid="5" name="RecordPoint_ActiveItemListId">
    <vt:lpwstr>{52eca6cb-27aa-4e59-a589-08d9741cc87c}</vt:lpwstr>
  </property>
  <property fmtid="{D5CDD505-2E9C-101B-9397-08002B2CF9AE}" pid="6" name="RecordPoint_ActiveItemUniqueId">
    <vt:lpwstr>{c6646b53-213e-4b11-859b-c843b0675877}</vt:lpwstr>
  </property>
  <property fmtid="{D5CDD505-2E9C-101B-9397-08002B2CF9AE}" pid="7" name="RecordPoint_ActiveItemWebId">
    <vt:lpwstr>{e1c6bcf5-7020-4188-bad5-32aa7339fce9}</vt:lpwstr>
  </property>
  <property fmtid="{D5CDD505-2E9C-101B-9397-08002B2CF9AE}" pid="8" name="RecordPoint_SubmissionDate">
    <vt:lpwstr/>
  </property>
  <property fmtid="{D5CDD505-2E9C-101B-9397-08002B2CF9AE}" pid="9" name="RecordPoint_RecordNumberSubmitted">
    <vt:lpwstr>R20240686387</vt:lpwstr>
  </property>
  <property fmtid="{D5CDD505-2E9C-101B-9397-08002B2CF9AE}" pid="10" name="RecordPoint_ActiveItemMoved">
    <vt:lpwstr/>
  </property>
  <property fmtid="{D5CDD505-2E9C-101B-9397-08002B2CF9AE}" pid="11" name="RecordPoint_RecordFormat">
    <vt:lpwstr/>
  </property>
  <property fmtid="{D5CDD505-2E9C-101B-9397-08002B2CF9AE}" pid="12" name="DET_EDRMS_RCSTaxHTField0">
    <vt:lpwstr>2.14.3 Marketing Administration|819b0092-65bb-4093-bfdf-7cc1b4aedce3</vt:lpwstr>
  </property>
  <property fmtid="{D5CDD505-2E9C-101B-9397-08002B2CF9AE}" pid="13" name="DET_EDRMS_RCS">
    <vt:lpwstr>7;#2.14.3 Marketing Administration|819b0092-65bb-4093-bfdf-7cc1b4aedce3</vt:lpwstr>
  </property>
  <property fmtid="{D5CDD505-2E9C-101B-9397-08002B2CF9AE}" pid="14" name="RecordPoint_SubmissionCompleted">
    <vt:lpwstr>2024-03-08T13:50:54.7651013+11:00</vt:lpwstr>
  </property>
</Properties>
</file>