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088"/>
      </w:tblGrid>
      <w:tr w:rsidR="00AD784C" w14:paraId="765659DC" w14:textId="77777777" w:rsidTr="00B61BE6">
        <w:trPr>
          <w:trHeight w:val="1418"/>
        </w:trPr>
        <w:tc>
          <w:tcPr>
            <w:tcW w:w="7088" w:type="dxa"/>
            <w:vAlign w:val="bottom"/>
          </w:tcPr>
          <w:p w14:paraId="1B06FE4C" w14:textId="48E726D1" w:rsidR="00AD784C" w:rsidRPr="0009050A" w:rsidRDefault="00B61BE6" w:rsidP="00A034E2">
            <w:pPr>
              <w:pStyle w:val="Heading1"/>
            </w:pPr>
            <w:r>
              <w:t>Child Safe Standards self-assessment</w:t>
            </w:r>
          </w:p>
        </w:tc>
      </w:tr>
      <w:tr w:rsidR="000B2117" w14:paraId="5DF317EC" w14:textId="77777777" w:rsidTr="00B61BE6">
        <w:trPr>
          <w:trHeight w:val="1247"/>
        </w:trPr>
        <w:tc>
          <w:tcPr>
            <w:tcW w:w="7088" w:type="dxa"/>
          </w:tcPr>
          <w:p w14:paraId="69C24C39" w14:textId="72F64594" w:rsidR="000B2117" w:rsidRPr="0016037B" w:rsidRDefault="00281374" w:rsidP="00A034E2">
            <w:pPr>
              <w:pStyle w:val="Heading1"/>
            </w:pPr>
            <w:r>
              <w:t>e</w:t>
            </w:r>
            <w:r>
              <w:t xml:space="preserve">vidence </w:t>
            </w:r>
            <w:r w:rsidR="00B61BE6">
              <w:t>guide</w:t>
            </w:r>
          </w:p>
        </w:tc>
      </w:tr>
      <w:tr w:rsidR="00CF4148" w14:paraId="5F5E6105" w14:textId="77777777" w:rsidTr="00B61BE6">
        <w:trPr>
          <w:trHeight w:val="284"/>
        </w:trPr>
        <w:tc>
          <w:tcPr>
            <w:tcW w:w="7088"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0CBF5D9A" w14:textId="153295C1" w:rsidR="00AD784C" w:rsidRPr="00B57329" w:rsidRDefault="00AD784C" w:rsidP="00A034E2">
      <w:pPr>
        <w:pStyle w:val="Heading2"/>
      </w:pPr>
      <w:r w:rsidRPr="00B57329">
        <w:t>Contents</w:t>
      </w:r>
    </w:p>
    <w:p w14:paraId="197CDC1C" w14:textId="5C582251" w:rsidR="00B61BE6"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2228542" w:history="1">
        <w:r w:rsidR="00B61BE6" w:rsidRPr="009A27E7">
          <w:rPr>
            <w:rStyle w:val="Hyperlink"/>
          </w:rPr>
          <w:t>Introduction</w:t>
        </w:r>
        <w:r w:rsidR="00B61BE6">
          <w:rPr>
            <w:webHidden/>
          </w:rPr>
          <w:tab/>
        </w:r>
        <w:r w:rsidR="00B61BE6">
          <w:rPr>
            <w:webHidden/>
          </w:rPr>
          <w:fldChar w:fldCharType="begin"/>
        </w:r>
        <w:r w:rsidR="00B61BE6">
          <w:rPr>
            <w:webHidden/>
          </w:rPr>
          <w:instrText xml:space="preserve"> PAGEREF _Toc182228542 \h </w:instrText>
        </w:r>
        <w:r w:rsidR="00B61BE6">
          <w:rPr>
            <w:webHidden/>
          </w:rPr>
        </w:r>
        <w:r w:rsidR="00B61BE6">
          <w:rPr>
            <w:webHidden/>
          </w:rPr>
          <w:fldChar w:fldCharType="separate"/>
        </w:r>
        <w:r w:rsidR="00B61BE6">
          <w:rPr>
            <w:webHidden/>
          </w:rPr>
          <w:t>2</w:t>
        </w:r>
        <w:r w:rsidR="00B61BE6">
          <w:rPr>
            <w:webHidden/>
          </w:rPr>
          <w:fldChar w:fldCharType="end"/>
        </w:r>
      </w:hyperlink>
    </w:p>
    <w:p w14:paraId="6614D70A" w14:textId="2C6FFE3A" w:rsidR="00B61BE6" w:rsidRDefault="00B61BE6">
      <w:pPr>
        <w:pStyle w:val="TOC1"/>
        <w:rPr>
          <w:rFonts w:asciiTheme="minorHAnsi" w:eastAsiaTheme="minorEastAsia" w:hAnsiTheme="minorHAnsi" w:cstheme="minorBidi"/>
          <w:b w:val="0"/>
          <w:kern w:val="2"/>
          <w:sz w:val="24"/>
          <w:szCs w:val="24"/>
          <w:lang w:eastAsia="en-AU"/>
          <w14:ligatures w14:val="standardContextual"/>
        </w:rPr>
      </w:pPr>
      <w:hyperlink w:anchor="_Toc182228543" w:history="1">
        <w:r w:rsidRPr="009A27E7">
          <w:rPr>
            <w:rStyle w:val="Hyperlink"/>
            <w:shd w:val="clear" w:color="auto" w:fill="FFFFFF"/>
          </w:rPr>
          <w:t>Purpose of the evidence guide</w:t>
        </w:r>
        <w:r>
          <w:rPr>
            <w:webHidden/>
          </w:rPr>
          <w:tab/>
        </w:r>
        <w:r>
          <w:rPr>
            <w:webHidden/>
          </w:rPr>
          <w:fldChar w:fldCharType="begin"/>
        </w:r>
        <w:r>
          <w:rPr>
            <w:webHidden/>
          </w:rPr>
          <w:instrText xml:space="preserve"> PAGEREF _Toc182228543 \h </w:instrText>
        </w:r>
        <w:r>
          <w:rPr>
            <w:webHidden/>
          </w:rPr>
        </w:r>
        <w:r>
          <w:rPr>
            <w:webHidden/>
          </w:rPr>
          <w:fldChar w:fldCharType="separate"/>
        </w:r>
        <w:r>
          <w:rPr>
            <w:webHidden/>
          </w:rPr>
          <w:t>2</w:t>
        </w:r>
        <w:r>
          <w:rPr>
            <w:webHidden/>
          </w:rPr>
          <w:fldChar w:fldCharType="end"/>
        </w:r>
      </w:hyperlink>
    </w:p>
    <w:p w14:paraId="488A95AA" w14:textId="43698888" w:rsidR="00B61BE6" w:rsidRDefault="00B61BE6">
      <w:pPr>
        <w:pStyle w:val="TOC1"/>
        <w:rPr>
          <w:rFonts w:asciiTheme="minorHAnsi" w:eastAsiaTheme="minorEastAsia" w:hAnsiTheme="minorHAnsi" w:cstheme="minorBidi"/>
          <w:b w:val="0"/>
          <w:kern w:val="2"/>
          <w:sz w:val="24"/>
          <w:szCs w:val="24"/>
          <w:lang w:eastAsia="en-AU"/>
          <w14:ligatures w14:val="standardContextual"/>
        </w:rPr>
      </w:pPr>
      <w:hyperlink w:anchor="_Toc182228544" w:history="1">
        <w:r w:rsidRPr="009A27E7">
          <w:rPr>
            <w:rStyle w:val="Hyperlink"/>
          </w:rPr>
          <w:t>Entities that must comply with the Standards</w:t>
        </w:r>
        <w:r>
          <w:rPr>
            <w:webHidden/>
          </w:rPr>
          <w:tab/>
        </w:r>
        <w:r>
          <w:rPr>
            <w:webHidden/>
          </w:rPr>
          <w:fldChar w:fldCharType="begin"/>
        </w:r>
        <w:r>
          <w:rPr>
            <w:webHidden/>
          </w:rPr>
          <w:instrText xml:space="preserve"> PAGEREF _Toc182228544 \h </w:instrText>
        </w:r>
        <w:r>
          <w:rPr>
            <w:webHidden/>
          </w:rPr>
        </w:r>
        <w:r>
          <w:rPr>
            <w:webHidden/>
          </w:rPr>
          <w:fldChar w:fldCharType="separate"/>
        </w:r>
        <w:r>
          <w:rPr>
            <w:webHidden/>
          </w:rPr>
          <w:t>2</w:t>
        </w:r>
        <w:r>
          <w:rPr>
            <w:webHidden/>
          </w:rPr>
          <w:fldChar w:fldCharType="end"/>
        </w:r>
      </w:hyperlink>
    </w:p>
    <w:p w14:paraId="079C7E57" w14:textId="036995E6" w:rsidR="00B61BE6" w:rsidRDefault="00B61BE6">
      <w:pPr>
        <w:pStyle w:val="TOC1"/>
        <w:rPr>
          <w:rFonts w:asciiTheme="minorHAnsi" w:eastAsiaTheme="minorEastAsia" w:hAnsiTheme="minorHAnsi" w:cstheme="minorBidi"/>
          <w:b w:val="0"/>
          <w:kern w:val="2"/>
          <w:sz w:val="24"/>
          <w:szCs w:val="24"/>
          <w:lang w:eastAsia="en-AU"/>
          <w14:ligatures w14:val="standardContextual"/>
        </w:rPr>
      </w:pPr>
      <w:hyperlink w:anchor="_Toc182228545" w:history="1">
        <w:r w:rsidRPr="009A27E7">
          <w:rPr>
            <w:rStyle w:val="Hyperlink"/>
          </w:rPr>
          <w:t>Complying with the Standards</w:t>
        </w:r>
        <w:r>
          <w:rPr>
            <w:webHidden/>
          </w:rPr>
          <w:tab/>
        </w:r>
        <w:r>
          <w:rPr>
            <w:webHidden/>
          </w:rPr>
          <w:fldChar w:fldCharType="begin"/>
        </w:r>
        <w:r>
          <w:rPr>
            <w:webHidden/>
          </w:rPr>
          <w:instrText xml:space="preserve"> PAGEREF _Toc182228545 \h </w:instrText>
        </w:r>
        <w:r>
          <w:rPr>
            <w:webHidden/>
          </w:rPr>
        </w:r>
        <w:r>
          <w:rPr>
            <w:webHidden/>
          </w:rPr>
          <w:fldChar w:fldCharType="separate"/>
        </w:r>
        <w:r>
          <w:rPr>
            <w:webHidden/>
          </w:rPr>
          <w:t>3</w:t>
        </w:r>
        <w:r>
          <w:rPr>
            <w:webHidden/>
          </w:rPr>
          <w:fldChar w:fldCharType="end"/>
        </w:r>
      </w:hyperlink>
    </w:p>
    <w:p w14:paraId="19A79272" w14:textId="04F539D6" w:rsidR="00B61BE6" w:rsidRDefault="00B61BE6">
      <w:pPr>
        <w:pStyle w:val="TOC1"/>
        <w:rPr>
          <w:rFonts w:asciiTheme="minorHAnsi" w:eastAsiaTheme="minorEastAsia" w:hAnsiTheme="minorHAnsi" w:cstheme="minorBidi"/>
          <w:b w:val="0"/>
          <w:kern w:val="2"/>
          <w:sz w:val="24"/>
          <w:szCs w:val="24"/>
          <w:lang w:eastAsia="en-AU"/>
          <w14:ligatures w14:val="standardContextual"/>
        </w:rPr>
      </w:pPr>
      <w:hyperlink w:anchor="_Toc182228546" w:history="1">
        <w:r w:rsidRPr="009A27E7">
          <w:rPr>
            <w:rStyle w:val="Hyperlink"/>
          </w:rPr>
          <w:t>Categories of evidence</w:t>
        </w:r>
        <w:r>
          <w:rPr>
            <w:webHidden/>
          </w:rPr>
          <w:tab/>
        </w:r>
        <w:r>
          <w:rPr>
            <w:webHidden/>
          </w:rPr>
          <w:fldChar w:fldCharType="begin"/>
        </w:r>
        <w:r>
          <w:rPr>
            <w:webHidden/>
          </w:rPr>
          <w:instrText xml:space="preserve"> PAGEREF _Toc182228546 \h </w:instrText>
        </w:r>
        <w:r>
          <w:rPr>
            <w:webHidden/>
          </w:rPr>
        </w:r>
        <w:r>
          <w:rPr>
            <w:webHidden/>
          </w:rPr>
          <w:fldChar w:fldCharType="separate"/>
        </w:r>
        <w:r>
          <w:rPr>
            <w:webHidden/>
          </w:rPr>
          <w:t>3</w:t>
        </w:r>
        <w:r>
          <w:rPr>
            <w:webHidden/>
          </w:rPr>
          <w:fldChar w:fldCharType="end"/>
        </w:r>
      </w:hyperlink>
    </w:p>
    <w:p w14:paraId="4CA9D3CA" w14:textId="78F8733C" w:rsidR="00B61BE6" w:rsidRDefault="00B61BE6">
      <w:pPr>
        <w:pStyle w:val="TOC2"/>
        <w:rPr>
          <w:rFonts w:asciiTheme="minorHAnsi" w:eastAsiaTheme="minorEastAsia" w:hAnsiTheme="minorHAnsi" w:cstheme="minorBidi"/>
          <w:kern w:val="2"/>
          <w:sz w:val="24"/>
          <w:szCs w:val="24"/>
          <w:lang w:eastAsia="en-AU"/>
          <w14:ligatures w14:val="standardContextual"/>
        </w:rPr>
      </w:pPr>
      <w:hyperlink w:anchor="_Toc182228547" w:history="1">
        <w:r w:rsidRPr="009A27E7">
          <w:rPr>
            <w:rStyle w:val="Hyperlink"/>
          </w:rPr>
          <w:t>Documented approach</w:t>
        </w:r>
        <w:r>
          <w:rPr>
            <w:webHidden/>
          </w:rPr>
          <w:tab/>
        </w:r>
        <w:r>
          <w:rPr>
            <w:webHidden/>
          </w:rPr>
          <w:fldChar w:fldCharType="begin"/>
        </w:r>
        <w:r>
          <w:rPr>
            <w:webHidden/>
          </w:rPr>
          <w:instrText xml:space="preserve"> PAGEREF _Toc182228547 \h </w:instrText>
        </w:r>
        <w:r>
          <w:rPr>
            <w:webHidden/>
          </w:rPr>
        </w:r>
        <w:r>
          <w:rPr>
            <w:webHidden/>
          </w:rPr>
          <w:fldChar w:fldCharType="separate"/>
        </w:r>
        <w:r>
          <w:rPr>
            <w:webHidden/>
          </w:rPr>
          <w:t>3</w:t>
        </w:r>
        <w:r>
          <w:rPr>
            <w:webHidden/>
          </w:rPr>
          <w:fldChar w:fldCharType="end"/>
        </w:r>
      </w:hyperlink>
    </w:p>
    <w:p w14:paraId="2A2EC4F3" w14:textId="0A492EBC" w:rsidR="00B61BE6" w:rsidRDefault="00B61BE6">
      <w:pPr>
        <w:pStyle w:val="TOC2"/>
        <w:rPr>
          <w:rFonts w:asciiTheme="minorHAnsi" w:eastAsiaTheme="minorEastAsia" w:hAnsiTheme="minorHAnsi" w:cstheme="minorBidi"/>
          <w:kern w:val="2"/>
          <w:sz w:val="24"/>
          <w:szCs w:val="24"/>
          <w:lang w:eastAsia="en-AU"/>
          <w14:ligatures w14:val="standardContextual"/>
        </w:rPr>
      </w:pPr>
      <w:hyperlink w:anchor="_Toc182228548" w:history="1">
        <w:r w:rsidRPr="009A27E7">
          <w:rPr>
            <w:rStyle w:val="Hyperlink"/>
          </w:rPr>
          <w:t>Knowledge and actions</w:t>
        </w:r>
        <w:r>
          <w:rPr>
            <w:webHidden/>
          </w:rPr>
          <w:tab/>
        </w:r>
        <w:r>
          <w:rPr>
            <w:webHidden/>
          </w:rPr>
          <w:fldChar w:fldCharType="begin"/>
        </w:r>
        <w:r>
          <w:rPr>
            <w:webHidden/>
          </w:rPr>
          <w:instrText xml:space="preserve"> PAGEREF _Toc182228548 \h </w:instrText>
        </w:r>
        <w:r>
          <w:rPr>
            <w:webHidden/>
          </w:rPr>
        </w:r>
        <w:r>
          <w:rPr>
            <w:webHidden/>
          </w:rPr>
          <w:fldChar w:fldCharType="separate"/>
        </w:r>
        <w:r>
          <w:rPr>
            <w:webHidden/>
          </w:rPr>
          <w:t>4</w:t>
        </w:r>
        <w:r>
          <w:rPr>
            <w:webHidden/>
          </w:rPr>
          <w:fldChar w:fldCharType="end"/>
        </w:r>
      </w:hyperlink>
    </w:p>
    <w:p w14:paraId="5F466C93" w14:textId="2746F88F" w:rsidR="00B61BE6" w:rsidRDefault="00B61BE6">
      <w:pPr>
        <w:pStyle w:val="TOC1"/>
        <w:rPr>
          <w:rFonts w:asciiTheme="minorHAnsi" w:eastAsiaTheme="minorEastAsia" w:hAnsiTheme="minorHAnsi" w:cstheme="minorBidi"/>
          <w:b w:val="0"/>
          <w:kern w:val="2"/>
          <w:sz w:val="24"/>
          <w:szCs w:val="24"/>
          <w:lang w:eastAsia="en-AU"/>
          <w14:ligatures w14:val="standardContextual"/>
        </w:rPr>
      </w:pPr>
      <w:hyperlink w:anchor="_Toc182228549" w:history="1">
        <w:r w:rsidRPr="009A27E7">
          <w:rPr>
            <w:rStyle w:val="Hyperlink"/>
          </w:rPr>
          <w:t>Assessing compliance with the Child Safe Standards</w:t>
        </w:r>
        <w:r>
          <w:rPr>
            <w:webHidden/>
          </w:rPr>
          <w:tab/>
        </w:r>
        <w:r>
          <w:rPr>
            <w:webHidden/>
          </w:rPr>
          <w:fldChar w:fldCharType="begin"/>
        </w:r>
        <w:r>
          <w:rPr>
            <w:webHidden/>
          </w:rPr>
          <w:instrText xml:space="preserve"> PAGEREF _Toc182228549 \h </w:instrText>
        </w:r>
        <w:r>
          <w:rPr>
            <w:webHidden/>
          </w:rPr>
        </w:r>
        <w:r>
          <w:rPr>
            <w:webHidden/>
          </w:rPr>
          <w:fldChar w:fldCharType="separate"/>
        </w:r>
        <w:r>
          <w:rPr>
            <w:webHidden/>
          </w:rPr>
          <w:t>4</w:t>
        </w:r>
        <w:r>
          <w:rPr>
            <w:webHidden/>
          </w:rPr>
          <w:fldChar w:fldCharType="end"/>
        </w:r>
      </w:hyperlink>
    </w:p>
    <w:p w14:paraId="2BC03C7D" w14:textId="38ACA366" w:rsidR="00B61BE6" w:rsidRDefault="00B61BE6">
      <w:pPr>
        <w:pStyle w:val="TOC2"/>
        <w:rPr>
          <w:rFonts w:asciiTheme="minorHAnsi" w:eastAsiaTheme="minorEastAsia" w:hAnsiTheme="minorHAnsi" w:cstheme="minorBidi"/>
          <w:kern w:val="2"/>
          <w:sz w:val="24"/>
          <w:szCs w:val="24"/>
          <w:lang w:eastAsia="en-AU"/>
          <w14:ligatures w14:val="standardContextual"/>
        </w:rPr>
      </w:pPr>
      <w:hyperlink w:anchor="_Toc182228550" w:history="1">
        <w:r w:rsidRPr="009A27E7">
          <w:rPr>
            <w:rStyle w:val="Hyperlink"/>
          </w:rPr>
          <w:t>Completing a self-assessment</w:t>
        </w:r>
        <w:r>
          <w:rPr>
            <w:webHidden/>
          </w:rPr>
          <w:tab/>
        </w:r>
        <w:r>
          <w:rPr>
            <w:webHidden/>
          </w:rPr>
          <w:fldChar w:fldCharType="begin"/>
        </w:r>
        <w:r>
          <w:rPr>
            <w:webHidden/>
          </w:rPr>
          <w:instrText xml:space="preserve"> PAGEREF _Toc182228550 \h </w:instrText>
        </w:r>
        <w:r>
          <w:rPr>
            <w:webHidden/>
          </w:rPr>
        </w:r>
        <w:r>
          <w:rPr>
            <w:webHidden/>
          </w:rPr>
          <w:fldChar w:fldCharType="separate"/>
        </w:r>
        <w:r>
          <w:rPr>
            <w:webHidden/>
          </w:rPr>
          <w:t>5</w:t>
        </w:r>
        <w:r>
          <w:rPr>
            <w:webHidden/>
          </w:rPr>
          <w:fldChar w:fldCharType="end"/>
        </w:r>
      </w:hyperlink>
    </w:p>
    <w:p w14:paraId="08DD4F45" w14:textId="6755F051" w:rsidR="00B61BE6" w:rsidRDefault="00B61BE6">
      <w:pPr>
        <w:pStyle w:val="TOC1"/>
        <w:rPr>
          <w:rFonts w:asciiTheme="minorHAnsi" w:eastAsiaTheme="minorEastAsia" w:hAnsiTheme="minorHAnsi" w:cstheme="minorBidi"/>
          <w:b w:val="0"/>
          <w:kern w:val="2"/>
          <w:sz w:val="24"/>
          <w:szCs w:val="24"/>
          <w:lang w:eastAsia="en-AU"/>
          <w14:ligatures w14:val="standardContextual"/>
        </w:rPr>
      </w:pPr>
      <w:hyperlink w:anchor="_Toc182228551" w:history="1">
        <w:r w:rsidRPr="009A27E7">
          <w:rPr>
            <w:rStyle w:val="Hyperlink"/>
          </w:rPr>
          <w:t>Step 1 – Start here</w:t>
        </w:r>
        <w:r>
          <w:rPr>
            <w:webHidden/>
          </w:rPr>
          <w:tab/>
        </w:r>
        <w:r>
          <w:rPr>
            <w:webHidden/>
          </w:rPr>
          <w:fldChar w:fldCharType="begin"/>
        </w:r>
        <w:r>
          <w:rPr>
            <w:webHidden/>
          </w:rPr>
          <w:instrText xml:space="preserve"> PAGEREF _Toc182228551 \h </w:instrText>
        </w:r>
        <w:r>
          <w:rPr>
            <w:webHidden/>
          </w:rPr>
        </w:r>
        <w:r>
          <w:rPr>
            <w:webHidden/>
          </w:rPr>
          <w:fldChar w:fldCharType="separate"/>
        </w:r>
        <w:r>
          <w:rPr>
            <w:webHidden/>
          </w:rPr>
          <w:t>6</w:t>
        </w:r>
        <w:r>
          <w:rPr>
            <w:webHidden/>
          </w:rPr>
          <w:fldChar w:fldCharType="end"/>
        </w:r>
      </w:hyperlink>
    </w:p>
    <w:p w14:paraId="2D36C4F6" w14:textId="6E1DE26F" w:rsidR="00B61BE6" w:rsidRDefault="00B61BE6">
      <w:pPr>
        <w:pStyle w:val="TOC1"/>
        <w:rPr>
          <w:rFonts w:asciiTheme="minorHAnsi" w:eastAsiaTheme="minorEastAsia" w:hAnsiTheme="minorHAnsi" w:cstheme="minorBidi"/>
          <w:b w:val="0"/>
          <w:kern w:val="2"/>
          <w:sz w:val="24"/>
          <w:szCs w:val="24"/>
          <w:lang w:eastAsia="en-AU"/>
          <w14:ligatures w14:val="standardContextual"/>
        </w:rPr>
      </w:pPr>
      <w:hyperlink w:anchor="_Toc182228552" w:history="1">
        <w:r w:rsidRPr="009A27E7">
          <w:rPr>
            <w:rStyle w:val="Hyperlink"/>
          </w:rPr>
          <w:t>Step 2 – Review definitions</w:t>
        </w:r>
        <w:r>
          <w:rPr>
            <w:webHidden/>
          </w:rPr>
          <w:tab/>
        </w:r>
        <w:r>
          <w:rPr>
            <w:webHidden/>
          </w:rPr>
          <w:fldChar w:fldCharType="begin"/>
        </w:r>
        <w:r>
          <w:rPr>
            <w:webHidden/>
          </w:rPr>
          <w:instrText xml:space="preserve"> PAGEREF _Toc182228552 \h </w:instrText>
        </w:r>
        <w:r>
          <w:rPr>
            <w:webHidden/>
          </w:rPr>
        </w:r>
        <w:r>
          <w:rPr>
            <w:webHidden/>
          </w:rPr>
          <w:fldChar w:fldCharType="separate"/>
        </w:r>
        <w:r>
          <w:rPr>
            <w:webHidden/>
          </w:rPr>
          <w:t>7</w:t>
        </w:r>
        <w:r>
          <w:rPr>
            <w:webHidden/>
          </w:rPr>
          <w:fldChar w:fldCharType="end"/>
        </w:r>
      </w:hyperlink>
    </w:p>
    <w:p w14:paraId="292EE25E" w14:textId="43E5B457" w:rsidR="00B61BE6" w:rsidRDefault="00B61BE6">
      <w:pPr>
        <w:pStyle w:val="TOC1"/>
        <w:rPr>
          <w:rFonts w:asciiTheme="minorHAnsi" w:eastAsiaTheme="minorEastAsia" w:hAnsiTheme="minorHAnsi" w:cstheme="minorBidi"/>
          <w:b w:val="0"/>
          <w:kern w:val="2"/>
          <w:sz w:val="24"/>
          <w:szCs w:val="24"/>
          <w:lang w:eastAsia="en-AU"/>
          <w14:ligatures w14:val="standardContextual"/>
        </w:rPr>
      </w:pPr>
      <w:hyperlink w:anchor="_Toc182228553" w:history="1">
        <w:r w:rsidRPr="009A27E7">
          <w:rPr>
            <w:rStyle w:val="Hyperlink"/>
            <w:shd w:val="clear" w:color="auto" w:fill="FFFFFF"/>
          </w:rPr>
          <w:t>Step 3 – Compliance indicators</w:t>
        </w:r>
        <w:r>
          <w:rPr>
            <w:webHidden/>
          </w:rPr>
          <w:tab/>
        </w:r>
        <w:r>
          <w:rPr>
            <w:webHidden/>
          </w:rPr>
          <w:fldChar w:fldCharType="begin"/>
        </w:r>
        <w:r>
          <w:rPr>
            <w:webHidden/>
          </w:rPr>
          <w:instrText xml:space="preserve"> PAGEREF _Toc182228553 \h </w:instrText>
        </w:r>
        <w:r>
          <w:rPr>
            <w:webHidden/>
          </w:rPr>
        </w:r>
        <w:r>
          <w:rPr>
            <w:webHidden/>
          </w:rPr>
          <w:fldChar w:fldCharType="separate"/>
        </w:r>
        <w:r>
          <w:rPr>
            <w:webHidden/>
          </w:rPr>
          <w:t>7</w:t>
        </w:r>
        <w:r>
          <w:rPr>
            <w:webHidden/>
          </w:rPr>
          <w:fldChar w:fldCharType="end"/>
        </w:r>
      </w:hyperlink>
    </w:p>
    <w:p w14:paraId="06AEF131" w14:textId="112427D2" w:rsidR="00B61BE6" w:rsidRDefault="00B61BE6">
      <w:pPr>
        <w:pStyle w:val="TOC1"/>
        <w:rPr>
          <w:rFonts w:asciiTheme="minorHAnsi" w:eastAsiaTheme="minorEastAsia" w:hAnsiTheme="minorHAnsi" w:cstheme="minorBidi"/>
          <w:b w:val="0"/>
          <w:kern w:val="2"/>
          <w:sz w:val="24"/>
          <w:szCs w:val="24"/>
          <w:lang w:eastAsia="en-AU"/>
          <w14:ligatures w14:val="standardContextual"/>
        </w:rPr>
      </w:pPr>
      <w:hyperlink w:anchor="_Toc182228554" w:history="1">
        <w:r w:rsidRPr="009A27E7">
          <w:rPr>
            <w:rStyle w:val="Hyperlink"/>
          </w:rPr>
          <w:t>Step 4 – Organisational overview</w:t>
        </w:r>
        <w:r>
          <w:rPr>
            <w:webHidden/>
          </w:rPr>
          <w:tab/>
        </w:r>
        <w:r>
          <w:rPr>
            <w:webHidden/>
          </w:rPr>
          <w:fldChar w:fldCharType="begin"/>
        </w:r>
        <w:r>
          <w:rPr>
            <w:webHidden/>
          </w:rPr>
          <w:instrText xml:space="preserve"> PAGEREF _Toc182228554 \h </w:instrText>
        </w:r>
        <w:r>
          <w:rPr>
            <w:webHidden/>
          </w:rPr>
        </w:r>
        <w:r>
          <w:rPr>
            <w:webHidden/>
          </w:rPr>
          <w:fldChar w:fldCharType="separate"/>
        </w:r>
        <w:r>
          <w:rPr>
            <w:webHidden/>
          </w:rPr>
          <w:t>9</w:t>
        </w:r>
        <w:r>
          <w:rPr>
            <w:webHidden/>
          </w:rPr>
          <w:fldChar w:fldCharType="end"/>
        </w:r>
      </w:hyperlink>
    </w:p>
    <w:p w14:paraId="00678B65" w14:textId="15332FD0" w:rsidR="00B61BE6" w:rsidRDefault="00B61BE6">
      <w:pPr>
        <w:pStyle w:val="TOC1"/>
        <w:rPr>
          <w:rFonts w:asciiTheme="minorHAnsi" w:eastAsiaTheme="minorEastAsia" w:hAnsiTheme="minorHAnsi" w:cstheme="minorBidi"/>
          <w:b w:val="0"/>
          <w:kern w:val="2"/>
          <w:sz w:val="24"/>
          <w:szCs w:val="24"/>
          <w:lang w:eastAsia="en-AU"/>
          <w14:ligatures w14:val="standardContextual"/>
        </w:rPr>
      </w:pPr>
      <w:hyperlink w:anchor="_Toc182228555" w:history="1">
        <w:r w:rsidRPr="009A27E7">
          <w:rPr>
            <w:rStyle w:val="Hyperlink"/>
          </w:rPr>
          <w:t>Step 5 – Document mapping</w:t>
        </w:r>
        <w:r>
          <w:rPr>
            <w:webHidden/>
          </w:rPr>
          <w:tab/>
        </w:r>
        <w:r>
          <w:rPr>
            <w:webHidden/>
          </w:rPr>
          <w:fldChar w:fldCharType="begin"/>
        </w:r>
        <w:r>
          <w:rPr>
            <w:webHidden/>
          </w:rPr>
          <w:instrText xml:space="preserve"> PAGEREF _Toc182228555 \h </w:instrText>
        </w:r>
        <w:r>
          <w:rPr>
            <w:webHidden/>
          </w:rPr>
        </w:r>
        <w:r>
          <w:rPr>
            <w:webHidden/>
          </w:rPr>
          <w:fldChar w:fldCharType="separate"/>
        </w:r>
        <w:r>
          <w:rPr>
            <w:webHidden/>
          </w:rPr>
          <w:t>10</w:t>
        </w:r>
        <w:r>
          <w:rPr>
            <w:webHidden/>
          </w:rPr>
          <w:fldChar w:fldCharType="end"/>
        </w:r>
      </w:hyperlink>
    </w:p>
    <w:p w14:paraId="1F5B43B6" w14:textId="5ED88ED5" w:rsidR="00B61BE6" w:rsidRDefault="00B61BE6">
      <w:pPr>
        <w:pStyle w:val="TOC1"/>
        <w:rPr>
          <w:rFonts w:asciiTheme="minorHAnsi" w:eastAsiaTheme="minorEastAsia" w:hAnsiTheme="minorHAnsi" w:cstheme="minorBidi"/>
          <w:b w:val="0"/>
          <w:kern w:val="2"/>
          <w:sz w:val="24"/>
          <w:szCs w:val="24"/>
          <w:lang w:eastAsia="en-AU"/>
          <w14:ligatures w14:val="standardContextual"/>
        </w:rPr>
      </w:pPr>
      <w:hyperlink w:anchor="_Toc182228556" w:history="1">
        <w:r w:rsidRPr="009A27E7">
          <w:rPr>
            <w:rStyle w:val="Hyperlink"/>
          </w:rPr>
          <w:t>Step 6 – Self-assessment template</w:t>
        </w:r>
        <w:r>
          <w:rPr>
            <w:webHidden/>
          </w:rPr>
          <w:tab/>
        </w:r>
        <w:r>
          <w:rPr>
            <w:webHidden/>
          </w:rPr>
          <w:fldChar w:fldCharType="begin"/>
        </w:r>
        <w:r>
          <w:rPr>
            <w:webHidden/>
          </w:rPr>
          <w:instrText xml:space="preserve"> PAGEREF _Toc182228556 \h </w:instrText>
        </w:r>
        <w:r>
          <w:rPr>
            <w:webHidden/>
          </w:rPr>
        </w:r>
        <w:r>
          <w:rPr>
            <w:webHidden/>
          </w:rPr>
          <w:fldChar w:fldCharType="separate"/>
        </w:r>
        <w:r>
          <w:rPr>
            <w:webHidden/>
          </w:rPr>
          <w:t>10</w:t>
        </w:r>
        <w:r>
          <w:rPr>
            <w:webHidden/>
          </w:rPr>
          <w:fldChar w:fldCharType="end"/>
        </w:r>
      </w:hyperlink>
    </w:p>
    <w:p w14:paraId="0B41626E" w14:textId="2A5A1D5C" w:rsidR="00B61BE6" w:rsidRDefault="00B61BE6">
      <w:pPr>
        <w:pStyle w:val="TOC2"/>
        <w:rPr>
          <w:rFonts w:asciiTheme="minorHAnsi" w:eastAsiaTheme="minorEastAsia" w:hAnsiTheme="minorHAnsi" w:cstheme="minorBidi"/>
          <w:kern w:val="2"/>
          <w:sz w:val="24"/>
          <w:szCs w:val="24"/>
          <w:lang w:eastAsia="en-AU"/>
          <w14:ligatures w14:val="standardContextual"/>
        </w:rPr>
      </w:pPr>
      <w:hyperlink w:anchor="_Toc182228557" w:history="1">
        <w:r w:rsidRPr="009A27E7">
          <w:rPr>
            <w:rStyle w:val="Hyperlink"/>
            <w:rFonts w:eastAsia="Times"/>
          </w:rPr>
          <w:t>Recording assessor evidence and comments</w:t>
        </w:r>
        <w:r>
          <w:rPr>
            <w:webHidden/>
          </w:rPr>
          <w:tab/>
        </w:r>
        <w:r>
          <w:rPr>
            <w:webHidden/>
          </w:rPr>
          <w:fldChar w:fldCharType="begin"/>
        </w:r>
        <w:r>
          <w:rPr>
            <w:webHidden/>
          </w:rPr>
          <w:instrText xml:space="preserve"> PAGEREF _Toc182228557 \h </w:instrText>
        </w:r>
        <w:r>
          <w:rPr>
            <w:webHidden/>
          </w:rPr>
        </w:r>
        <w:r>
          <w:rPr>
            <w:webHidden/>
          </w:rPr>
          <w:fldChar w:fldCharType="separate"/>
        </w:r>
        <w:r>
          <w:rPr>
            <w:webHidden/>
          </w:rPr>
          <w:t>10</w:t>
        </w:r>
        <w:r>
          <w:rPr>
            <w:webHidden/>
          </w:rPr>
          <w:fldChar w:fldCharType="end"/>
        </w:r>
      </w:hyperlink>
    </w:p>
    <w:p w14:paraId="6669D87F" w14:textId="221BF0CF" w:rsidR="00B61BE6" w:rsidRDefault="00B61BE6">
      <w:pPr>
        <w:pStyle w:val="TOC2"/>
        <w:rPr>
          <w:rFonts w:asciiTheme="minorHAnsi" w:eastAsiaTheme="minorEastAsia" w:hAnsiTheme="minorHAnsi" w:cstheme="minorBidi"/>
          <w:kern w:val="2"/>
          <w:sz w:val="24"/>
          <w:szCs w:val="24"/>
          <w:lang w:eastAsia="en-AU"/>
          <w14:ligatures w14:val="standardContextual"/>
        </w:rPr>
      </w:pPr>
      <w:hyperlink w:anchor="_Toc182228558" w:history="1">
        <w:r w:rsidRPr="009A27E7">
          <w:rPr>
            <w:rStyle w:val="Hyperlink"/>
          </w:rPr>
          <w:t>Recording assessor recommendations</w:t>
        </w:r>
        <w:r>
          <w:rPr>
            <w:webHidden/>
          </w:rPr>
          <w:tab/>
        </w:r>
        <w:r>
          <w:rPr>
            <w:webHidden/>
          </w:rPr>
          <w:fldChar w:fldCharType="begin"/>
        </w:r>
        <w:r>
          <w:rPr>
            <w:webHidden/>
          </w:rPr>
          <w:instrText xml:space="preserve"> PAGEREF _Toc182228558 \h </w:instrText>
        </w:r>
        <w:r>
          <w:rPr>
            <w:webHidden/>
          </w:rPr>
        </w:r>
        <w:r>
          <w:rPr>
            <w:webHidden/>
          </w:rPr>
          <w:fldChar w:fldCharType="separate"/>
        </w:r>
        <w:r>
          <w:rPr>
            <w:webHidden/>
          </w:rPr>
          <w:t>11</w:t>
        </w:r>
        <w:r>
          <w:rPr>
            <w:webHidden/>
          </w:rPr>
          <w:fldChar w:fldCharType="end"/>
        </w:r>
      </w:hyperlink>
    </w:p>
    <w:p w14:paraId="05A3655E" w14:textId="6A419E62" w:rsidR="00B61BE6" w:rsidRDefault="00B61BE6">
      <w:pPr>
        <w:pStyle w:val="TOC1"/>
        <w:rPr>
          <w:rFonts w:asciiTheme="minorHAnsi" w:eastAsiaTheme="minorEastAsia" w:hAnsiTheme="minorHAnsi" w:cstheme="minorBidi"/>
          <w:b w:val="0"/>
          <w:kern w:val="2"/>
          <w:sz w:val="24"/>
          <w:szCs w:val="24"/>
          <w:lang w:eastAsia="en-AU"/>
          <w14:ligatures w14:val="standardContextual"/>
        </w:rPr>
      </w:pPr>
      <w:hyperlink w:anchor="_Toc182228559" w:history="1">
        <w:r w:rsidRPr="009A27E7">
          <w:rPr>
            <w:rStyle w:val="Hyperlink"/>
          </w:rPr>
          <w:t>Step 7 – Action plan</w:t>
        </w:r>
        <w:r>
          <w:rPr>
            <w:webHidden/>
          </w:rPr>
          <w:tab/>
        </w:r>
        <w:r>
          <w:rPr>
            <w:webHidden/>
          </w:rPr>
          <w:fldChar w:fldCharType="begin"/>
        </w:r>
        <w:r>
          <w:rPr>
            <w:webHidden/>
          </w:rPr>
          <w:instrText xml:space="preserve"> PAGEREF _Toc182228559 \h </w:instrText>
        </w:r>
        <w:r>
          <w:rPr>
            <w:webHidden/>
          </w:rPr>
        </w:r>
        <w:r>
          <w:rPr>
            <w:webHidden/>
          </w:rPr>
          <w:fldChar w:fldCharType="separate"/>
        </w:r>
        <w:r>
          <w:rPr>
            <w:webHidden/>
          </w:rPr>
          <w:t>12</w:t>
        </w:r>
        <w:r>
          <w:rPr>
            <w:webHidden/>
          </w:rPr>
          <w:fldChar w:fldCharType="end"/>
        </w:r>
      </w:hyperlink>
    </w:p>
    <w:p w14:paraId="687489D5" w14:textId="70AA6011" w:rsidR="00B61BE6" w:rsidRDefault="00B61BE6">
      <w:pPr>
        <w:pStyle w:val="TOC1"/>
        <w:rPr>
          <w:rFonts w:asciiTheme="minorHAnsi" w:eastAsiaTheme="minorEastAsia" w:hAnsiTheme="minorHAnsi" w:cstheme="minorBidi"/>
          <w:b w:val="0"/>
          <w:kern w:val="2"/>
          <w:sz w:val="24"/>
          <w:szCs w:val="24"/>
          <w:lang w:eastAsia="en-AU"/>
          <w14:ligatures w14:val="standardContextual"/>
        </w:rPr>
      </w:pPr>
      <w:hyperlink w:anchor="_Toc182228560" w:history="1">
        <w:r w:rsidRPr="009A27E7">
          <w:rPr>
            <w:rStyle w:val="Hyperlink"/>
          </w:rPr>
          <w:t>Step 8 – Opportunities for improvement</w:t>
        </w:r>
        <w:r>
          <w:rPr>
            <w:webHidden/>
          </w:rPr>
          <w:tab/>
        </w:r>
        <w:r>
          <w:rPr>
            <w:webHidden/>
          </w:rPr>
          <w:fldChar w:fldCharType="begin"/>
        </w:r>
        <w:r>
          <w:rPr>
            <w:webHidden/>
          </w:rPr>
          <w:instrText xml:space="preserve"> PAGEREF _Toc182228560 \h </w:instrText>
        </w:r>
        <w:r>
          <w:rPr>
            <w:webHidden/>
          </w:rPr>
        </w:r>
        <w:r>
          <w:rPr>
            <w:webHidden/>
          </w:rPr>
          <w:fldChar w:fldCharType="separate"/>
        </w:r>
        <w:r>
          <w:rPr>
            <w:webHidden/>
          </w:rPr>
          <w:t>13</w:t>
        </w:r>
        <w:r>
          <w:rPr>
            <w:webHidden/>
          </w:rPr>
          <w:fldChar w:fldCharType="end"/>
        </w:r>
      </w:hyperlink>
    </w:p>
    <w:p w14:paraId="59D8A38B" w14:textId="33067BF3" w:rsidR="00B61BE6" w:rsidRDefault="00B61BE6">
      <w:pPr>
        <w:pStyle w:val="TOC1"/>
        <w:rPr>
          <w:rFonts w:asciiTheme="minorHAnsi" w:eastAsiaTheme="minorEastAsia" w:hAnsiTheme="minorHAnsi" w:cstheme="minorBidi"/>
          <w:b w:val="0"/>
          <w:kern w:val="2"/>
          <w:sz w:val="24"/>
          <w:szCs w:val="24"/>
          <w:lang w:eastAsia="en-AU"/>
          <w14:ligatures w14:val="standardContextual"/>
        </w:rPr>
      </w:pPr>
      <w:hyperlink w:anchor="_Toc182228561" w:history="1">
        <w:r w:rsidRPr="009A27E7">
          <w:rPr>
            <w:rStyle w:val="Hyperlink"/>
          </w:rPr>
          <w:t>Step 9 – Performance summary</w:t>
        </w:r>
        <w:r>
          <w:rPr>
            <w:webHidden/>
          </w:rPr>
          <w:tab/>
        </w:r>
        <w:r>
          <w:rPr>
            <w:webHidden/>
          </w:rPr>
          <w:fldChar w:fldCharType="begin"/>
        </w:r>
        <w:r>
          <w:rPr>
            <w:webHidden/>
          </w:rPr>
          <w:instrText xml:space="preserve"> PAGEREF _Toc182228561 \h </w:instrText>
        </w:r>
        <w:r>
          <w:rPr>
            <w:webHidden/>
          </w:rPr>
        </w:r>
        <w:r>
          <w:rPr>
            <w:webHidden/>
          </w:rPr>
          <w:fldChar w:fldCharType="separate"/>
        </w:r>
        <w:r>
          <w:rPr>
            <w:webHidden/>
          </w:rPr>
          <w:t>14</w:t>
        </w:r>
        <w:r>
          <w:rPr>
            <w:webHidden/>
          </w:rPr>
          <w:fldChar w:fldCharType="end"/>
        </w:r>
      </w:hyperlink>
    </w:p>
    <w:p w14:paraId="6706EC4D" w14:textId="22A65B45" w:rsidR="00B61BE6" w:rsidRDefault="00B61BE6">
      <w:pPr>
        <w:pStyle w:val="TOC1"/>
        <w:rPr>
          <w:rFonts w:asciiTheme="minorHAnsi" w:eastAsiaTheme="minorEastAsia" w:hAnsiTheme="minorHAnsi" w:cstheme="minorBidi"/>
          <w:b w:val="0"/>
          <w:kern w:val="2"/>
          <w:sz w:val="24"/>
          <w:szCs w:val="24"/>
          <w:lang w:eastAsia="en-AU"/>
          <w14:ligatures w14:val="standardContextual"/>
        </w:rPr>
      </w:pPr>
      <w:hyperlink w:anchor="_Toc182228562" w:history="1">
        <w:r w:rsidRPr="009A27E7">
          <w:rPr>
            <w:rStyle w:val="Hyperlink"/>
          </w:rPr>
          <w:t>Further information</w:t>
        </w:r>
        <w:r>
          <w:rPr>
            <w:webHidden/>
          </w:rPr>
          <w:tab/>
        </w:r>
        <w:r>
          <w:rPr>
            <w:webHidden/>
          </w:rPr>
          <w:fldChar w:fldCharType="begin"/>
        </w:r>
        <w:r>
          <w:rPr>
            <w:webHidden/>
          </w:rPr>
          <w:instrText xml:space="preserve"> PAGEREF _Toc182228562 \h </w:instrText>
        </w:r>
        <w:r>
          <w:rPr>
            <w:webHidden/>
          </w:rPr>
        </w:r>
        <w:r>
          <w:rPr>
            <w:webHidden/>
          </w:rPr>
          <w:fldChar w:fldCharType="separate"/>
        </w:r>
        <w:r>
          <w:rPr>
            <w:webHidden/>
          </w:rPr>
          <w:t>16</w:t>
        </w:r>
        <w:r>
          <w:rPr>
            <w:webHidden/>
          </w:rPr>
          <w:fldChar w:fldCharType="end"/>
        </w:r>
      </w:hyperlink>
    </w:p>
    <w:p w14:paraId="0FA439E4" w14:textId="55008A33" w:rsidR="00B61BE6" w:rsidRDefault="00B61BE6">
      <w:pPr>
        <w:pStyle w:val="TOC1"/>
        <w:rPr>
          <w:rFonts w:asciiTheme="minorHAnsi" w:eastAsiaTheme="minorEastAsia" w:hAnsiTheme="minorHAnsi" w:cstheme="minorBidi"/>
          <w:b w:val="0"/>
          <w:kern w:val="2"/>
          <w:sz w:val="24"/>
          <w:szCs w:val="24"/>
          <w:lang w:eastAsia="en-AU"/>
          <w14:ligatures w14:val="standardContextual"/>
        </w:rPr>
      </w:pPr>
      <w:hyperlink w:anchor="_Toc182228563" w:history="1">
        <w:r w:rsidRPr="009A27E7">
          <w:rPr>
            <w:rStyle w:val="Hyperlink"/>
          </w:rPr>
          <w:t>Appendix 1 – Definitions</w:t>
        </w:r>
        <w:r>
          <w:rPr>
            <w:webHidden/>
          </w:rPr>
          <w:tab/>
        </w:r>
        <w:r>
          <w:rPr>
            <w:webHidden/>
          </w:rPr>
          <w:fldChar w:fldCharType="begin"/>
        </w:r>
        <w:r>
          <w:rPr>
            <w:webHidden/>
          </w:rPr>
          <w:instrText xml:space="preserve"> PAGEREF _Toc182228563 \h </w:instrText>
        </w:r>
        <w:r>
          <w:rPr>
            <w:webHidden/>
          </w:rPr>
        </w:r>
        <w:r>
          <w:rPr>
            <w:webHidden/>
          </w:rPr>
          <w:fldChar w:fldCharType="separate"/>
        </w:r>
        <w:r>
          <w:rPr>
            <w:webHidden/>
          </w:rPr>
          <w:t>17</w:t>
        </w:r>
        <w:r>
          <w:rPr>
            <w:webHidden/>
          </w:rPr>
          <w:fldChar w:fldCharType="end"/>
        </w:r>
      </w:hyperlink>
    </w:p>
    <w:p w14:paraId="2A4D933B" w14:textId="2577307D" w:rsidR="00B61BE6" w:rsidRDefault="00B61BE6">
      <w:pPr>
        <w:pStyle w:val="TOC1"/>
        <w:rPr>
          <w:rFonts w:asciiTheme="minorHAnsi" w:eastAsiaTheme="minorEastAsia" w:hAnsiTheme="minorHAnsi" w:cstheme="minorBidi"/>
          <w:b w:val="0"/>
          <w:kern w:val="2"/>
          <w:sz w:val="24"/>
          <w:szCs w:val="24"/>
          <w:lang w:eastAsia="en-AU"/>
          <w14:ligatures w14:val="standardContextual"/>
        </w:rPr>
      </w:pPr>
      <w:hyperlink w:anchor="_Toc182228564" w:history="1">
        <w:r w:rsidRPr="009A27E7">
          <w:rPr>
            <w:rStyle w:val="Hyperlink"/>
          </w:rPr>
          <w:t>Appendix 2 – Organisations regulated by the Social Services Regulator</w:t>
        </w:r>
        <w:r>
          <w:rPr>
            <w:webHidden/>
          </w:rPr>
          <w:tab/>
        </w:r>
        <w:r>
          <w:rPr>
            <w:webHidden/>
          </w:rPr>
          <w:fldChar w:fldCharType="begin"/>
        </w:r>
        <w:r>
          <w:rPr>
            <w:webHidden/>
          </w:rPr>
          <w:instrText xml:space="preserve"> PAGEREF _Toc182228564 \h </w:instrText>
        </w:r>
        <w:r>
          <w:rPr>
            <w:webHidden/>
          </w:rPr>
        </w:r>
        <w:r>
          <w:rPr>
            <w:webHidden/>
          </w:rPr>
          <w:fldChar w:fldCharType="separate"/>
        </w:r>
        <w:r>
          <w:rPr>
            <w:webHidden/>
          </w:rPr>
          <w:t>18</w:t>
        </w:r>
        <w:r>
          <w:rPr>
            <w:webHidden/>
          </w:rPr>
          <w:fldChar w:fldCharType="end"/>
        </w:r>
      </w:hyperlink>
    </w:p>
    <w:p w14:paraId="623B2D43" w14:textId="7D160922"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A9710C">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3FD43261" w14:textId="77777777" w:rsidR="00F32368" w:rsidRPr="00F32368" w:rsidRDefault="00F32368" w:rsidP="00F32368">
      <w:pPr>
        <w:pStyle w:val="Body"/>
      </w:pPr>
      <w:bookmarkStart w:id="0" w:name="_Hlk41913885"/>
    </w:p>
    <w:p w14:paraId="6500107F" w14:textId="216A0FCD" w:rsidR="008A5D60" w:rsidRDefault="00BC6038" w:rsidP="00A034E2">
      <w:pPr>
        <w:pStyle w:val="Heading2"/>
      </w:pPr>
      <w:bookmarkStart w:id="1" w:name="_Toc182228542"/>
      <w:bookmarkEnd w:id="0"/>
      <w:r>
        <w:lastRenderedPageBreak/>
        <w:t>Introduction</w:t>
      </w:r>
      <w:bookmarkEnd w:id="1"/>
      <w:r>
        <w:t xml:space="preserve"> </w:t>
      </w:r>
    </w:p>
    <w:p w14:paraId="582C042D" w14:textId="486E6185" w:rsidR="00BC6038" w:rsidRPr="00934729" w:rsidRDefault="00BC6038" w:rsidP="00592B48">
      <w:pPr>
        <w:pStyle w:val="Body"/>
        <w:rPr>
          <w:rStyle w:val="Emphasis"/>
          <w:i w:val="0"/>
          <w:iCs w:val="0"/>
        </w:rPr>
      </w:pPr>
      <w:r w:rsidRPr="00934729">
        <w:rPr>
          <w:rStyle w:val="Emphasis"/>
          <w:i w:val="0"/>
          <w:iCs w:val="0"/>
        </w:rPr>
        <w:t xml:space="preserve">To meet the requirements of the Child Safe Standards (Standards) organisations must have strategies, policies and practices that are relevant to the type of services or facilities they provide to children. </w:t>
      </w:r>
    </w:p>
    <w:p w14:paraId="2AA4CD34" w14:textId="77777777" w:rsidR="00C87C11" w:rsidRDefault="00C87C11" w:rsidP="00BC6038">
      <w:pPr>
        <w:pStyle w:val="Body"/>
      </w:pPr>
      <w:r w:rsidRPr="00BC6038">
        <w:t xml:space="preserve">The Standards are made under the </w:t>
      </w:r>
      <w:r w:rsidRPr="00BC6038">
        <w:rPr>
          <w:i/>
          <w:iCs/>
        </w:rPr>
        <w:t xml:space="preserve">Child Wellbeing and Safety Act 2005 </w:t>
      </w:r>
      <w:r w:rsidRPr="00BC6038">
        <w:t>(the Act)</w:t>
      </w:r>
      <w:r w:rsidRPr="00BC6038">
        <w:rPr>
          <w:vertAlign w:val="superscript"/>
        </w:rPr>
        <w:footnoteReference w:id="2"/>
      </w:r>
      <w:r w:rsidRPr="00BC6038">
        <w:t xml:space="preserve"> and by the Minister for Families and Children through publication of the Standards in the Victorian Government Gazette</w:t>
      </w:r>
      <w:r w:rsidRPr="00BC6038">
        <w:rPr>
          <w:vertAlign w:val="superscript"/>
        </w:rPr>
        <w:footnoteReference w:id="3"/>
      </w:r>
      <w:r w:rsidRPr="00BC6038">
        <w:t xml:space="preserve">. </w:t>
      </w:r>
    </w:p>
    <w:p w14:paraId="2BA9187A" w14:textId="14876E72" w:rsidR="00BC6038" w:rsidRPr="00BC6038" w:rsidRDefault="00941CBA" w:rsidP="00BC6038">
      <w:pPr>
        <w:pStyle w:val="Body"/>
      </w:pPr>
      <w:r>
        <w:t>T</w:t>
      </w:r>
      <w:r w:rsidR="00BC6038" w:rsidRPr="00BC6038">
        <w:t xml:space="preserve">he Standards are outcomes-based. This means they don’t set out specific methods organisations must use to comply. This gives organisations flexibility to determine the most appropriate – or innovative – ways to comply and create a child-safe organisation. </w:t>
      </w:r>
    </w:p>
    <w:p w14:paraId="41B2EFB0" w14:textId="59141135" w:rsidR="00934729" w:rsidRDefault="00934729" w:rsidP="00934729">
      <w:pPr>
        <w:pStyle w:val="Body"/>
        <w:rPr>
          <w:rStyle w:val="normaltextrun"/>
          <w:rFonts w:cs="Arial"/>
          <w:color w:val="000000"/>
          <w:sz w:val="22"/>
          <w:szCs w:val="22"/>
          <w:shd w:val="clear" w:color="auto" w:fill="FFFFFF"/>
        </w:rPr>
      </w:pPr>
      <w:r w:rsidRPr="00F52A0B">
        <w:rPr>
          <w:rStyle w:val="normaltextrun"/>
          <w:rFonts w:cs="Arial"/>
          <w:color w:val="000000"/>
          <w:sz w:val="22"/>
          <w:szCs w:val="22"/>
          <w:shd w:val="clear" w:color="auto" w:fill="FFFFFF"/>
        </w:rPr>
        <w:t>Under the Act, the Social Services Regulator</w:t>
      </w:r>
      <w:r>
        <w:rPr>
          <w:rStyle w:val="normaltextrun"/>
          <w:rFonts w:cs="Arial"/>
          <w:color w:val="000000"/>
          <w:sz w:val="22"/>
          <w:szCs w:val="22"/>
          <w:shd w:val="clear" w:color="auto" w:fill="FFFFFF"/>
        </w:rPr>
        <w:t xml:space="preserve"> (Regulator)</w:t>
      </w:r>
      <w:r w:rsidRPr="00F52A0B">
        <w:rPr>
          <w:rStyle w:val="normaltextrun"/>
          <w:rFonts w:cs="Arial"/>
          <w:color w:val="000000"/>
          <w:sz w:val="22"/>
          <w:szCs w:val="22"/>
          <w:shd w:val="clear" w:color="auto" w:fill="FFFFFF"/>
        </w:rPr>
        <w:t xml:space="preserve"> is an integrated sector regulator. Its role is to monitor the organisations it regulates and ensure they comply </w:t>
      </w:r>
      <w:r>
        <w:rPr>
          <w:rStyle w:val="normaltextrun"/>
          <w:rFonts w:cs="Arial"/>
          <w:color w:val="000000"/>
          <w:sz w:val="22"/>
          <w:szCs w:val="22"/>
          <w:shd w:val="clear" w:color="auto" w:fill="FFFFFF"/>
        </w:rPr>
        <w:t>with</w:t>
      </w:r>
      <w:r w:rsidRPr="00F52A0B">
        <w:rPr>
          <w:rStyle w:val="normaltextrun"/>
          <w:rFonts w:cs="Arial"/>
          <w:color w:val="000000"/>
          <w:sz w:val="22"/>
          <w:szCs w:val="22"/>
          <w:shd w:val="clear" w:color="auto" w:fill="FFFFFF"/>
        </w:rPr>
        <w:t xml:space="preserve"> the Standards.</w:t>
      </w:r>
    </w:p>
    <w:p w14:paraId="63C2F9AF" w14:textId="77777777" w:rsidR="00934729" w:rsidRPr="00934729" w:rsidRDefault="00934729" w:rsidP="00A034E2">
      <w:pPr>
        <w:pStyle w:val="Heading2"/>
        <w:rPr>
          <w:shd w:val="clear" w:color="auto" w:fill="FFFFFF"/>
        </w:rPr>
      </w:pPr>
      <w:bookmarkStart w:id="2" w:name="_Toc172553505"/>
      <w:bookmarkStart w:id="3" w:name="_Toc182228543"/>
      <w:r w:rsidRPr="00934729">
        <w:rPr>
          <w:shd w:val="clear" w:color="auto" w:fill="FFFFFF"/>
        </w:rPr>
        <w:t>Purpose of the evidence guide</w:t>
      </w:r>
      <w:bookmarkEnd w:id="2"/>
      <w:bookmarkEnd w:id="3"/>
    </w:p>
    <w:p w14:paraId="222DF4FA" w14:textId="34A6DADB" w:rsidR="00941CBA" w:rsidRPr="00941CBA" w:rsidRDefault="00934729" w:rsidP="00941CBA">
      <w:pPr>
        <w:pStyle w:val="Body"/>
        <w:rPr>
          <w:rFonts w:cs="Arial"/>
          <w:color w:val="000000"/>
          <w:sz w:val="22"/>
          <w:szCs w:val="22"/>
          <w:shd w:val="clear" w:color="auto" w:fill="FFFFFF"/>
        </w:rPr>
      </w:pPr>
      <w:r w:rsidRPr="00934729">
        <w:rPr>
          <w:rFonts w:cs="Arial"/>
          <w:color w:val="000000"/>
          <w:sz w:val="22"/>
          <w:szCs w:val="22"/>
          <w:shd w:val="clear" w:color="auto" w:fill="FFFFFF"/>
        </w:rPr>
        <w:t xml:space="preserve">This evidence guide has been developed </w:t>
      </w:r>
      <w:r w:rsidR="00261104">
        <w:rPr>
          <w:rFonts w:cs="Arial"/>
          <w:color w:val="000000"/>
          <w:sz w:val="22"/>
          <w:szCs w:val="22"/>
          <w:shd w:val="clear" w:color="auto" w:fill="FFFFFF"/>
        </w:rPr>
        <w:t xml:space="preserve">by the Regulator </w:t>
      </w:r>
      <w:r w:rsidRPr="00934729">
        <w:rPr>
          <w:rFonts w:cs="Arial"/>
          <w:color w:val="000000"/>
          <w:sz w:val="22"/>
          <w:szCs w:val="22"/>
          <w:shd w:val="clear" w:color="auto" w:fill="FFFFFF"/>
        </w:rPr>
        <w:t>to support the Child Safe Standards all-in-one assessment tool.</w:t>
      </w:r>
      <w:r>
        <w:rPr>
          <w:rFonts w:cs="Arial"/>
          <w:color w:val="000000"/>
          <w:sz w:val="22"/>
          <w:szCs w:val="22"/>
          <w:shd w:val="clear" w:color="auto" w:fill="FFFFFF"/>
        </w:rPr>
        <w:t xml:space="preserve"> </w:t>
      </w:r>
      <w:r w:rsidR="00941CBA">
        <w:rPr>
          <w:rFonts w:cs="Arial"/>
          <w:color w:val="000000"/>
          <w:sz w:val="22"/>
          <w:szCs w:val="22"/>
          <w:shd w:val="clear" w:color="auto" w:fill="FFFFFF"/>
        </w:rPr>
        <w:t>It</w:t>
      </w:r>
      <w:r w:rsidR="00941CBA" w:rsidRPr="00934729">
        <w:rPr>
          <w:rFonts w:cs="Arial"/>
          <w:color w:val="000000"/>
          <w:sz w:val="22"/>
          <w:szCs w:val="22"/>
          <w:shd w:val="clear" w:color="auto" w:fill="FFFFFF"/>
        </w:rPr>
        <w:t xml:space="preserve"> shows you how to self-assess and what to consider when </w:t>
      </w:r>
      <w:r w:rsidR="00941CBA">
        <w:rPr>
          <w:rFonts w:cs="Arial"/>
          <w:color w:val="000000"/>
          <w:sz w:val="22"/>
          <w:szCs w:val="22"/>
          <w:shd w:val="clear" w:color="auto" w:fill="FFFFFF"/>
        </w:rPr>
        <w:t>gathering</w:t>
      </w:r>
      <w:r w:rsidR="00941CBA" w:rsidRPr="00934729">
        <w:rPr>
          <w:rFonts w:cs="Arial"/>
          <w:color w:val="000000"/>
          <w:sz w:val="22"/>
          <w:szCs w:val="22"/>
          <w:shd w:val="clear" w:color="auto" w:fill="FFFFFF"/>
        </w:rPr>
        <w:t xml:space="preserve"> evidence to show how your organisation is complying with the Standards.</w:t>
      </w:r>
    </w:p>
    <w:p w14:paraId="112EA778" w14:textId="53D3B335" w:rsidR="00934729" w:rsidRDefault="00567480" w:rsidP="00934729">
      <w:pPr>
        <w:pStyle w:val="Body"/>
        <w:rPr>
          <w:rFonts w:cs="Arial"/>
          <w:color w:val="000000"/>
          <w:sz w:val="22"/>
          <w:szCs w:val="22"/>
          <w:shd w:val="clear" w:color="auto" w:fill="FFFFFF"/>
        </w:rPr>
      </w:pPr>
      <w:r>
        <w:rPr>
          <w:rFonts w:cs="Arial"/>
          <w:color w:val="000000"/>
          <w:sz w:val="22"/>
          <w:szCs w:val="22"/>
          <w:shd w:val="clear" w:color="auto" w:fill="FFFFFF"/>
        </w:rPr>
        <w:t>The</w:t>
      </w:r>
      <w:r w:rsidR="00261104">
        <w:rPr>
          <w:rFonts w:cs="Arial"/>
          <w:color w:val="000000"/>
          <w:sz w:val="22"/>
          <w:szCs w:val="22"/>
          <w:shd w:val="clear" w:color="auto" w:fill="FFFFFF"/>
        </w:rPr>
        <w:t xml:space="preserve"> </w:t>
      </w:r>
      <w:r w:rsidR="00064E44">
        <w:rPr>
          <w:rFonts w:cs="Arial"/>
          <w:color w:val="000000"/>
          <w:sz w:val="22"/>
          <w:szCs w:val="22"/>
          <w:shd w:val="clear" w:color="auto" w:fill="FFFFFF"/>
        </w:rPr>
        <w:t>E</w:t>
      </w:r>
      <w:r w:rsidR="00064E44">
        <w:rPr>
          <w:rFonts w:cs="Arial"/>
          <w:color w:val="000000"/>
          <w:sz w:val="22"/>
          <w:szCs w:val="22"/>
          <w:shd w:val="clear" w:color="auto" w:fill="FFFFFF"/>
        </w:rPr>
        <w:t xml:space="preserve">xcel </w:t>
      </w:r>
      <w:r>
        <w:rPr>
          <w:rFonts w:cs="Arial"/>
          <w:color w:val="000000"/>
          <w:sz w:val="22"/>
          <w:szCs w:val="22"/>
          <w:shd w:val="clear" w:color="auto" w:fill="FFFFFF"/>
        </w:rPr>
        <w:t>tool and accessible</w:t>
      </w:r>
      <w:r w:rsidR="00941CBA">
        <w:rPr>
          <w:rFonts w:cs="Arial"/>
          <w:color w:val="000000"/>
          <w:sz w:val="22"/>
          <w:szCs w:val="22"/>
          <w:shd w:val="clear" w:color="auto" w:fill="FFFFFF"/>
        </w:rPr>
        <w:t xml:space="preserve"> versions of the tool</w:t>
      </w:r>
      <w:r w:rsidR="00934729">
        <w:rPr>
          <w:rFonts w:cs="Arial"/>
          <w:color w:val="000000"/>
          <w:sz w:val="22"/>
          <w:szCs w:val="22"/>
          <w:shd w:val="clear" w:color="auto" w:fill="FFFFFF"/>
        </w:rPr>
        <w:t xml:space="preserve"> can be downloaded from the Regulator’s</w:t>
      </w:r>
      <w:r>
        <w:rPr>
          <w:rFonts w:cs="Arial"/>
          <w:color w:val="000000"/>
          <w:sz w:val="22"/>
          <w:szCs w:val="22"/>
          <w:shd w:val="clear" w:color="auto" w:fill="FFFFFF"/>
        </w:rPr>
        <w:t xml:space="preserve"> </w:t>
      </w:r>
      <w:hyperlink r:id="rId16" w:history="1">
        <w:r w:rsidRPr="00567480">
          <w:rPr>
            <w:rStyle w:val="Hyperlink"/>
            <w:rFonts w:cs="Arial"/>
            <w:sz w:val="22"/>
            <w:szCs w:val="22"/>
            <w:shd w:val="clear" w:color="auto" w:fill="FFFFFF"/>
          </w:rPr>
          <w:t>Child Safe Standards</w:t>
        </w:r>
      </w:hyperlink>
      <w:r>
        <w:rPr>
          <w:rFonts w:cs="Arial"/>
          <w:color w:val="000000"/>
          <w:sz w:val="22"/>
          <w:szCs w:val="22"/>
          <w:shd w:val="clear" w:color="auto" w:fill="FFFFFF"/>
        </w:rPr>
        <w:t xml:space="preserve"> webpage. </w:t>
      </w:r>
    </w:p>
    <w:p w14:paraId="574F3F86" w14:textId="5044709B" w:rsidR="00934729" w:rsidRDefault="00941CBA" w:rsidP="00934729">
      <w:pPr>
        <w:pStyle w:val="Body"/>
        <w:rPr>
          <w:rFonts w:cs="Arial"/>
          <w:color w:val="000000"/>
          <w:sz w:val="22"/>
          <w:szCs w:val="22"/>
          <w:shd w:val="clear" w:color="auto" w:fill="FFFFFF"/>
        </w:rPr>
      </w:pPr>
      <w:r>
        <w:rPr>
          <w:rFonts w:cs="Arial"/>
          <w:color w:val="000000"/>
          <w:sz w:val="22"/>
          <w:szCs w:val="22"/>
          <w:shd w:val="clear" w:color="auto" w:fill="FFFFFF"/>
        </w:rPr>
        <w:t>The evidence guide can also</w:t>
      </w:r>
      <w:r w:rsidR="00934729" w:rsidRPr="00934729">
        <w:rPr>
          <w:rFonts w:cs="Arial"/>
          <w:color w:val="000000"/>
          <w:sz w:val="22"/>
          <w:szCs w:val="22"/>
          <w:shd w:val="clear" w:color="auto" w:fill="FFFFFF"/>
        </w:rPr>
        <w:t xml:space="preserve"> help organisations prepare for and participate in compliance assessment</w:t>
      </w:r>
      <w:r>
        <w:rPr>
          <w:rFonts w:cs="Arial"/>
          <w:color w:val="000000"/>
          <w:sz w:val="22"/>
          <w:szCs w:val="22"/>
          <w:shd w:val="clear" w:color="auto" w:fill="FFFFFF"/>
        </w:rPr>
        <w:t xml:space="preserve">s initiated by the Regulator. </w:t>
      </w:r>
    </w:p>
    <w:p w14:paraId="7B727C5E" w14:textId="302C7C5A" w:rsidR="00941CBA" w:rsidRPr="00F52A0B" w:rsidRDefault="00941CBA" w:rsidP="00A034E2">
      <w:pPr>
        <w:pStyle w:val="Heading2"/>
      </w:pPr>
      <w:bookmarkStart w:id="4" w:name="_Toc172553506"/>
      <w:bookmarkStart w:id="5" w:name="_Toc182228544"/>
      <w:r w:rsidRPr="00F52A0B">
        <w:t>Entities that must comply with the Standards</w:t>
      </w:r>
      <w:bookmarkEnd w:id="4"/>
      <w:bookmarkEnd w:id="5"/>
    </w:p>
    <w:p w14:paraId="721A19BB" w14:textId="3A81E17B" w:rsidR="00941CBA" w:rsidRPr="00F52A0B" w:rsidRDefault="00941CBA" w:rsidP="00941CBA">
      <w:pPr>
        <w:pStyle w:val="Body"/>
        <w:rPr>
          <w:rFonts w:cs="Arial"/>
          <w:sz w:val="22"/>
          <w:szCs w:val="22"/>
        </w:rPr>
      </w:pPr>
      <w:r w:rsidRPr="00F52A0B">
        <w:rPr>
          <w:rFonts w:cs="Arial"/>
          <w:sz w:val="22"/>
          <w:szCs w:val="22"/>
        </w:rPr>
        <w:t xml:space="preserve">Many types of organisations and individuals work with children and young people throughout Victoria. </w:t>
      </w:r>
      <w:r w:rsidRPr="00BC6038">
        <w:t xml:space="preserve">Relevant </w:t>
      </w:r>
      <w:r>
        <w:t>entities (i.e., organisations and individuals)</w:t>
      </w:r>
      <w:r w:rsidRPr="00BC6038">
        <w:t xml:space="preserve"> </w:t>
      </w:r>
      <w:r>
        <w:t xml:space="preserve">that </w:t>
      </w:r>
      <w:r w:rsidRPr="00BC6038">
        <w:t>must comply with the Standards</w:t>
      </w:r>
      <w:r w:rsidRPr="00BC6038">
        <w:rPr>
          <w:vertAlign w:val="superscript"/>
        </w:rPr>
        <w:footnoteReference w:id="4"/>
      </w:r>
      <w:r>
        <w:t xml:space="preserve"> are entities that:</w:t>
      </w:r>
    </w:p>
    <w:p w14:paraId="6E5A173D" w14:textId="77777777" w:rsidR="00941CBA" w:rsidRPr="00F52A0B" w:rsidRDefault="00941CBA" w:rsidP="00941CBA">
      <w:pPr>
        <w:pStyle w:val="Bullet1"/>
      </w:pPr>
      <w:r w:rsidRPr="00F52A0B">
        <w:t xml:space="preserve">provide any services specifically for children </w:t>
      </w:r>
    </w:p>
    <w:p w14:paraId="113A6631" w14:textId="77777777" w:rsidR="00941CBA" w:rsidRPr="00F52A0B" w:rsidRDefault="00941CBA" w:rsidP="00941CBA">
      <w:pPr>
        <w:pStyle w:val="Bullet1"/>
      </w:pPr>
      <w:r w:rsidRPr="00F52A0B">
        <w:t xml:space="preserve">provide any facilities specifically for use by children under the organisation’s supervision </w:t>
      </w:r>
    </w:p>
    <w:p w14:paraId="086F0FFD" w14:textId="77777777" w:rsidR="00941CBA" w:rsidRPr="00F52A0B" w:rsidRDefault="00941CBA" w:rsidP="00941CBA">
      <w:pPr>
        <w:pStyle w:val="Bullet1"/>
      </w:pPr>
      <w:r w:rsidRPr="00F52A0B">
        <w:t xml:space="preserve">engage a child as a contractor, employee, or volunteer to assist the organisation in providing services, </w:t>
      </w:r>
      <w:bookmarkStart w:id="6" w:name="_Int_1eZfQwQu"/>
      <w:r w:rsidRPr="00F52A0B">
        <w:t>facilities</w:t>
      </w:r>
      <w:bookmarkEnd w:id="6"/>
      <w:r w:rsidRPr="00F52A0B">
        <w:t xml:space="preserve"> or goods</w:t>
      </w:r>
      <w:r w:rsidRPr="00F52A0B" w:rsidDel="00140779">
        <w:rPr>
          <w:rStyle w:val="FootnoteReference"/>
          <w:rFonts w:cs="Arial"/>
          <w:sz w:val="22"/>
          <w:szCs w:val="22"/>
        </w:rPr>
        <w:footnoteReference w:id="5"/>
      </w:r>
      <w:r w:rsidRPr="00F52A0B">
        <w:t xml:space="preserve">. </w:t>
      </w:r>
    </w:p>
    <w:p w14:paraId="27C51A81" w14:textId="2740D339" w:rsidR="00941CBA" w:rsidRPr="00F52A0B" w:rsidRDefault="00941CBA" w:rsidP="00941CBA">
      <w:pPr>
        <w:pStyle w:val="Bodyafterbullets"/>
      </w:pPr>
      <w:r>
        <w:t>For example, s</w:t>
      </w:r>
      <w:r w:rsidRPr="00F52A0B">
        <w:t xml:space="preserve">mall community-based organisations must comply with the Standards. </w:t>
      </w:r>
      <w:r>
        <w:t>This includes but is no</w:t>
      </w:r>
      <w:r w:rsidR="00064E44">
        <w:t>t</w:t>
      </w:r>
      <w:r>
        <w:t xml:space="preserve"> limited to</w:t>
      </w:r>
      <w:r w:rsidRPr="00F52A0B">
        <w:t xml:space="preserve"> sports clubs, youth organisations or playgroups where families and community members volunteer to deliver services. </w:t>
      </w:r>
    </w:p>
    <w:p w14:paraId="4F96862D" w14:textId="77777777" w:rsidR="00941CBA" w:rsidRPr="00F52A0B" w:rsidRDefault="00941CBA" w:rsidP="00941CBA">
      <w:pPr>
        <w:pStyle w:val="Body"/>
        <w:rPr>
          <w:rFonts w:cs="Arial"/>
          <w:sz w:val="22"/>
          <w:szCs w:val="22"/>
        </w:rPr>
      </w:pPr>
      <w:r w:rsidRPr="00F52A0B">
        <w:rPr>
          <w:rFonts w:cs="Arial"/>
          <w:sz w:val="22"/>
          <w:szCs w:val="22"/>
        </w:rPr>
        <w:t xml:space="preserve">Highly organised and regulated organisations such as schools, hospitals, child protection services or religious bodies, including churches, must also comply with the Standards. </w:t>
      </w:r>
    </w:p>
    <w:p w14:paraId="5CA658D8" w14:textId="77777777" w:rsidR="00941CBA" w:rsidRPr="00F52A0B" w:rsidRDefault="00941CBA" w:rsidP="00941CBA">
      <w:pPr>
        <w:pStyle w:val="Body"/>
        <w:rPr>
          <w:rFonts w:cs="Arial"/>
          <w:sz w:val="22"/>
          <w:szCs w:val="22"/>
        </w:rPr>
      </w:pPr>
      <w:r w:rsidRPr="00F52A0B">
        <w:rPr>
          <w:rFonts w:cs="Arial"/>
          <w:sz w:val="22"/>
          <w:szCs w:val="22"/>
        </w:rPr>
        <w:t>The Standards apply to the organisation as a whole and not solely to programs or activities that involve children or services delivered as part of a consortia arrangement.</w:t>
      </w:r>
    </w:p>
    <w:p w14:paraId="74AB30E8" w14:textId="7403411D" w:rsidR="00941CBA" w:rsidRPr="00F52A0B" w:rsidRDefault="00941CBA" w:rsidP="00941CBA">
      <w:pPr>
        <w:pStyle w:val="Body"/>
        <w:rPr>
          <w:rFonts w:cs="Arial"/>
          <w:sz w:val="22"/>
          <w:szCs w:val="22"/>
        </w:rPr>
      </w:pPr>
      <w:r w:rsidRPr="00F52A0B">
        <w:rPr>
          <w:rFonts w:cs="Arial"/>
          <w:sz w:val="22"/>
          <w:szCs w:val="22"/>
        </w:rPr>
        <w:t>Schedule 1 of the Act prescribes all entities that are required to comply with the Standards. Legislative definitions for relevant and applicable entities are detailed in</w:t>
      </w:r>
      <w:r w:rsidR="008C1E6A">
        <w:rPr>
          <w:rFonts w:cs="Arial"/>
          <w:sz w:val="22"/>
          <w:szCs w:val="22"/>
        </w:rPr>
        <w:t xml:space="preserve"> </w:t>
      </w:r>
      <w:hyperlink w:anchor="_Appendix_1_–" w:history="1">
        <w:r w:rsidR="008C1E6A" w:rsidRPr="008C1E6A">
          <w:rPr>
            <w:rStyle w:val="Hyperlink"/>
            <w:rFonts w:cs="Arial"/>
            <w:sz w:val="22"/>
            <w:szCs w:val="22"/>
          </w:rPr>
          <w:t>Appendix 1</w:t>
        </w:r>
      </w:hyperlink>
      <w:r w:rsidR="008C1E6A">
        <w:rPr>
          <w:rFonts w:cs="Arial"/>
          <w:sz w:val="22"/>
          <w:szCs w:val="22"/>
        </w:rPr>
        <w:t xml:space="preserve">. </w:t>
      </w:r>
    </w:p>
    <w:p w14:paraId="66801756" w14:textId="34F0086C" w:rsidR="00941CBA" w:rsidRPr="00F52A0B" w:rsidRDefault="00064E44" w:rsidP="00941CBA">
      <w:pPr>
        <w:pStyle w:val="Body"/>
        <w:rPr>
          <w:rFonts w:cs="Arial"/>
          <w:sz w:val="22"/>
          <w:szCs w:val="22"/>
        </w:rPr>
      </w:pPr>
      <w:r>
        <w:rPr>
          <w:rFonts w:cs="Arial"/>
          <w:sz w:val="22"/>
          <w:szCs w:val="22"/>
        </w:rPr>
        <w:lastRenderedPageBreak/>
        <w:t>There is a</w:t>
      </w:r>
      <w:r w:rsidRPr="00F52A0B">
        <w:rPr>
          <w:rFonts w:cs="Arial"/>
          <w:sz w:val="22"/>
          <w:szCs w:val="22"/>
        </w:rPr>
        <w:t xml:space="preserve"> </w:t>
      </w:r>
      <w:r w:rsidR="00941CBA" w:rsidRPr="00F52A0B">
        <w:rPr>
          <w:rFonts w:cs="Arial"/>
          <w:sz w:val="22"/>
          <w:szCs w:val="22"/>
        </w:rPr>
        <w:t>full list of entities subject to the Standards regulated by the Regulator in</w:t>
      </w:r>
      <w:r w:rsidR="008C1E6A">
        <w:rPr>
          <w:rFonts w:cs="Arial"/>
          <w:sz w:val="22"/>
          <w:szCs w:val="22"/>
        </w:rPr>
        <w:t xml:space="preserve"> </w:t>
      </w:r>
      <w:hyperlink w:anchor="_Appendix_2_–" w:history="1">
        <w:r w:rsidR="008C1E6A" w:rsidRPr="008C1E6A">
          <w:rPr>
            <w:rStyle w:val="Hyperlink"/>
            <w:rFonts w:cs="Arial"/>
            <w:sz w:val="22"/>
            <w:szCs w:val="22"/>
          </w:rPr>
          <w:t>Appendix 2</w:t>
        </w:r>
      </w:hyperlink>
      <w:r w:rsidR="008C1E6A">
        <w:rPr>
          <w:rFonts w:cs="Arial"/>
          <w:sz w:val="22"/>
          <w:szCs w:val="22"/>
        </w:rPr>
        <w:t>.</w:t>
      </w:r>
    </w:p>
    <w:p w14:paraId="3343A965" w14:textId="77777777" w:rsidR="00B5699D" w:rsidRPr="00F52A0B" w:rsidRDefault="00B5699D" w:rsidP="00A034E2">
      <w:pPr>
        <w:pStyle w:val="Heading2"/>
      </w:pPr>
      <w:bookmarkStart w:id="7" w:name="_Toc172553507"/>
      <w:bookmarkStart w:id="8" w:name="_Toc182228545"/>
      <w:r w:rsidRPr="00F52A0B">
        <w:t>Complying with the Standards</w:t>
      </w:r>
      <w:bookmarkEnd w:id="7"/>
      <w:bookmarkEnd w:id="8"/>
    </w:p>
    <w:p w14:paraId="45C648CE" w14:textId="757E1486" w:rsidR="00B5699D" w:rsidRPr="00F52A0B" w:rsidRDefault="00B5699D" w:rsidP="00B5699D">
      <w:pPr>
        <w:pStyle w:val="Body"/>
        <w:rPr>
          <w:rFonts w:cs="Arial"/>
          <w:sz w:val="22"/>
          <w:szCs w:val="22"/>
        </w:rPr>
      </w:pPr>
      <w:hyperlink r:id="rId17" w:history="1">
        <w:r w:rsidRPr="00F52A0B">
          <w:rPr>
            <w:rStyle w:val="Hyperlink"/>
            <w:rFonts w:cs="Arial"/>
            <w:sz w:val="22"/>
            <w:szCs w:val="22"/>
          </w:rPr>
          <w:t>The Commission for Children and Young People</w:t>
        </w:r>
      </w:hyperlink>
      <w:r w:rsidRPr="00F52A0B">
        <w:rPr>
          <w:rFonts w:cs="Arial"/>
          <w:sz w:val="22"/>
          <w:szCs w:val="22"/>
        </w:rPr>
        <w:t xml:space="preserve"> (the Commission) has published a </w:t>
      </w:r>
      <w:hyperlink r:id="rId18" w:anchor="TOC-2" w:history="1">
        <w:r w:rsidRPr="00F52A0B">
          <w:rPr>
            <w:rStyle w:val="Hyperlink"/>
            <w:rFonts w:cs="Arial"/>
            <w:sz w:val="22"/>
            <w:szCs w:val="22"/>
          </w:rPr>
          <w:t>guide for creating a Child Safe Organisa</w:t>
        </w:r>
        <w:r w:rsidRPr="00F52A0B">
          <w:rPr>
            <w:rStyle w:val="Hyperlink"/>
            <w:rFonts w:cs="Arial"/>
            <w:sz w:val="22"/>
            <w:szCs w:val="22"/>
          </w:rPr>
          <w:t>tion</w:t>
        </w:r>
      </w:hyperlink>
      <w:r w:rsidRPr="00F52A0B">
        <w:rPr>
          <w:rFonts w:cs="Arial"/>
          <w:sz w:val="22"/>
          <w:szCs w:val="22"/>
        </w:rPr>
        <w:t xml:space="preserve">. The guide outlines each of the 11 Standards and the minimum requirements organisations must meet to comply with the Standards. It also identifies compliance indicators </w:t>
      </w:r>
      <w:r w:rsidRPr="00F52A0B">
        <w:rPr>
          <w:rFonts w:eastAsia="Aptos" w:cs="Arial"/>
          <w:sz w:val="22"/>
          <w:szCs w:val="22"/>
        </w:rPr>
        <w:t>–</w:t>
      </w:r>
      <w:r w:rsidRPr="00F52A0B">
        <w:rPr>
          <w:rFonts w:cs="Arial"/>
          <w:sz w:val="22"/>
          <w:szCs w:val="22"/>
        </w:rPr>
        <w:t xml:space="preserve"> a list of documents and actions that regulators</w:t>
      </w:r>
      <w:r>
        <w:rPr>
          <w:rFonts w:cs="Arial"/>
          <w:sz w:val="22"/>
          <w:szCs w:val="22"/>
        </w:rPr>
        <w:t xml:space="preserve"> may</w:t>
      </w:r>
      <w:r w:rsidRPr="00F52A0B">
        <w:rPr>
          <w:rFonts w:cs="Arial"/>
          <w:sz w:val="22"/>
          <w:szCs w:val="22"/>
        </w:rPr>
        <w:t xml:space="preserve"> look for when assessing compliance. </w:t>
      </w:r>
    </w:p>
    <w:p w14:paraId="62E3DAC1" w14:textId="77777777" w:rsidR="00B5699D" w:rsidRPr="00F52A0B" w:rsidRDefault="00B5699D" w:rsidP="00B5699D">
      <w:pPr>
        <w:pStyle w:val="Body"/>
        <w:rPr>
          <w:rFonts w:cs="Arial"/>
          <w:sz w:val="22"/>
          <w:szCs w:val="22"/>
        </w:rPr>
      </w:pPr>
      <w:r w:rsidRPr="00F52A0B">
        <w:rPr>
          <w:rFonts w:cs="Arial"/>
          <w:sz w:val="22"/>
          <w:szCs w:val="22"/>
        </w:rPr>
        <w:t xml:space="preserve">Organisations will generally comply with the Standards if they produce the recommended documents and implement the actions detailed as compliance indicators. </w:t>
      </w:r>
    </w:p>
    <w:p w14:paraId="669568BF" w14:textId="1DF68E8B" w:rsidR="00B5699D" w:rsidRDefault="00B5699D" w:rsidP="00B5699D">
      <w:pPr>
        <w:pStyle w:val="Body"/>
        <w:rPr>
          <w:rFonts w:cs="Arial"/>
          <w:sz w:val="22"/>
          <w:szCs w:val="22"/>
        </w:rPr>
      </w:pPr>
      <w:r w:rsidRPr="00F52A0B">
        <w:rPr>
          <w:rFonts w:cs="Arial"/>
          <w:sz w:val="22"/>
          <w:szCs w:val="22"/>
        </w:rPr>
        <w:t>The compliance indicators are a general guide and must be considered in the context of your organisation. How best to comply with the Standards should be considered in relation to your</w:t>
      </w:r>
      <w:r>
        <w:rPr>
          <w:rFonts w:cs="Arial"/>
          <w:sz w:val="22"/>
          <w:szCs w:val="22"/>
        </w:rPr>
        <w:t xml:space="preserve"> organisation</w:t>
      </w:r>
      <w:r w:rsidR="007812D4">
        <w:rPr>
          <w:rFonts w:cs="Arial"/>
          <w:sz w:val="22"/>
          <w:szCs w:val="22"/>
        </w:rPr>
        <w:t>’</w:t>
      </w:r>
      <w:r>
        <w:rPr>
          <w:rFonts w:cs="Arial"/>
          <w:sz w:val="22"/>
          <w:szCs w:val="22"/>
        </w:rPr>
        <w:t>s:</w:t>
      </w:r>
    </w:p>
    <w:p w14:paraId="12A80928" w14:textId="77777777" w:rsidR="00B5699D" w:rsidRDefault="00B5699D" w:rsidP="00B5699D">
      <w:pPr>
        <w:pStyle w:val="Bullet1"/>
      </w:pPr>
      <w:r w:rsidRPr="00F52A0B">
        <w:t>size and complexity profile</w:t>
      </w:r>
    </w:p>
    <w:p w14:paraId="07453B7C" w14:textId="64BFB6C9" w:rsidR="00B5699D" w:rsidRDefault="00B5699D" w:rsidP="00B5699D">
      <w:pPr>
        <w:pStyle w:val="Bullet1"/>
      </w:pPr>
      <w:r w:rsidRPr="00F52A0B">
        <w:t>risks to child safety</w:t>
      </w:r>
      <w:r>
        <w:t xml:space="preserve"> and</w:t>
      </w:r>
    </w:p>
    <w:p w14:paraId="48FC41E7" w14:textId="77777777" w:rsidR="00B5699D" w:rsidRDefault="00B5699D" w:rsidP="00B5699D">
      <w:pPr>
        <w:pStyle w:val="Bullet1"/>
      </w:pPr>
      <w:r w:rsidRPr="00F52A0B">
        <w:t xml:space="preserve">service delivery, operations, or other relevant circumstances. </w:t>
      </w:r>
    </w:p>
    <w:p w14:paraId="5A4C08BC" w14:textId="29D41A28" w:rsidR="00B5699D" w:rsidRPr="00F52A0B" w:rsidRDefault="00B5699D" w:rsidP="00B5699D">
      <w:pPr>
        <w:pStyle w:val="Bodyafterbullets"/>
      </w:pPr>
      <w:r w:rsidRPr="00F52A0B">
        <w:t>If your organisation takes a different approach you may need to explain how the outcome and the minimum requirements of the Standards are met.</w:t>
      </w:r>
    </w:p>
    <w:p w14:paraId="31F80058" w14:textId="7F425ABF" w:rsidR="00B5699D" w:rsidRPr="00F52A0B" w:rsidRDefault="00B5699D" w:rsidP="00B5699D">
      <w:pPr>
        <w:pStyle w:val="Body"/>
        <w:rPr>
          <w:rFonts w:cs="Arial"/>
          <w:sz w:val="22"/>
          <w:szCs w:val="22"/>
        </w:rPr>
      </w:pPr>
      <w:r w:rsidRPr="00F52A0B">
        <w:rPr>
          <w:rFonts w:cs="Arial"/>
          <w:sz w:val="22"/>
          <w:szCs w:val="22"/>
        </w:rPr>
        <w:t>The Regulator</w:t>
      </w:r>
      <w:r>
        <w:rPr>
          <w:rFonts w:cs="Arial"/>
          <w:sz w:val="22"/>
          <w:szCs w:val="22"/>
        </w:rPr>
        <w:t xml:space="preserve"> </w:t>
      </w:r>
      <w:r w:rsidRPr="00F52A0B">
        <w:rPr>
          <w:rFonts w:cs="Arial"/>
          <w:sz w:val="22"/>
          <w:szCs w:val="22"/>
        </w:rPr>
        <w:t xml:space="preserve">has </w:t>
      </w:r>
      <w:r w:rsidR="007812D4">
        <w:rPr>
          <w:rFonts w:cs="Arial"/>
          <w:sz w:val="22"/>
          <w:szCs w:val="22"/>
        </w:rPr>
        <w:t>used</w:t>
      </w:r>
      <w:r w:rsidRPr="00F52A0B">
        <w:rPr>
          <w:rFonts w:cs="Arial"/>
          <w:sz w:val="22"/>
          <w:szCs w:val="22"/>
        </w:rPr>
        <w:t xml:space="preserve"> the Commission’s guide and the compliance indicators to develop its self-assessment tool. This is to ensure the Standards are regulated consistently.</w:t>
      </w:r>
    </w:p>
    <w:p w14:paraId="7220C9C4" w14:textId="77777777" w:rsidR="00B5699D" w:rsidRPr="00F52A0B" w:rsidRDefault="00B5699D" w:rsidP="00A034E2">
      <w:pPr>
        <w:pStyle w:val="Heading2"/>
      </w:pPr>
      <w:bookmarkStart w:id="9" w:name="_Toc430771910"/>
      <w:bookmarkStart w:id="10" w:name="_Toc103265458"/>
      <w:bookmarkStart w:id="11" w:name="_Toc114579490"/>
      <w:bookmarkStart w:id="12" w:name="_Toc147140727"/>
      <w:bookmarkStart w:id="13" w:name="_Toc172553509"/>
      <w:bookmarkStart w:id="14" w:name="_Toc182228546"/>
      <w:r w:rsidRPr="00F52A0B">
        <w:t>Categories of evidence</w:t>
      </w:r>
      <w:bookmarkEnd w:id="9"/>
      <w:bookmarkEnd w:id="10"/>
      <w:bookmarkEnd w:id="11"/>
      <w:bookmarkEnd w:id="12"/>
      <w:bookmarkEnd w:id="13"/>
      <w:bookmarkEnd w:id="14"/>
    </w:p>
    <w:p w14:paraId="6EE94622" w14:textId="359D51A3" w:rsidR="00B5699D" w:rsidRPr="00F52A0B" w:rsidRDefault="00B5699D" w:rsidP="00B5699D">
      <w:pPr>
        <w:pStyle w:val="Body"/>
        <w:rPr>
          <w:rFonts w:cs="Arial"/>
          <w:sz w:val="22"/>
          <w:szCs w:val="22"/>
        </w:rPr>
      </w:pPr>
      <w:r w:rsidRPr="00F52A0B">
        <w:rPr>
          <w:rFonts w:cs="Arial"/>
          <w:sz w:val="22"/>
          <w:szCs w:val="22"/>
        </w:rPr>
        <w:t xml:space="preserve">To </w:t>
      </w:r>
      <w:r w:rsidR="007812D4">
        <w:rPr>
          <w:rFonts w:cs="Arial"/>
          <w:sz w:val="22"/>
          <w:szCs w:val="22"/>
        </w:rPr>
        <w:t>help</w:t>
      </w:r>
      <w:r w:rsidR="007812D4">
        <w:rPr>
          <w:rFonts w:cs="Arial"/>
          <w:sz w:val="22"/>
          <w:szCs w:val="22"/>
        </w:rPr>
        <w:t xml:space="preserve"> </w:t>
      </w:r>
      <w:r>
        <w:rPr>
          <w:rFonts w:cs="Arial"/>
          <w:sz w:val="22"/>
          <w:szCs w:val="22"/>
        </w:rPr>
        <w:t xml:space="preserve">organisations </w:t>
      </w:r>
      <w:r w:rsidR="007812D4">
        <w:rPr>
          <w:rFonts w:cs="Arial"/>
          <w:sz w:val="22"/>
          <w:szCs w:val="22"/>
        </w:rPr>
        <w:t>demonstrate</w:t>
      </w:r>
      <w:r>
        <w:rPr>
          <w:rFonts w:cs="Arial"/>
          <w:sz w:val="22"/>
          <w:szCs w:val="22"/>
        </w:rPr>
        <w:t xml:space="preserve"> compliance with the Standards,</w:t>
      </w:r>
      <w:r w:rsidRPr="00F52A0B">
        <w:rPr>
          <w:rFonts w:cs="Arial"/>
          <w:sz w:val="22"/>
          <w:szCs w:val="22"/>
        </w:rPr>
        <w:t xml:space="preserve"> examples of evidence have been </w:t>
      </w:r>
      <w:r>
        <w:rPr>
          <w:rFonts w:cs="Arial"/>
          <w:sz w:val="22"/>
          <w:szCs w:val="22"/>
        </w:rPr>
        <w:t>broken down</w:t>
      </w:r>
      <w:r w:rsidRPr="00F52A0B">
        <w:rPr>
          <w:rFonts w:cs="Arial"/>
          <w:sz w:val="22"/>
          <w:szCs w:val="22"/>
        </w:rPr>
        <w:t xml:space="preserve"> in</w:t>
      </w:r>
      <w:r>
        <w:rPr>
          <w:rFonts w:cs="Arial"/>
          <w:sz w:val="22"/>
          <w:szCs w:val="22"/>
        </w:rPr>
        <w:t>to</w:t>
      </w:r>
      <w:r w:rsidRPr="00F52A0B">
        <w:rPr>
          <w:rFonts w:cs="Arial"/>
          <w:sz w:val="22"/>
          <w:szCs w:val="22"/>
        </w:rPr>
        <w:t xml:space="preserve"> two categories: </w:t>
      </w:r>
    </w:p>
    <w:p w14:paraId="06346FC8" w14:textId="5A35D62C" w:rsidR="00B5699D" w:rsidRPr="00F52A0B" w:rsidRDefault="00B5699D" w:rsidP="00B5699D">
      <w:pPr>
        <w:pStyle w:val="Bullet1"/>
        <w:rPr>
          <w:rFonts w:cs="Arial"/>
          <w:sz w:val="22"/>
          <w:szCs w:val="22"/>
        </w:rPr>
      </w:pPr>
      <w:r>
        <w:rPr>
          <w:rFonts w:cs="Arial"/>
          <w:sz w:val="22"/>
          <w:szCs w:val="22"/>
        </w:rPr>
        <w:t xml:space="preserve">a </w:t>
      </w:r>
      <w:r w:rsidRPr="00F52A0B">
        <w:rPr>
          <w:rFonts w:cs="Arial"/>
          <w:sz w:val="22"/>
          <w:szCs w:val="22"/>
        </w:rPr>
        <w:t>documented approach</w:t>
      </w:r>
    </w:p>
    <w:p w14:paraId="24B0EEA6" w14:textId="77777777" w:rsidR="00B5699D" w:rsidRPr="00F52A0B" w:rsidRDefault="00B5699D" w:rsidP="00B5699D">
      <w:pPr>
        <w:pStyle w:val="Bullet1"/>
        <w:rPr>
          <w:rFonts w:cs="Arial"/>
          <w:sz w:val="22"/>
          <w:szCs w:val="22"/>
        </w:rPr>
      </w:pPr>
      <w:r w:rsidRPr="00F52A0B">
        <w:rPr>
          <w:rFonts w:cs="Arial"/>
          <w:sz w:val="22"/>
          <w:szCs w:val="22"/>
        </w:rPr>
        <w:t>knowledge and actions.</w:t>
      </w:r>
    </w:p>
    <w:p w14:paraId="32C0297A" w14:textId="3E442FE9" w:rsidR="00B5699D" w:rsidRPr="00F52A0B" w:rsidRDefault="00B5699D" w:rsidP="00B5699D">
      <w:pPr>
        <w:pStyle w:val="Body"/>
        <w:spacing w:before="120"/>
        <w:rPr>
          <w:rFonts w:cs="Arial"/>
          <w:sz w:val="22"/>
          <w:szCs w:val="22"/>
        </w:rPr>
      </w:pPr>
      <w:r w:rsidRPr="00F52A0B">
        <w:rPr>
          <w:rFonts w:cs="Arial"/>
          <w:sz w:val="22"/>
          <w:szCs w:val="22"/>
        </w:rPr>
        <w:t xml:space="preserve">To demonstrate compliance with each of the Standards, </w:t>
      </w:r>
      <w:r>
        <w:rPr>
          <w:rFonts w:cs="Arial"/>
          <w:sz w:val="22"/>
          <w:szCs w:val="22"/>
        </w:rPr>
        <w:t>organisations</w:t>
      </w:r>
      <w:r w:rsidRPr="00F52A0B">
        <w:rPr>
          <w:rFonts w:cs="Arial"/>
          <w:sz w:val="22"/>
          <w:szCs w:val="22"/>
        </w:rPr>
        <w:t xml:space="preserve"> must show that processes and/or systems in place are understood and used by relevant staff, volunteers or people accessing services. </w:t>
      </w:r>
    </w:p>
    <w:p w14:paraId="1103F8A0" w14:textId="2B1F3C8A" w:rsidR="00B5699D" w:rsidRPr="00F52A0B" w:rsidRDefault="00B5699D" w:rsidP="00A034E2">
      <w:pPr>
        <w:pStyle w:val="Heading3"/>
      </w:pPr>
      <w:bookmarkStart w:id="15" w:name="_Toc410294888"/>
      <w:bookmarkStart w:id="16" w:name="_Toc103265459"/>
      <w:bookmarkStart w:id="17" w:name="_Toc114579491"/>
      <w:bookmarkStart w:id="18" w:name="_Toc147140728"/>
      <w:bookmarkStart w:id="19" w:name="_Toc172553510"/>
      <w:bookmarkStart w:id="20" w:name="_Toc182228547"/>
      <w:r>
        <w:t>D</w:t>
      </w:r>
      <w:r w:rsidRPr="00F52A0B">
        <w:t>ocumented approach</w:t>
      </w:r>
      <w:bookmarkEnd w:id="15"/>
      <w:bookmarkEnd w:id="16"/>
      <w:bookmarkEnd w:id="17"/>
      <w:bookmarkEnd w:id="18"/>
      <w:bookmarkEnd w:id="19"/>
      <w:bookmarkEnd w:id="20"/>
    </w:p>
    <w:p w14:paraId="6065DAA7" w14:textId="6862376C" w:rsidR="00B5699D" w:rsidRPr="00F52A0B" w:rsidRDefault="00B5699D" w:rsidP="00B5699D">
      <w:pPr>
        <w:pStyle w:val="Body"/>
        <w:spacing w:before="120"/>
        <w:rPr>
          <w:rFonts w:cs="Arial"/>
          <w:sz w:val="22"/>
          <w:szCs w:val="22"/>
        </w:rPr>
      </w:pPr>
      <w:r w:rsidRPr="00F52A0B">
        <w:rPr>
          <w:rFonts w:cs="Arial"/>
          <w:sz w:val="22"/>
          <w:szCs w:val="22"/>
        </w:rPr>
        <w:t>When an organisation is assessed by the Regulator, it must provide documented evidence to demonstrate its compliance with the Standards.</w:t>
      </w:r>
    </w:p>
    <w:p w14:paraId="3E823247" w14:textId="416B136A" w:rsidR="00B5699D" w:rsidRPr="00F52A0B" w:rsidRDefault="00B5699D" w:rsidP="00B5699D">
      <w:pPr>
        <w:pStyle w:val="Body"/>
        <w:rPr>
          <w:rFonts w:cs="Arial"/>
          <w:sz w:val="22"/>
          <w:szCs w:val="22"/>
        </w:rPr>
      </w:pPr>
      <w:r w:rsidRPr="00F52A0B">
        <w:rPr>
          <w:rFonts w:cs="Arial"/>
          <w:sz w:val="22"/>
          <w:szCs w:val="22"/>
        </w:rPr>
        <w:t>The documented approach includes a wide range of written material that demonstrates the systems and processes</w:t>
      </w:r>
      <w:r>
        <w:rPr>
          <w:rFonts w:cs="Arial"/>
          <w:sz w:val="22"/>
          <w:szCs w:val="22"/>
        </w:rPr>
        <w:t xml:space="preserve"> in place</w:t>
      </w:r>
      <w:r w:rsidRPr="00F52A0B">
        <w:rPr>
          <w:rFonts w:cs="Arial"/>
          <w:sz w:val="22"/>
          <w:szCs w:val="22"/>
        </w:rPr>
        <w:t xml:space="preserve"> to meet the Standards and address </w:t>
      </w:r>
      <w:r>
        <w:rPr>
          <w:rFonts w:cs="Arial"/>
          <w:sz w:val="22"/>
          <w:szCs w:val="22"/>
        </w:rPr>
        <w:t xml:space="preserve">other </w:t>
      </w:r>
      <w:r w:rsidRPr="00F52A0B">
        <w:rPr>
          <w:rFonts w:cs="Arial"/>
          <w:sz w:val="22"/>
          <w:szCs w:val="22"/>
        </w:rPr>
        <w:t>relevant external requirements. For example, legislation and</w:t>
      </w:r>
      <w:r>
        <w:rPr>
          <w:rFonts w:cs="Arial"/>
          <w:sz w:val="22"/>
          <w:szCs w:val="22"/>
        </w:rPr>
        <w:t xml:space="preserve"> </w:t>
      </w:r>
      <w:r w:rsidRPr="00F52A0B">
        <w:rPr>
          <w:rFonts w:cs="Arial"/>
          <w:sz w:val="22"/>
          <w:szCs w:val="22"/>
        </w:rPr>
        <w:t xml:space="preserve">program-specific requirements are captured in business policies and procedures. </w:t>
      </w:r>
    </w:p>
    <w:p w14:paraId="23CFA011" w14:textId="77777777" w:rsidR="00B5699D" w:rsidRPr="00F52A0B" w:rsidRDefault="00B5699D" w:rsidP="00B5699D">
      <w:pPr>
        <w:pStyle w:val="Body"/>
        <w:rPr>
          <w:rFonts w:cs="Arial"/>
          <w:sz w:val="22"/>
          <w:szCs w:val="22"/>
        </w:rPr>
      </w:pPr>
      <w:r w:rsidRPr="00F52A0B">
        <w:rPr>
          <w:rFonts w:cs="Arial"/>
          <w:sz w:val="22"/>
          <w:szCs w:val="22"/>
        </w:rPr>
        <w:t xml:space="preserve">Documentation should include: </w:t>
      </w:r>
    </w:p>
    <w:p w14:paraId="6F3C7095" w14:textId="77777777" w:rsidR="00B5699D" w:rsidRPr="00F52A0B" w:rsidRDefault="00B5699D" w:rsidP="00B5699D">
      <w:pPr>
        <w:pStyle w:val="Bullet1"/>
        <w:rPr>
          <w:rFonts w:cs="Arial"/>
          <w:sz w:val="22"/>
          <w:szCs w:val="22"/>
        </w:rPr>
      </w:pPr>
      <w:r w:rsidRPr="00F52A0B">
        <w:rPr>
          <w:rFonts w:cs="Arial"/>
          <w:sz w:val="22"/>
          <w:szCs w:val="22"/>
        </w:rPr>
        <w:t xml:space="preserve">policies, procedures, protocols or work instructions that describe the organisation’s processes and practices, including in the interface between the Board/Managing Director and the operational staff </w:t>
      </w:r>
    </w:p>
    <w:p w14:paraId="7CB7FE1C" w14:textId="77777777" w:rsidR="00B5699D" w:rsidRPr="00F52A0B" w:rsidRDefault="00B5699D" w:rsidP="00B5699D">
      <w:pPr>
        <w:pStyle w:val="Bullet1"/>
        <w:rPr>
          <w:rFonts w:cs="Arial"/>
          <w:sz w:val="22"/>
          <w:szCs w:val="22"/>
        </w:rPr>
      </w:pPr>
      <w:r w:rsidRPr="00F52A0B">
        <w:rPr>
          <w:rFonts w:cs="Arial"/>
          <w:sz w:val="22"/>
          <w:szCs w:val="22"/>
        </w:rPr>
        <w:t>information available and/or provided to people or displayed, such as brochures, pamphlets, newsletters, photographs, posters, employment advertising material or other written material given to people who use the service or other stakeholders</w:t>
      </w:r>
    </w:p>
    <w:p w14:paraId="399C6D49" w14:textId="77777777" w:rsidR="00B5699D" w:rsidRPr="00F52A0B" w:rsidRDefault="00B5699D" w:rsidP="00B5699D">
      <w:pPr>
        <w:pStyle w:val="Bullet1"/>
        <w:rPr>
          <w:rFonts w:cs="Arial"/>
          <w:sz w:val="22"/>
          <w:szCs w:val="22"/>
        </w:rPr>
      </w:pPr>
      <w:r w:rsidRPr="00F52A0B">
        <w:rPr>
          <w:rFonts w:cs="Arial"/>
          <w:sz w:val="22"/>
          <w:szCs w:val="22"/>
        </w:rPr>
        <w:t xml:space="preserve">plans, reports, records and other tools used by staff or people who use the service. Examples may include referrals, intake and assessment tools, care plans, attendance records, risk management </w:t>
      </w:r>
      <w:r w:rsidRPr="00F52A0B">
        <w:rPr>
          <w:rFonts w:cs="Arial"/>
          <w:sz w:val="22"/>
          <w:szCs w:val="22"/>
        </w:rPr>
        <w:lastRenderedPageBreak/>
        <w:t>plans and reports, feedback and complaint forms, improvement forms, personnel files, meeting minutes, memoranda, and emails</w:t>
      </w:r>
    </w:p>
    <w:p w14:paraId="41195FC3" w14:textId="3117A75A" w:rsidR="00B5699D" w:rsidRPr="00F52A0B" w:rsidRDefault="00B5699D" w:rsidP="00A034E2">
      <w:pPr>
        <w:pStyle w:val="Heading3"/>
      </w:pPr>
      <w:bookmarkStart w:id="21" w:name="_Toc410294889"/>
      <w:bookmarkStart w:id="22" w:name="_Toc103265460"/>
      <w:bookmarkStart w:id="23" w:name="_Toc114579492"/>
      <w:bookmarkStart w:id="24" w:name="_Toc147140729"/>
      <w:bookmarkStart w:id="25" w:name="_Toc172553511"/>
      <w:bookmarkStart w:id="26" w:name="_Toc182228548"/>
      <w:r>
        <w:t>K</w:t>
      </w:r>
      <w:r w:rsidRPr="00B5699D">
        <w:t>nowledge</w:t>
      </w:r>
      <w:r w:rsidRPr="00F52A0B">
        <w:t xml:space="preserve"> and actions</w:t>
      </w:r>
      <w:bookmarkEnd w:id="21"/>
      <w:bookmarkEnd w:id="22"/>
      <w:bookmarkEnd w:id="23"/>
      <w:bookmarkEnd w:id="24"/>
      <w:bookmarkEnd w:id="25"/>
      <w:bookmarkEnd w:id="26"/>
    </w:p>
    <w:p w14:paraId="057B984E" w14:textId="10B7F60A" w:rsidR="00B5699D" w:rsidRPr="00F52A0B" w:rsidRDefault="00B5699D" w:rsidP="00B5699D">
      <w:pPr>
        <w:pStyle w:val="Body"/>
        <w:rPr>
          <w:rFonts w:cs="Arial"/>
          <w:sz w:val="22"/>
          <w:szCs w:val="22"/>
        </w:rPr>
      </w:pPr>
      <w:r w:rsidRPr="00F52A0B">
        <w:rPr>
          <w:rFonts w:cs="Arial"/>
          <w:sz w:val="22"/>
          <w:szCs w:val="22"/>
        </w:rPr>
        <w:t>To prove knowledge and actions</w:t>
      </w:r>
      <w:r>
        <w:rPr>
          <w:rFonts w:cs="Arial"/>
          <w:sz w:val="22"/>
          <w:szCs w:val="22"/>
        </w:rPr>
        <w:t>,</w:t>
      </w:r>
      <w:r w:rsidRPr="00F52A0B">
        <w:rPr>
          <w:rFonts w:cs="Arial"/>
          <w:sz w:val="22"/>
          <w:szCs w:val="22"/>
        </w:rPr>
        <w:t xml:space="preserve"> organisations must provide information about how they implement their processes and systems. This includes the ways an organisation reviews, monitors and evaluates processes and systems to ensure the outcomes of the Standards are being met. Organisations must also provide evidence of the actions they take to comply with the Standards.</w:t>
      </w:r>
    </w:p>
    <w:p w14:paraId="718EA15B" w14:textId="77777777" w:rsidR="00B5699D" w:rsidRPr="00F52A0B" w:rsidRDefault="00B5699D" w:rsidP="00B5699D">
      <w:pPr>
        <w:pStyle w:val="Body"/>
        <w:rPr>
          <w:rFonts w:cs="Arial"/>
          <w:sz w:val="22"/>
          <w:szCs w:val="22"/>
        </w:rPr>
      </w:pPr>
      <w:r w:rsidRPr="00F52A0B">
        <w:rPr>
          <w:rFonts w:cs="Arial"/>
          <w:sz w:val="22"/>
          <w:szCs w:val="22"/>
        </w:rPr>
        <w:t>Knowledge and actions should include training board members, management, staff, carers, volunteers and other stakeholders on the processes and systems developed for the service and service delivery. This might include:</w:t>
      </w:r>
    </w:p>
    <w:p w14:paraId="07D102AB" w14:textId="77777777" w:rsidR="00B5699D" w:rsidRPr="00F52A0B" w:rsidRDefault="00B5699D" w:rsidP="00B5699D">
      <w:pPr>
        <w:pStyle w:val="Bullet1"/>
        <w:numPr>
          <w:ilvl w:val="0"/>
          <w:numId w:val="45"/>
        </w:numPr>
        <w:rPr>
          <w:rFonts w:cs="Arial"/>
          <w:sz w:val="22"/>
          <w:szCs w:val="22"/>
        </w:rPr>
      </w:pPr>
      <w:r w:rsidRPr="00F52A0B">
        <w:rPr>
          <w:rFonts w:cs="Arial"/>
          <w:sz w:val="22"/>
          <w:szCs w:val="22"/>
        </w:rPr>
        <w:t>training plans/records (mandatory training, planned training, orientation)</w:t>
      </w:r>
    </w:p>
    <w:p w14:paraId="78600F18" w14:textId="77777777" w:rsidR="00B5699D" w:rsidRPr="00F52A0B" w:rsidRDefault="00B5699D" w:rsidP="00B5699D">
      <w:pPr>
        <w:pStyle w:val="Bullet1"/>
        <w:numPr>
          <w:ilvl w:val="0"/>
          <w:numId w:val="45"/>
        </w:numPr>
        <w:rPr>
          <w:rFonts w:cs="Arial"/>
          <w:sz w:val="22"/>
          <w:szCs w:val="22"/>
        </w:rPr>
      </w:pPr>
      <w:r w:rsidRPr="00F52A0B">
        <w:rPr>
          <w:rFonts w:cs="Arial"/>
          <w:sz w:val="22"/>
          <w:szCs w:val="22"/>
        </w:rPr>
        <w:t>having agenda items in meetings</w:t>
      </w:r>
    </w:p>
    <w:p w14:paraId="182FF5AC" w14:textId="77777777" w:rsidR="00B5699D" w:rsidRPr="00F52A0B" w:rsidRDefault="00B5699D" w:rsidP="00B5699D">
      <w:pPr>
        <w:pStyle w:val="Bullet1"/>
        <w:numPr>
          <w:ilvl w:val="0"/>
          <w:numId w:val="45"/>
        </w:numPr>
        <w:rPr>
          <w:rFonts w:cs="Arial"/>
          <w:sz w:val="22"/>
          <w:szCs w:val="22"/>
        </w:rPr>
      </w:pPr>
      <w:r w:rsidRPr="00F52A0B">
        <w:rPr>
          <w:rFonts w:cs="Arial"/>
          <w:sz w:val="22"/>
          <w:szCs w:val="22"/>
        </w:rPr>
        <w:t>providing manuals/guidelines/memos.</w:t>
      </w:r>
    </w:p>
    <w:p w14:paraId="02F074F8" w14:textId="77777777" w:rsidR="00B5699D" w:rsidRPr="00F52A0B" w:rsidRDefault="00B5699D" w:rsidP="00B5699D">
      <w:pPr>
        <w:pStyle w:val="Bodyafterbullets"/>
      </w:pPr>
      <w:r w:rsidRPr="00F52A0B">
        <w:t>For people who use the service, this may include:</w:t>
      </w:r>
    </w:p>
    <w:p w14:paraId="5DC40B62" w14:textId="77777777" w:rsidR="00B5699D" w:rsidRPr="00F52A0B" w:rsidRDefault="00B5699D" w:rsidP="00B5699D">
      <w:pPr>
        <w:pStyle w:val="Bullet1"/>
        <w:rPr>
          <w:rFonts w:cs="Arial"/>
          <w:sz w:val="22"/>
          <w:szCs w:val="22"/>
        </w:rPr>
      </w:pPr>
      <w:bookmarkStart w:id="27" w:name="_Int_eW1KagGn"/>
      <w:r w:rsidRPr="00F52A0B">
        <w:rPr>
          <w:rFonts w:cs="Arial"/>
          <w:sz w:val="22"/>
          <w:szCs w:val="22"/>
        </w:rPr>
        <w:t>when,</w:t>
      </w:r>
      <w:bookmarkEnd w:id="27"/>
      <w:r w:rsidRPr="00F52A0B">
        <w:rPr>
          <w:rFonts w:cs="Arial"/>
          <w:sz w:val="22"/>
          <w:szCs w:val="22"/>
        </w:rPr>
        <w:t xml:space="preserve"> how and what information is provided</w:t>
      </w:r>
    </w:p>
    <w:p w14:paraId="44F59EC6" w14:textId="77777777" w:rsidR="00B5699D" w:rsidRPr="00F52A0B" w:rsidRDefault="00B5699D" w:rsidP="00B5699D">
      <w:pPr>
        <w:pStyle w:val="Bullet1"/>
        <w:rPr>
          <w:rFonts w:cs="Arial"/>
          <w:sz w:val="22"/>
          <w:szCs w:val="22"/>
        </w:rPr>
      </w:pPr>
      <w:r w:rsidRPr="00F52A0B">
        <w:rPr>
          <w:rFonts w:cs="Arial"/>
          <w:sz w:val="22"/>
          <w:szCs w:val="22"/>
        </w:rPr>
        <w:t>providing information in various formats to meet the language, cultural and communication needs of individuals</w:t>
      </w:r>
    </w:p>
    <w:p w14:paraId="1DD8D930" w14:textId="77777777" w:rsidR="00B5699D" w:rsidRPr="00F52A0B" w:rsidRDefault="00B5699D" w:rsidP="00B5699D">
      <w:pPr>
        <w:pStyle w:val="Bullet1"/>
        <w:rPr>
          <w:rFonts w:cs="Arial"/>
          <w:sz w:val="22"/>
          <w:szCs w:val="22"/>
        </w:rPr>
      </w:pPr>
      <w:r w:rsidRPr="00F52A0B">
        <w:rPr>
          <w:rFonts w:cs="Arial"/>
          <w:sz w:val="22"/>
          <w:szCs w:val="22"/>
        </w:rPr>
        <w:t>using interpreters.</w:t>
      </w:r>
    </w:p>
    <w:p w14:paraId="2310D650" w14:textId="77777777" w:rsidR="00B5699D" w:rsidRPr="00F52A0B" w:rsidRDefault="00B5699D" w:rsidP="00B5699D">
      <w:pPr>
        <w:pStyle w:val="Bodyafterbullets"/>
        <w:rPr>
          <w:rFonts w:cs="Arial"/>
          <w:sz w:val="22"/>
          <w:szCs w:val="22"/>
        </w:rPr>
      </w:pPr>
      <w:r w:rsidRPr="00F52A0B">
        <w:rPr>
          <w:rFonts w:cs="Arial"/>
          <w:sz w:val="22"/>
          <w:szCs w:val="22"/>
        </w:rPr>
        <w:t xml:space="preserve">The way an organisation monitors and evaluates itself shows its approach to continuous improvement. And it demonstrates the way an organisation measures how effective its processes and systems are in the day-to-day of delivering its service. </w:t>
      </w:r>
    </w:p>
    <w:p w14:paraId="57FA86AA" w14:textId="77777777" w:rsidR="00B5699D" w:rsidRPr="00F52A0B" w:rsidRDefault="00B5699D" w:rsidP="00B5699D">
      <w:pPr>
        <w:pStyle w:val="Bodyafterbullets"/>
        <w:rPr>
          <w:rFonts w:cs="Arial"/>
          <w:sz w:val="22"/>
          <w:szCs w:val="22"/>
        </w:rPr>
      </w:pPr>
      <w:r w:rsidRPr="00F52A0B">
        <w:rPr>
          <w:rFonts w:cs="Arial"/>
          <w:sz w:val="22"/>
          <w:szCs w:val="22"/>
        </w:rPr>
        <w:t>Evidence should show that monitoring and evaluation has resulted in improvements to systems and processes. This might include:</w:t>
      </w:r>
    </w:p>
    <w:p w14:paraId="410D0C29" w14:textId="77777777" w:rsidR="00B5699D" w:rsidRPr="00F52A0B" w:rsidRDefault="00B5699D" w:rsidP="00B5699D">
      <w:pPr>
        <w:pStyle w:val="Bullet1"/>
        <w:rPr>
          <w:rFonts w:cs="Arial"/>
          <w:sz w:val="22"/>
          <w:szCs w:val="22"/>
        </w:rPr>
      </w:pPr>
      <w:r w:rsidRPr="00F52A0B">
        <w:rPr>
          <w:rFonts w:cs="Arial"/>
          <w:sz w:val="22"/>
          <w:szCs w:val="22"/>
        </w:rPr>
        <w:t>complaints and/or incident reports and registers</w:t>
      </w:r>
    </w:p>
    <w:p w14:paraId="2C986A05" w14:textId="77777777" w:rsidR="00B5699D" w:rsidRPr="00F52A0B" w:rsidRDefault="00B5699D" w:rsidP="00B5699D">
      <w:pPr>
        <w:pStyle w:val="Bullet1"/>
        <w:rPr>
          <w:rFonts w:cs="Arial"/>
          <w:sz w:val="22"/>
          <w:szCs w:val="22"/>
        </w:rPr>
      </w:pPr>
      <w:r w:rsidRPr="00F52A0B">
        <w:rPr>
          <w:rFonts w:cs="Arial"/>
          <w:sz w:val="22"/>
          <w:szCs w:val="22"/>
        </w:rPr>
        <w:t>reports, including management reports, financial reports, annual reports, and audit reports</w:t>
      </w:r>
    </w:p>
    <w:p w14:paraId="6E281595" w14:textId="77777777" w:rsidR="00B5699D" w:rsidRPr="00F52A0B" w:rsidRDefault="00B5699D" w:rsidP="00B5699D">
      <w:pPr>
        <w:pStyle w:val="Bullet1"/>
        <w:rPr>
          <w:rFonts w:cs="Arial"/>
          <w:sz w:val="22"/>
          <w:szCs w:val="22"/>
        </w:rPr>
      </w:pPr>
      <w:r w:rsidRPr="00F52A0B">
        <w:rPr>
          <w:rFonts w:cs="Arial"/>
          <w:sz w:val="22"/>
          <w:szCs w:val="22"/>
        </w:rPr>
        <w:t>feedback mechanisms, for example focus groups, surveys, complaints, incidents</w:t>
      </w:r>
    </w:p>
    <w:p w14:paraId="12D0F82E" w14:textId="77777777" w:rsidR="00B5699D" w:rsidRPr="00F52A0B" w:rsidRDefault="00B5699D" w:rsidP="00B5699D">
      <w:pPr>
        <w:pStyle w:val="Bullet1"/>
        <w:rPr>
          <w:rFonts w:cs="Arial"/>
          <w:sz w:val="22"/>
          <w:szCs w:val="22"/>
        </w:rPr>
      </w:pPr>
      <w:r w:rsidRPr="00F52A0B">
        <w:rPr>
          <w:rFonts w:cs="Arial"/>
          <w:sz w:val="22"/>
          <w:szCs w:val="22"/>
        </w:rPr>
        <w:t>documentation audits, for example client files/records, personnel files/records</w:t>
      </w:r>
    </w:p>
    <w:p w14:paraId="75CDCAB5" w14:textId="77777777" w:rsidR="00B5699D" w:rsidRPr="00F52A0B" w:rsidRDefault="00B5699D" w:rsidP="00B5699D">
      <w:pPr>
        <w:pStyle w:val="Bullet1"/>
        <w:rPr>
          <w:rFonts w:cs="Arial"/>
          <w:sz w:val="22"/>
          <w:szCs w:val="22"/>
        </w:rPr>
      </w:pPr>
      <w:r w:rsidRPr="00F52A0B">
        <w:rPr>
          <w:rFonts w:cs="Arial"/>
          <w:sz w:val="22"/>
          <w:szCs w:val="22"/>
        </w:rPr>
        <w:t>internal and/or external audits and document reviews</w:t>
      </w:r>
    </w:p>
    <w:p w14:paraId="72E68553" w14:textId="77777777" w:rsidR="00B5699D" w:rsidRPr="00F52A0B" w:rsidDel="00D66785" w:rsidRDefault="00B5699D" w:rsidP="00B5699D">
      <w:pPr>
        <w:pStyle w:val="Bullet1"/>
        <w:rPr>
          <w:rFonts w:cs="Arial"/>
          <w:sz w:val="22"/>
          <w:szCs w:val="22"/>
        </w:rPr>
      </w:pPr>
      <w:r w:rsidRPr="00F52A0B">
        <w:rPr>
          <w:rFonts w:cs="Arial"/>
          <w:sz w:val="22"/>
          <w:szCs w:val="22"/>
        </w:rPr>
        <w:t>risk management plans</w:t>
      </w:r>
    </w:p>
    <w:p w14:paraId="1095BFDC" w14:textId="77777777" w:rsidR="00B5699D" w:rsidRPr="00F52A0B" w:rsidDel="006257E7" w:rsidRDefault="00B5699D" w:rsidP="00B5699D">
      <w:pPr>
        <w:pStyle w:val="Bullet1"/>
        <w:rPr>
          <w:rFonts w:cs="Arial"/>
          <w:sz w:val="22"/>
          <w:szCs w:val="22"/>
        </w:rPr>
      </w:pPr>
      <w:r w:rsidRPr="00F52A0B" w:rsidDel="006257E7">
        <w:rPr>
          <w:rFonts w:cs="Arial"/>
          <w:sz w:val="22"/>
          <w:szCs w:val="22"/>
        </w:rPr>
        <w:t>meeting minutes</w:t>
      </w:r>
    </w:p>
    <w:p w14:paraId="5BEE1464" w14:textId="77777777" w:rsidR="00B5699D" w:rsidRPr="00F52A0B" w:rsidDel="006257E7" w:rsidRDefault="00B5699D" w:rsidP="00B5699D">
      <w:pPr>
        <w:pStyle w:val="Bullet1"/>
        <w:rPr>
          <w:rFonts w:cs="Arial"/>
          <w:sz w:val="22"/>
          <w:szCs w:val="22"/>
        </w:rPr>
      </w:pPr>
      <w:r w:rsidRPr="00F52A0B">
        <w:rPr>
          <w:rFonts w:cs="Arial"/>
          <w:sz w:val="22"/>
          <w:szCs w:val="22"/>
        </w:rPr>
        <w:t>observations</w:t>
      </w:r>
      <w:r w:rsidRPr="00F52A0B" w:rsidDel="006257E7">
        <w:rPr>
          <w:rFonts w:cs="Arial"/>
          <w:sz w:val="22"/>
          <w:szCs w:val="22"/>
        </w:rPr>
        <w:t xml:space="preserve"> including </w:t>
      </w:r>
      <w:r w:rsidRPr="00F52A0B">
        <w:rPr>
          <w:rFonts w:cs="Arial"/>
          <w:sz w:val="22"/>
          <w:szCs w:val="22"/>
        </w:rPr>
        <w:t xml:space="preserve">identifying hazards and </w:t>
      </w:r>
      <w:r w:rsidRPr="00F52A0B" w:rsidDel="006257E7">
        <w:rPr>
          <w:rFonts w:cs="Arial"/>
          <w:sz w:val="22"/>
          <w:szCs w:val="22"/>
        </w:rPr>
        <w:t>personnel supervision and performance.</w:t>
      </w:r>
    </w:p>
    <w:p w14:paraId="6D4465AF" w14:textId="77777777" w:rsidR="00B5699D" w:rsidRPr="00F52A0B" w:rsidRDefault="00B5699D" w:rsidP="00A034E2">
      <w:pPr>
        <w:pStyle w:val="Heading2"/>
      </w:pPr>
      <w:bookmarkStart w:id="28" w:name="_Toc147140730"/>
      <w:bookmarkStart w:id="29" w:name="_Toc172553512"/>
      <w:bookmarkStart w:id="30" w:name="_Toc182228549"/>
      <w:r w:rsidRPr="00F52A0B">
        <w:t>Assessing compliance with the Child Safe Standards</w:t>
      </w:r>
      <w:bookmarkEnd w:id="28"/>
      <w:bookmarkEnd w:id="29"/>
      <w:bookmarkEnd w:id="30"/>
    </w:p>
    <w:p w14:paraId="73FDCBE7" w14:textId="4B30C4B6" w:rsidR="00B5699D" w:rsidRPr="00F52A0B" w:rsidRDefault="00567480" w:rsidP="00B5699D">
      <w:pPr>
        <w:pStyle w:val="Body"/>
        <w:rPr>
          <w:rFonts w:eastAsia="Arial" w:cs="Arial"/>
          <w:sz w:val="22"/>
          <w:szCs w:val="22"/>
        </w:rPr>
      </w:pPr>
      <w:r>
        <w:rPr>
          <w:rFonts w:cs="Arial"/>
          <w:sz w:val="22"/>
          <w:szCs w:val="22"/>
        </w:rPr>
        <w:t>For organisations it regulates, t</w:t>
      </w:r>
      <w:r w:rsidR="00B5699D" w:rsidRPr="00F52A0B">
        <w:rPr>
          <w:rFonts w:cs="Arial"/>
          <w:sz w:val="22"/>
          <w:szCs w:val="22"/>
        </w:rPr>
        <w:t xml:space="preserve">he Regulator may request information or documents to determine whether </w:t>
      </w:r>
      <w:r>
        <w:rPr>
          <w:rFonts w:cs="Arial"/>
          <w:sz w:val="22"/>
          <w:szCs w:val="22"/>
        </w:rPr>
        <w:t>an</w:t>
      </w:r>
      <w:r w:rsidR="00B5699D" w:rsidRPr="00F52A0B">
        <w:rPr>
          <w:rFonts w:cs="Arial"/>
          <w:sz w:val="22"/>
          <w:szCs w:val="22"/>
        </w:rPr>
        <w:t xml:space="preserve"> organisation is complying</w:t>
      </w:r>
      <w:r w:rsidR="00B5699D" w:rsidRPr="00F52A0B">
        <w:rPr>
          <w:rStyle w:val="FootnoteReference"/>
          <w:rFonts w:cs="Arial"/>
          <w:sz w:val="22"/>
          <w:szCs w:val="22"/>
        </w:rPr>
        <w:footnoteReference w:id="6"/>
      </w:r>
      <w:r w:rsidR="00B5699D" w:rsidRPr="00F52A0B">
        <w:rPr>
          <w:rFonts w:cs="Arial"/>
          <w:sz w:val="22"/>
          <w:szCs w:val="22"/>
        </w:rPr>
        <w:t xml:space="preserve">, has </w:t>
      </w:r>
      <w:bookmarkStart w:id="31" w:name="_Int_JBsmyVnx"/>
      <w:r w:rsidR="00B5699D" w:rsidRPr="00F52A0B">
        <w:rPr>
          <w:rFonts w:cs="Arial"/>
          <w:sz w:val="22"/>
          <w:szCs w:val="22"/>
        </w:rPr>
        <w:t>complied</w:t>
      </w:r>
      <w:bookmarkEnd w:id="31"/>
      <w:r w:rsidR="00B5699D" w:rsidRPr="00F52A0B">
        <w:rPr>
          <w:rFonts w:cs="Arial"/>
          <w:sz w:val="22"/>
          <w:szCs w:val="22"/>
        </w:rPr>
        <w:t xml:space="preserve"> or is required to comply</w:t>
      </w:r>
      <w:r w:rsidR="00B5699D" w:rsidRPr="00F52A0B">
        <w:rPr>
          <w:rStyle w:val="FootnoteReference"/>
          <w:rFonts w:cs="Arial"/>
          <w:sz w:val="22"/>
          <w:szCs w:val="22"/>
        </w:rPr>
        <w:footnoteReference w:id="7"/>
      </w:r>
      <w:r w:rsidR="00B5699D" w:rsidRPr="00F52A0B">
        <w:rPr>
          <w:rFonts w:cs="Arial"/>
          <w:sz w:val="22"/>
          <w:szCs w:val="22"/>
        </w:rPr>
        <w:t xml:space="preserve"> with the Standards. </w:t>
      </w:r>
      <w:r>
        <w:rPr>
          <w:rFonts w:cs="Arial"/>
          <w:sz w:val="22"/>
          <w:szCs w:val="22"/>
        </w:rPr>
        <w:t xml:space="preserve">As part of this process, the Regulator may request that an organisation completes the assessment tool. </w:t>
      </w:r>
    </w:p>
    <w:p w14:paraId="6A845B52" w14:textId="77777777" w:rsidR="00B5699D" w:rsidRPr="00F52A0B" w:rsidRDefault="00B5699D" w:rsidP="00A034E2">
      <w:pPr>
        <w:pStyle w:val="Heading2"/>
      </w:pPr>
      <w:bookmarkStart w:id="33" w:name="_Toc147140731"/>
      <w:bookmarkStart w:id="34" w:name="_Toc172553513"/>
      <w:bookmarkStart w:id="35" w:name="_Toc182228550"/>
      <w:r w:rsidRPr="00F52A0B">
        <w:lastRenderedPageBreak/>
        <w:t xml:space="preserve">Completing a </w:t>
      </w:r>
      <w:r w:rsidRPr="00F52A0B" w:rsidDel="009C3BCD">
        <w:t>self</w:t>
      </w:r>
      <w:r w:rsidRPr="00F52A0B">
        <w:t>-assessment</w:t>
      </w:r>
      <w:bookmarkEnd w:id="33"/>
      <w:bookmarkEnd w:id="34"/>
      <w:bookmarkEnd w:id="35"/>
    </w:p>
    <w:p w14:paraId="72B0431C" w14:textId="1356E876" w:rsidR="00B5699D" w:rsidRPr="00F52A0B" w:rsidRDefault="00B5699D" w:rsidP="00B5699D">
      <w:pPr>
        <w:pStyle w:val="Body"/>
        <w:rPr>
          <w:rFonts w:cs="Arial"/>
          <w:sz w:val="22"/>
          <w:szCs w:val="22"/>
        </w:rPr>
      </w:pPr>
      <w:r w:rsidRPr="00F52A0B">
        <w:rPr>
          <w:rFonts w:cs="Arial"/>
          <w:sz w:val="22"/>
          <w:szCs w:val="22"/>
        </w:rPr>
        <w:t xml:space="preserve">The </w:t>
      </w:r>
      <w:r w:rsidRPr="00567480">
        <w:rPr>
          <w:rFonts w:cs="Arial"/>
          <w:sz w:val="22"/>
          <w:szCs w:val="22"/>
        </w:rPr>
        <w:t>Child Safe Standards all-in-one assessment tool</w:t>
      </w:r>
      <w:r w:rsidRPr="00F52A0B">
        <w:rPr>
          <w:rFonts w:cs="Arial"/>
          <w:sz w:val="22"/>
          <w:szCs w:val="22"/>
        </w:rPr>
        <w:t xml:space="preserve"> is self-directed and designed to be user friendly. It helps organisations identify and reflect on child-safe strategies, systems and areas of compliance. It automatically creates plans for actioning remedial activities and opportunities for improvement. </w:t>
      </w:r>
    </w:p>
    <w:p w14:paraId="5A6EB42C" w14:textId="77777777" w:rsidR="00567480" w:rsidRDefault="00567480" w:rsidP="00567480">
      <w:pPr>
        <w:pStyle w:val="Body"/>
        <w:rPr>
          <w:rFonts w:cs="Arial"/>
          <w:sz w:val="22"/>
          <w:szCs w:val="22"/>
        </w:rPr>
      </w:pPr>
      <w:r w:rsidRPr="00F52A0B">
        <w:rPr>
          <w:rFonts w:cs="Arial"/>
          <w:sz w:val="22"/>
          <w:szCs w:val="22"/>
        </w:rPr>
        <w:t xml:space="preserve">Accessible versions of </w:t>
      </w:r>
      <w:r>
        <w:rPr>
          <w:rFonts w:cs="Arial"/>
          <w:sz w:val="22"/>
          <w:szCs w:val="22"/>
        </w:rPr>
        <w:t xml:space="preserve">the tool </w:t>
      </w:r>
      <w:r w:rsidRPr="00F52A0B">
        <w:rPr>
          <w:rFonts w:cs="Arial"/>
          <w:sz w:val="22"/>
          <w:szCs w:val="22"/>
        </w:rPr>
        <w:t>are available on the Regulator</w:t>
      </w:r>
      <w:r>
        <w:rPr>
          <w:rFonts w:cs="Arial"/>
          <w:sz w:val="22"/>
          <w:szCs w:val="22"/>
        </w:rPr>
        <w:t xml:space="preserve">’s </w:t>
      </w:r>
      <w:hyperlink r:id="rId19" w:history="1">
        <w:r w:rsidRPr="00567480">
          <w:rPr>
            <w:rStyle w:val="Hyperlink"/>
            <w:rFonts w:cs="Arial"/>
            <w:sz w:val="22"/>
            <w:szCs w:val="22"/>
          </w:rPr>
          <w:t>Child Safe Standards</w:t>
        </w:r>
      </w:hyperlink>
      <w:r>
        <w:rPr>
          <w:rFonts w:cs="Arial"/>
          <w:sz w:val="22"/>
          <w:szCs w:val="22"/>
        </w:rPr>
        <w:t xml:space="preserve"> webpage. </w:t>
      </w:r>
      <w:r w:rsidRPr="00F52A0B">
        <w:rPr>
          <w:rFonts w:cs="Arial"/>
          <w:sz w:val="22"/>
          <w:szCs w:val="22"/>
        </w:rPr>
        <w:t xml:space="preserve"> </w:t>
      </w:r>
    </w:p>
    <w:p w14:paraId="7C4A457A" w14:textId="744E9169" w:rsidR="009D7EE6" w:rsidRDefault="00B5699D" w:rsidP="00567480">
      <w:pPr>
        <w:pStyle w:val="Body"/>
        <w:rPr>
          <w:rFonts w:cs="Arial"/>
          <w:sz w:val="22"/>
          <w:szCs w:val="22"/>
        </w:rPr>
      </w:pPr>
      <w:r w:rsidRPr="00F52A0B">
        <w:rPr>
          <w:rFonts w:cs="Arial"/>
          <w:sz w:val="22"/>
          <w:szCs w:val="22"/>
        </w:rPr>
        <w:t>The steps below outline how to use the tool</w:t>
      </w:r>
      <w:r w:rsidR="00384349">
        <w:rPr>
          <w:rFonts w:cs="Arial"/>
          <w:sz w:val="22"/>
          <w:szCs w:val="22"/>
        </w:rPr>
        <w:t>:</w:t>
      </w:r>
    </w:p>
    <w:p w14:paraId="532C2EDC" w14:textId="368779EC" w:rsidR="009D7EE6" w:rsidRDefault="009D7EE6" w:rsidP="00567480">
      <w:pPr>
        <w:pStyle w:val="Body"/>
        <w:rPr>
          <w:rFonts w:cs="Arial"/>
          <w:sz w:val="22"/>
          <w:szCs w:val="22"/>
        </w:rPr>
      </w:pPr>
      <w:r w:rsidRPr="00384349">
        <w:rPr>
          <w:rFonts w:cs="Arial"/>
          <w:b/>
          <w:bCs/>
          <w:sz w:val="22"/>
          <w:szCs w:val="22"/>
        </w:rPr>
        <w:t>Step 1</w:t>
      </w:r>
      <w:r>
        <w:rPr>
          <w:rFonts w:cs="Arial"/>
          <w:sz w:val="22"/>
          <w:szCs w:val="22"/>
        </w:rPr>
        <w:t xml:space="preserve"> – fill out details in ‘</w:t>
      </w:r>
      <w:r w:rsidR="001A7FAF">
        <w:rPr>
          <w:rFonts w:cs="Arial"/>
          <w:sz w:val="22"/>
          <w:szCs w:val="22"/>
        </w:rPr>
        <w:t>s</w:t>
      </w:r>
      <w:r>
        <w:rPr>
          <w:rFonts w:cs="Arial"/>
          <w:sz w:val="22"/>
          <w:szCs w:val="22"/>
        </w:rPr>
        <w:t xml:space="preserve">tart </w:t>
      </w:r>
      <w:r w:rsidR="001A7FAF">
        <w:rPr>
          <w:rFonts w:cs="Arial"/>
          <w:sz w:val="22"/>
          <w:szCs w:val="22"/>
        </w:rPr>
        <w:t>h</w:t>
      </w:r>
      <w:r>
        <w:rPr>
          <w:rFonts w:cs="Arial"/>
          <w:sz w:val="22"/>
          <w:szCs w:val="22"/>
        </w:rPr>
        <w:t>ere’</w:t>
      </w:r>
    </w:p>
    <w:p w14:paraId="73E4114D" w14:textId="50A5E3BD" w:rsidR="00384349" w:rsidRDefault="00384349" w:rsidP="00567480">
      <w:pPr>
        <w:pStyle w:val="Body"/>
        <w:rPr>
          <w:rFonts w:cs="Arial"/>
          <w:sz w:val="22"/>
          <w:szCs w:val="22"/>
        </w:rPr>
      </w:pPr>
      <w:r w:rsidRPr="00384349">
        <w:rPr>
          <w:rFonts w:cs="Arial"/>
          <w:b/>
          <w:bCs/>
          <w:sz w:val="22"/>
          <w:szCs w:val="22"/>
        </w:rPr>
        <w:t>Step 2</w:t>
      </w:r>
      <w:r>
        <w:rPr>
          <w:rFonts w:cs="Arial"/>
          <w:sz w:val="22"/>
          <w:szCs w:val="22"/>
        </w:rPr>
        <w:t xml:space="preserve"> – review definitions</w:t>
      </w:r>
    </w:p>
    <w:p w14:paraId="745EEEAF" w14:textId="04DC6791" w:rsidR="00CF6B95" w:rsidRDefault="00CF6B95" w:rsidP="00567480">
      <w:pPr>
        <w:pStyle w:val="Body"/>
        <w:rPr>
          <w:rFonts w:cs="Arial"/>
          <w:sz w:val="22"/>
          <w:szCs w:val="22"/>
        </w:rPr>
      </w:pPr>
      <w:r w:rsidRPr="00CF6B95">
        <w:rPr>
          <w:rFonts w:cs="Arial"/>
          <w:b/>
          <w:bCs/>
          <w:sz w:val="22"/>
          <w:szCs w:val="22"/>
        </w:rPr>
        <w:t>Step 3</w:t>
      </w:r>
      <w:r>
        <w:rPr>
          <w:rFonts w:cs="Arial"/>
          <w:sz w:val="22"/>
          <w:szCs w:val="22"/>
        </w:rPr>
        <w:t xml:space="preserve"> – review relevant Standards and associated minimum requirements being assessed</w:t>
      </w:r>
    </w:p>
    <w:p w14:paraId="3E7B8D3A" w14:textId="28342FF7" w:rsidR="009D7EE6" w:rsidRDefault="009D7EE6" w:rsidP="00567480">
      <w:pPr>
        <w:pStyle w:val="Body"/>
        <w:rPr>
          <w:rFonts w:cs="Arial"/>
          <w:sz w:val="22"/>
          <w:szCs w:val="22"/>
        </w:rPr>
      </w:pPr>
      <w:r w:rsidRPr="00384349">
        <w:rPr>
          <w:rFonts w:cs="Arial"/>
          <w:b/>
          <w:bCs/>
          <w:sz w:val="22"/>
          <w:szCs w:val="22"/>
        </w:rPr>
        <w:t xml:space="preserve">Step </w:t>
      </w:r>
      <w:r w:rsidR="00313E23">
        <w:rPr>
          <w:rFonts w:cs="Arial"/>
          <w:b/>
          <w:bCs/>
          <w:sz w:val="22"/>
          <w:szCs w:val="22"/>
        </w:rPr>
        <w:t>4</w:t>
      </w:r>
      <w:r>
        <w:rPr>
          <w:rFonts w:cs="Arial"/>
          <w:sz w:val="22"/>
          <w:szCs w:val="22"/>
        </w:rPr>
        <w:t xml:space="preserve"> – fill out details in ‘</w:t>
      </w:r>
      <w:r w:rsidR="001A7FAF">
        <w:rPr>
          <w:rFonts w:cs="Arial"/>
          <w:sz w:val="22"/>
          <w:szCs w:val="22"/>
        </w:rPr>
        <w:t>o</w:t>
      </w:r>
      <w:r>
        <w:rPr>
          <w:rFonts w:cs="Arial"/>
          <w:sz w:val="22"/>
          <w:szCs w:val="22"/>
        </w:rPr>
        <w:t xml:space="preserve">rganisational </w:t>
      </w:r>
      <w:r w:rsidR="001A7FAF">
        <w:rPr>
          <w:rFonts w:cs="Arial"/>
          <w:sz w:val="22"/>
          <w:szCs w:val="22"/>
        </w:rPr>
        <w:t>o</w:t>
      </w:r>
      <w:r>
        <w:rPr>
          <w:rFonts w:cs="Arial"/>
          <w:sz w:val="22"/>
          <w:szCs w:val="22"/>
        </w:rPr>
        <w:t>verview’</w:t>
      </w:r>
    </w:p>
    <w:p w14:paraId="0112278D" w14:textId="48C6636D" w:rsidR="009D7EE6" w:rsidRDefault="009D7EE6" w:rsidP="00567480">
      <w:pPr>
        <w:pStyle w:val="Body"/>
        <w:rPr>
          <w:rFonts w:cs="Arial"/>
          <w:sz w:val="22"/>
          <w:szCs w:val="22"/>
        </w:rPr>
      </w:pPr>
      <w:r w:rsidRPr="00384349">
        <w:rPr>
          <w:rFonts w:cs="Arial"/>
          <w:b/>
          <w:bCs/>
          <w:sz w:val="22"/>
          <w:szCs w:val="22"/>
        </w:rPr>
        <w:t xml:space="preserve">Step </w:t>
      </w:r>
      <w:r w:rsidR="00313E23">
        <w:rPr>
          <w:rFonts w:cs="Arial"/>
          <w:b/>
          <w:bCs/>
          <w:sz w:val="22"/>
          <w:szCs w:val="22"/>
        </w:rPr>
        <w:t>5</w:t>
      </w:r>
      <w:r>
        <w:rPr>
          <w:rFonts w:cs="Arial"/>
          <w:sz w:val="22"/>
          <w:szCs w:val="22"/>
        </w:rPr>
        <w:t xml:space="preserve"> – complete ‘</w:t>
      </w:r>
      <w:r w:rsidR="001A7FAF">
        <w:rPr>
          <w:rFonts w:cs="Arial"/>
          <w:sz w:val="22"/>
          <w:szCs w:val="22"/>
        </w:rPr>
        <w:t>d</w:t>
      </w:r>
      <w:r>
        <w:rPr>
          <w:rFonts w:cs="Arial"/>
          <w:sz w:val="22"/>
          <w:szCs w:val="22"/>
        </w:rPr>
        <w:t xml:space="preserve">ocument </w:t>
      </w:r>
      <w:r w:rsidR="001A7FAF">
        <w:rPr>
          <w:rFonts w:cs="Arial"/>
          <w:sz w:val="22"/>
          <w:szCs w:val="22"/>
        </w:rPr>
        <w:t>m</w:t>
      </w:r>
      <w:r>
        <w:rPr>
          <w:rFonts w:cs="Arial"/>
          <w:sz w:val="22"/>
          <w:szCs w:val="22"/>
        </w:rPr>
        <w:t xml:space="preserve">apping’ </w:t>
      </w:r>
    </w:p>
    <w:p w14:paraId="0D9384BE" w14:textId="27985359" w:rsidR="009D7EE6" w:rsidRDefault="009D7EE6" w:rsidP="00567480">
      <w:pPr>
        <w:pStyle w:val="Body"/>
        <w:rPr>
          <w:rFonts w:cs="Arial"/>
          <w:sz w:val="22"/>
          <w:szCs w:val="22"/>
        </w:rPr>
      </w:pPr>
      <w:r w:rsidRPr="00384349">
        <w:rPr>
          <w:rFonts w:cs="Arial"/>
          <w:b/>
          <w:bCs/>
          <w:sz w:val="22"/>
          <w:szCs w:val="22"/>
        </w:rPr>
        <w:t xml:space="preserve">Step </w:t>
      </w:r>
      <w:r w:rsidR="00313E23">
        <w:rPr>
          <w:rFonts w:cs="Arial"/>
          <w:b/>
          <w:bCs/>
          <w:sz w:val="22"/>
          <w:szCs w:val="22"/>
        </w:rPr>
        <w:t>6</w:t>
      </w:r>
      <w:r>
        <w:rPr>
          <w:rFonts w:cs="Arial"/>
          <w:sz w:val="22"/>
          <w:szCs w:val="22"/>
        </w:rPr>
        <w:t xml:space="preserve"> – complete ‘</w:t>
      </w:r>
      <w:r w:rsidR="001A7FAF">
        <w:rPr>
          <w:rFonts w:cs="Arial"/>
          <w:sz w:val="22"/>
          <w:szCs w:val="22"/>
        </w:rPr>
        <w:t>s</w:t>
      </w:r>
      <w:r>
        <w:rPr>
          <w:rFonts w:cs="Arial"/>
          <w:sz w:val="22"/>
          <w:szCs w:val="22"/>
        </w:rPr>
        <w:t xml:space="preserve">elf-assessment </w:t>
      </w:r>
      <w:r w:rsidR="001A7FAF">
        <w:rPr>
          <w:rFonts w:cs="Arial"/>
          <w:sz w:val="22"/>
          <w:szCs w:val="22"/>
        </w:rPr>
        <w:t>t</w:t>
      </w:r>
      <w:r>
        <w:rPr>
          <w:rFonts w:cs="Arial"/>
          <w:sz w:val="22"/>
          <w:szCs w:val="22"/>
        </w:rPr>
        <w:t xml:space="preserve">emplate’ </w:t>
      </w:r>
    </w:p>
    <w:p w14:paraId="75B8989E" w14:textId="1FF173A1" w:rsidR="008C1E6A" w:rsidRDefault="009D7EE6" w:rsidP="00567480">
      <w:pPr>
        <w:pStyle w:val="Body"/>
        <w:rPr>
          <w:rFonts w:cs="Arial"/>
          <w:b/>
          <w:bCs/>
          <w:sz w:val="22"/>
          <w:szCs w:val="22"/>
        </w:rPr>
      </w:pPr>
      <w:r w:rsidRPr="00384349">
        <w:rPr>
          <w:rFonts w:cs="Arial"/>
          <w:b/>
          <w:bCs/>
          <w:sz w:val="22"/>
          <w:szCs w:val="22"/>
        </w:rPr>
        <w:t xml:space="preserve">Step </w:t>
      </w:r>
      <w:r w:rsidR="00313E23">
        <w:rPr>
          <w:rFonts w:cs="Arial"/>
          <w:b/>
          <w:bCs/>
          <w:sz w:val="22"/>
          <w:szCs w:val="22"/>
        </w:rPr>
        <w:t>7</w:t>
      </w:r>
      <w:r w:rsidR="00467AD6">
        <w:rPr>
          <w:rFonts w:cs="Arial"/>
          <w:b/>
          <w:bCs/>
          <w:sz w:val="22"/>
          <w:szCs w:val="22"/>
        </w:rPr>
        <w:t xml:space="preserve"> &amp; 8</w:t>
      </w:r>
      <w:r w:rsidR="00155E6B">
        <w:rPr>
          <w:rFonts w:cs="Arial"/>
          <w:b/>
          <w:bCs/>
          <w:sz w:val="22"/>
          <w:szCs w:val="22"/>
        </w:rPr>
        <w:t xml:space="preserve"> </w:t>
      </w:r>
      <w:r w:rsidR="008C1E6A" w:rsidRPr="008C1E6A">
        <w:rPr>
          <w:rFonts w:cs="Arial"/>
          <w:sz w:val="22"/>
          <w:szCs w:val="22"/>
        </w:rPr>
        <w:t>–</w:t>
      </w:r>
      <w:r w:rsidR="008C1E6A">
        <w:rPr>
          <w:rFonts w:cs="Arial"/>
          <w:b/>
          <w:bCs/>
          <w:sz w:val="22"/>
          <w:szCs w:val="22"/>
        </w:rPr>
        <w:t xml:space="preserve"> </w:t>
      </w:r>
      <w:r w:rsidR="008C1E6A">
        <w:rPr>
          <w:rFonts w:cs="Arial"/>
          <w:sz w:val="22"/>
          <w:szCs w:val="22"/>
        </w:rPr>
        <w:t>if required, complete ‘</w:t>
      </w:r>
      <w:r w:rsidR="001A7FAF">
        <w:rPr>
          <w:rFonts w:cs="Arial"/>
          <w:sz w:val="22"/>
          <w:szCs w:val="22"/>
        </w:rPr>
        <w:t>a</w:t>
      </w:r>
      <w:r w:rsidR="008C1E6A">
        <w:rPr>
          <w:rFonts w:cs="Arial"/>
          <w:sz w:val="22"/>
          <w:szCs w:val="22"/>
        </w:rPr>
        <w:t xml:space="preserve">ction </w:t>
      </w:r>
      <w:r w:rsidR="001A7FAF">
        <w:rPr>
          <w:rFonts w:cs="Arial"/>
          <w:sz w:val="22"/>
          <w:szCs w:val="22"/>
        </w:rPr>
        <w:t>p</w:t>
      </w:r>
      <w:r w:rsidR="008C1E6A">
        <w:rPr>
          <w:rFonts w:cs="Arial"/>
          <w:sz w:val="22"/>
          <w:szCs w:val="22"/>
        </w:rPr>
        <w:t xml:space="preserve">lan’ </w:t>
      </w:r>
      <w:r w:rsidR="000921E7">
        <w:rPr>
          <w:rFonts w:cs="Arial"/>
          <w:sz w:val="22"/>
          <w:szCs w:val="22"/>
        </w:rPr>
        <w:t>and ‘</w:t>
      </w:r>
      <w:r w:rsidR="001A7FAF">
        <w:rPr>
          <w:rFonts w:cs="Arial"/>
          <w:sz w:val="22"/>
          <w:szCs w:val="22"/>
        </w:rPr>
        <w:t>o</w:t>
      </w:r>
      <w:r w:rsidR="000921E7">
        <w:rPr>
          <w:rFonts w:cs="Arial"/>
          <w:sz w:val="22"/>
          <w:szCs w:val="22"/>
        </w:rPr>
        <w:t>pportunities for improvement’ plan</w:t>
      </w:r>
    </w:p>
    <w:p w14:paraId="38046518" w14:textId="4F468EB3" w:rsidR="00080B5E" w:rsidRDefault="00080B5E" w:rsidP="00567480">
      <w:pPr>
        <w:pStyle w:val="Body"/>
        <w:rPr>
          <w:rFonts w:cs="Arial"/>
          <w:sz w:val="22"/>
          <w:szCs w:val="22"/>
        </w:rPr>
      </w:pPr>
      <w:r w:rsidRPr="00080B5E">
        <w:rPr>
          <w:rFonts w:cs="Arial"/>
          <w:b/>
          <w:bCs/>
          <w:sz w:val="22"/>
          <w:szCs w:val="22"/>
        </w:rPr>
        <w:t xml:space="preserve">Step </w:t>
      </w:r>
      <w:r w:rsidR="00155E6B">
        <w:rPr>
          <w:rFonts w:cs="Arial"/>
          <w:b/>
          <w:bCs/>
          <w:sz w:val="22"/>
          <w:szCs w:val="22"/>
        </w:rPr>
        <w:t>9</w:t>
      </w:r>
      <w:r>
        <w:rPr>
          <w:rFonts w:cs="Arial"/>
          <w:sz w:val="22"/>
          <w:szCs w:val="22"/>
        </w:rPr>
        <w:t xml:space="preserve"> – review ‘</w:t>
      </w:r>
      <w:r w:rsidR="001A7FAF">
        <w:rPr>
          <w:rFonts w:cs="Arial"/>
          <w:sz w:val="22"/>
          <w:szCs w:val="22"/>
        </w:rPr>
        <w:t>p</w:t>
      </w:r>
      <w:r>
        <w:rPr>
          <w:rFonts w:cs="Arial"/>
          <w:sz w:val="22"/>
          <w:szCs w:val="22"/>
        </w:rPr>
        <w:t xml:space="preserve">erformance </w:t>
      </w:r>
      <w:r w:rsidR="001A7FAF">
        <w:rPr>
          <w:rFonts w:cs="Arial"/>
          <w:sz w:val="22"/>
          <w:szCs w:val="22"/>
        </w:rPr>
        <w:t>s</w:t>
      </w:r>
      <w:r>
        <w:rPr>
          <w:rFonts w:cs="Arial"/>
          <w:sz w:val="22"/>
          <w:szCs w:val="22"/>
        </w:rPr>
        <w:t>ummary’</w:t>
      </w:r>
    </w:p>
    <w:p w14:paraId="3A65EAB2" w14:textId="03173B07" w:rsidR="00C12376" w:rsidRDefault="00384349" w:rsidP="00567480">
      <w:pPr>
        <w:pStyle w:val="Body"/>
        <w:rPr>
          <w:rFonts w:cs="Arial"/>
          <w:sz w:val="22"/>
          <w:szCs w:val="22"/>
        </w:rPr>
      </w:pPr>
      <w:r>
        <w:rPr>
          <w:rFonts w:cs="Arial"/>
          <w:sz w:val="22"/>
          <w:szCs w:val="22"/>
        </w:rPr>
        <w:t>Note: if you have downloaded the excel version of the tool, you will need to ensure macro’s have been enabled so the tool works properly.</w:t>
      </w:r>
    </w:p>
    <w:p w14:paraId="2D402FB2" w14:textId="77777777" w:rsidR="00C12376" w:rsidRDefault="00C12376">
      <w:pPr>
        <w:spacing w:after="0" w:line="240" w:lineRule="auto"/>
        <w:rPr>
          <w:rFonts w:eastAsia="Times" w:cs="Arial"/>
          <w:sz w:val="22"/>
          <w:szCs w:val="22"/>
        </w:rPr>
      </w:pPr>
      <w:r>
        <w:rPr>
          <w:rFonts w:cs="Arial"/>
          <w:sz w:val="22"/>
          <w:szCs w:val="22"/>
        </w:rPr>
        <w:br w:type="page"/>
      </w:r>
    </w:p>
    <w:p w14:paraId="53F2BBD9" w14:textId="1C7A9C62" w:rsidR="00384349" w:rsidRDefault="00384349" w:rsidP="00A034E2">
      <w:pPr>
        <w:pStyle w:val="Heading3"/>
      </w:pPr>
      <w:bookmarkStart w:id="36" w:name="_Toc182228551"/>
      <w:r>
        <w:lastRenderedPageBreak/>
        <w:t xml:space="preserve">Step 1 – Start </w:t>
      </w:r>
      <w:r w:rsidR="008C1E6A">
        <w:t>h</w:t>
      </w:r>
      <w:r>
        <w:t>ere</w:t>
      </w:r>
      <w:bookmarkEnd w:id="36"/>
    </w:p>
    <w:p w14:paraId="2E1DE4BA" w14:textId="77777777" w:rsidR="00384349" w:rsidRDefault="00384349" w:rsidP="00384349">
      <w:pPr>
        <w:pStyle w:val="Body"/>
        <w:rPr>
          <w:rFonts w:cs="Arial"/>
          <w:sz w:val="22"/>
          <w:szCs w:val="22"/>
        </w:rPr>
      </w:pPr>
      <w:r w:rsidRPr="00F52A0B">
        <w:rPr>
          <w:rFonts w:cs="Arial"/>
          <w:sz w:val="22"/>
          <w:szCs w:val="22"/>
        </w:rPr>
        <w:t xml:space="preserve">Enter relevant organisation and assessor details under ‘start </w:t>
      </w:r>
      <w:bookmarkStart w:id="37" w:name="_Int_03Ucfl5Y"/>
      <w:r w:rsidRPr="00F52A0B">
        <w:rPr>
          <w:rFonts w:cs="Arial"/>
          <w:sz w:val="22"/>
          <w:szCs w:val="22"/>
        </w:rPr>
        <w:t>here’.</w:t>
      </w:r>
      <w:bookmarkEnd w:id="37"/>
      <w:r w:rsidRPr="00F52A0B">
        <w:rPr>
          <w:rFonts w:cs="Arial"/>
          <w:sz w:val="22"/>
          <w:szCs w:val="22"/>
        </w:rPr>
        <w:t xml:space="preserve"> This will auto-populate the same fields replicated in other worksheets throughout the assessment tool. </w:t>
      </w:r>
    </w:p>
    <w:p w14:paraId="04F6937A" w14:textId="29FA0B57" w:rsidR="00384349" w:rsidRDefault="00384349" w:rsidP="00384349">
      <w:pPr>
        <w:pStyle w:val="Body"/>
        <w:rPr>
          <w:rFonts w:cs="Arial"/>
          <w:sz w:val="22"/>
          <w:szCs w:val="22"/>
        </w:rPr>
      </w:pPr>
      <w:r>
        <w:rPr>
          <w:rFonts w:cs="Arial"/>
          <w:sz w:val="22"/>
          <w:szCs w:val="22"/>
        </w:rPr>
        <w:fldChar w:fldCharType="begin"/>
      </w:r>
      <w:r>
        <w:rPr>
          <w:rFonts w:cs="Arial"/>
          <w:sz w:val="22"/>
          <w:szCs w:val="22"/>
        </w:rPr>
        <w:instrText xml:space="preserve"> REF _Ref182213824 \h </w:instrText>
      </w:r>
      <w:r>
        <w:rPr>
          <w:rFonts w:cs="Arial"/>
          <w:sz w:val="22"/>
          <w:szCs w:val="22"/>
        </w:rPr>
      </w:r>
      <w:r>
        <w:rPr>
          <w:rFonts w:cs="Arial"/>
          <w:sz w:val="22"/>
          <w:szCs w:val="22"/>
        </w:rPr>
        <w:fldChar w:fldCharType="separate"/>
      </w:r>
      <w:r>
        <w:t xml:space="preserve">Figure </w:t>
      </w:r>
      <w:r>
        <w:rPr>
          <w:noProof/>
        </w:rPr>
        <w:t>1</w:t>
      </w:r>
      <w:r>
        <w:rPr>
          <w:rFonts w:cs="Arial"/>
          <w:sz w:val="22"/>
          <w:szCs w:val="22"/>
        </w:rPr>
        <w:fldChar w:fldCharType="end"/>
      </w:r>
      <w:r>
        <w:rPr>
          <w:rFonts w:cs="Arial"/>
          <w:sz w:val="22"/>
          <w:szCs w:val="22"/>
        </w:rPr>
        <w:t xml:space="preserve"> below shows the fields that need to be completed in the ‘</w:t>
      </w:r>
      <w:r w:rsidR="00274303">
        <w:rPr>
          <w:rFonts w:cs="Arial"/>
          <w:sz w:val="22"/>
          <w:szCs w:val="22"/>
        </w:rPr>
        <w:t>s</w:t>
      </w:r>
      <w:r w:rsidR="00274303">
        <w:rPr>
          <w:rFonts w:cs="Arial"/>
          <w:sz w:val="22"/>
          <w:szCs w:val="22"/>
        </w:rPr>
        <w:t xml:space="preserve">tart </w:t>
      </w:r>
      <w:r w:rsidR="00274303">
        <w:rPr>
          <w:rFonts w:cs="Arial"/>
          <w:sz w:val="22"/>
          <w:szCs w:val="22"/>
        </w:rPr>
        <w:t>h</w:t>
      </w:r>
      <w:r w:rsidR="00274303">
        <w:rPr>
          <w:rFonts w:cs="Arial"/>
          <w:sz w:val="22"/>
          <w:szCs w:val="22"/>
        </w:rPr>
        <w:t xml:space="preserve">ere’ </w:t>
      </w:r>
      <w:r>
        <w:rPr>
          <w:rFonts w:cs="Arial"/>
          <w:sz w:val="22"/>
          <w:szCs w:val="22"/>
        </w:rPr>
        <w:t xml:space="preserve">worksheet. The fields required are: </w:t>
      </w:r>
    </w:p>
    <w:p w14:paraId="1C41B628" w14:textId="4A0CA62A" w:rsidR="00384349" w:rsidRDefault="00384349" w:rsidP="00384349">
      <w:pPr>
        <w:pStyle w:val="Bullet1"/>
      </w:pPr>
      <w:r>
        <w:t xml:space="preserve">Organisation name </w:t>
      </w:r>
    </w:p>
    <w:p w14:paraId="1C41A04B" w14:textId="56D70EE0" w:rsidR="00384349" w:rsidRDefault="00384349" w:rsidP="00384349">
      <w:pPr>
        <w:pStyle w:val="Bullet1"/>
      </w:pPr>
      <w:r>
        <w:t xml:space="preserve">Sector/programs </w:t>
      </w:r>
    </w:p>
    <w:p w14:paraId="47AA4E22" w14:textId="7CB75A12" w:rsidR="00384349" w:rsidRDefault="00384349" w:rsidP="00384349">
      <w:pPr>
        <w:pStyle w:val="Bullet1"/>
      </w:pPr>
      <w:r>
        <w:t xml:space="preserve">Assessment date(s) </w:t>
      </w:r>
    </w:p>
    <w:p w14:paraId="302167D8" w14:textId="0F30E51F" w:rsidR="00384349" w:rsidRDefault="00384349" w:rsidP="00384349">
      <w:pPr>
        <w:pStyle w:val="Bullet1"/>
      </w:pPr>
      <w:r>
        <w:t>Assessor names (s) and position(s)</w:t>
      </w:r>
    </w:p>
    <w:p w14:paraId="039EB2AA" w14:textId="617BB7A3" w:rsidR="00384349" w:rsidRDefault="00384349" w:rsidP="00384349">
      <w:pPr>
        <w:pStyle w:val="Figurecaption"/>
      </w:pPr>
      <w:bookmarkStart w:id="38" w:name="_Ref182213824"/>
      <w:r>
        <w:t xml:space="preserve">Figure </w:t>
      </w:r>
      <w:r>
        <w:fldChar w:fldCharType="begin"/>
      </w:r>
      <w:r>
        <w:instrText xml:space="preserve"> SEQ Figure \* ARABIC </w:instrText>
      </w:r>
      <w:r>
        <w:fldChar w:fldCharType="separate"/>
      </w:r>
      <w:r w:rsidR="00CD74F9">
        <w:rPr>
          <w:noProof/>
        </w:rPr>
        <w:t>1</w:t>
      </w:r>
      <w:r>
        <w:fldChar w:fldCharType="end"/>
      </w:r>
      <w:bookmarkEnd w:id="38"/>
      <w:r w:rsidR="007A5CFB">
        <w:t>. D</w:t>
      </w:r>
      <w:r>
        <w:t>etails required in the '</w:t>
      </w:r>
      <w:r w:rsidR="007A5CFB">
        <w:t>s</w:t>
      </w:r>
      <w:r>
        <w:t xml:space="preserve">tart </w:t>
      </w:r>
      <w:r w:rsidR="007A5CFB">
        <w:t>h</w:t>
      </w:r>
      <w:r>
        <w:t>ere' worksheet</w:t>
      </w:r>
    </w:p>
    <w:p w14:paraId="39E1F343" w14:textId="77777777" w:rsidR="00384349" w:rsidRDefault="00384349" w:rsidP="00384349">
      <w:pPr>
        <w:pStyle w:val="Body"/>
        <w:keepNext/>
      </w:pPr>
      <w:r>
        <w:rPr>
          <w:noProof/>
        </w:rPr>
        <w:drawing>
          <wp:inline distT="0" distB="0" distL="0" distR="0" wp14:anchorId="14473C58" wp14:editId="46615611">
            <wp:extent cx="6479540" cy="5227320"/>
            <wp:effectExtent l="0" t="0" r="0" b="0"/>
            <wp:docPr id="1916876870" name="Picture 1" descr="Figure 1 shows the fields that need to be completed in the ‘Start Here’ worksheet. The fields required are: Organisation name, Sector/programs, Assessment date(s) and Assessor names (s) and 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76870" name="Picture 1" descr="Figure 1 shows the fields that need to be completed in the ‘Start Here’ worksheet. The fields required are: Organisation name, Sector/programs, Assessment date(s) and Assessor names (s) and position(s)"/>
                    <pic:cNvPicPr/>
                  </pic:nvPicPr>
                  <pic:blipFill rotWithShape="1">
                    <a:blip r:embed="rId20"/>
                    <a:srcRect t="13045"/>
                    <a:stretch/>
                  </pic:blipFill>
                  <pic:spPr bwMode="auto">
                    <a:xfrm>
                      <a:off x="0" y="0"/>
                      <a:ext cx="6479540" cy="5227320"/>
                    </a:xfrm>
                    <a:prstGeom prst="rect">
                      <a:avLst/>
                    </a:prstGeom>
                    <a:ln>
                      <a:noFill/>
                    </a:ln>
                    <a:extLst>
                      <a:ext uri="{53640926-AAD7-44D8-BBD7-CCE9431645EC}">
                        <a14:shadowObscured xmlns:a14="http://schemas.microsoft.com/office/drawing/2010/main"/>
                      </a:ext>
                    </a:extLst>
                  </pic:spPr>
                </pic:pic>
              </a:graphicData>
            </a:graphic>
          </wp:inline>
        </w:drawing>
      </w:r>
    </w:p>
    <w:p w14:paraId="4E24F8D1" w14:textId="77777777" w:rsidR="00C12376" w:rsidRDefault="00C12376">
      <w:pPr>
        <w:spacing w:after="0" w:line="240" w:lineRule="auto"/>
        <w:rPr>
          <w:rFonts w:eastAsia="MS Gothic"/>
          <w:bCs/>
          <w:color w:val="201547"/>
          <w:sz w:val="28"/>
          <w:szCs w:val="26"/>
        </w:rPr>
      </w:pPr>
      <w:r>
        <w:br w:type="page"/>
      </w:r>
    </w:p>
    <w:p w14:paraId="638C17F9" w14:textId="6B8DC78D" w:rsidR="00384349" w:rsidRDefault="00384349" w:rsidP="00A034E2">
      <w:pPr>
        <w:pStyle w:val="Heading3"/>
      </w:pPr>
      <w:bookmarkStart w:id="39" w:name="_Toc182228552"/>
      <w:r>
        <w:lastRenderedPageBreak/>
        <w:t xml:space="preserve">Step 2 – </w:t>
      </w:r>
      <w:r w:rsidR="008C1E6A">
        <w:t>R</w:t>
      </w:r>
      <w:r>
        <w:t>eview definitions</w:t>
      </w:r>
      <w:bookmarkEnd w:id="39"/>
      <w:r>
        <w:t xml:space="preserve"> </w:t>
      </w:r>
    </w:p>
    <w:p w14:paraId="2F73248D" w14:textId="303AF7BD" w:rsidR="00D84664" w:rsidRDefault="00CF6B95" w:rsidP="00D84664">
      <w:pPr>
        <w:pStyle w:val="Body"/>
      </w:pPr>
      <w:r>
        <w:fldChar w:fldCharType="begin"/>
      </w:r>
      <w:r>
        <w:instrText xml:space="preserve"> REF _Ref182214219 \h </w:instrText>
      </w:r>
      <w:r>
        <w:fldChar w:fldCharType="separate"/>
      </w:r>
      <w:r>
        <w:t xml:space="preserve">Table </w:t>
      </w:r>
      <w:r>
        <w:rPr>
          <w:noProof/>
        </w:rPr>
        <w:t>2</w:t>
      </w:r>
      <w:r>
        <w:fldChar w:fldCharType="end"/>
      </w:r>
      <w:r>
        <w:t xml:space="preserve"> lists the definitions used</w:t>
      </w:r>
      <w:r w:rsidR="00D84664">
        <w:t xml:space="preserve"> in an assessment</w:t>
      </w:r>
      <w:r>
        <w:t xml:space="preserve"> to record a result to against minimum requirements in the ‘assessment template’ worksheet. </w:t>
      </w:r>
      <w:bookmarkStart w:id="40" w:name="_Ref182214219"/>
    </w:p>
    <w:p w14:paraId="38E91EB7" w14:textId="5D8770D6" w:rsidR="00CF6B95" w:rsidRDefault="00CF6B95" w:rsidP="00D84664">
      <w:pPr>
        <w:pStyle w:val="Tablecaption"/>
      </w:pPr>
      <w:r>
        <w:t xml:space="preserve">Table </w:t>
      </w:r>
      <w:r>
        <w:fldChar w:fldCharType="begin"/>
      </w:r>
      <w:r>
        <w:instrText xml:space="preserve"> SEQ Table \* ARABIC </w:instrText>
      </w:r>
      <w:r>
        <w:fldChar w:fldCharType="separate"/>
      </w:r>
      <w:r w:rsidR="00A35B34">
        <w:rPr>
          <w:noProof/>
        </w:rPr>
        <w:t>2</w:t>
      </w:r>
      <w:r>
        <w:fldChar w:fldCharType="end"/>
      </w:r>
      <w:bookmarkEnd w:id="40"/>
      <w:r w:rsidR="007A5CFB">
        <w:t>. D</w:t>
      </w:r>
      <w:r>
        <w:t>efinitions used to assess compliance</w:t>
      </w:r>
    </w:p>
    <w:tbl>
      <w:tblPr>
        <w:tblStyle w:val="TableGrid"/>
        <w:tblW w:w="10201" w:type="dxa"/>
        <w:tblLook w:val="04A0" w:firstRow="1" w:lastRow="0" w:firstColumn="1" w:lastColumn="0" w:noHBand="0" w:noVBand="1"/>
      </w:tblPr>
      <w:tblGrid>
        <w:gridCol w:w="6374"/>
        <w:gridCol w:w="3827"/>
      </w:tblGrid>
      <w:tr w:rsidR="00CF6B95" w:rsidRPr="00F52A0B" w14:paraId="765E64B8" w14:textId="77777777" w:rsidTr="00080B5E">
        <w:tc>
          <w:tcPr>
            <w:tcW w:w="6374" w:type="dxa"/>
          </w:tcPr>
          <w:p w14:paraId="51C9AD2A" w14:textId="77777777" w:rsidR="00CF6B95" w:rsidRPr="00F52A0B" w:rsidRDefault="00CF6B95" w:rsidP="00CF6B95">
            <w:pPr>
              <w:pStyle w:val="Tablecolhead"/>
            </w:pPr>
            <w:r w:rsidRPr="00F52A0B">
              <w:t>Definitions</w:t>
            </w:r>
          </w:p>
        </w:tc>
        <w:tc>
          <w:tcPr>
            <w:tcW w:w="3827" w:type="dxa"/>
          </w:tcPr>
          <w:p w14:paraId="4104F601" w14:textId="77777777" w:rsidR="00CF6B95" w:rsidRPr="00F52A0B" w:rsidRDefault="00CF6B95" w:rsidP="00CF6B95">
            <w:pPr>
              <w:pStyle w:val="Tablecolhead"/>
            </w:pPr>
            <w:r w:rsidRPr="00F52A0B">
              <w:t>Reported as</w:t>
            </w:r>
          </w:p>
        </w:tc>
      </w:tr>
      <w:tr w:rsidR="00CF6B95" w:rsidRPr="00F52A0B" w14:paraId="2AB5BE25" w14:textId="77777777" w:rsidTr="00080B5E">
        <w:tc>
          <w:tcPr>
            <w:tcW w:w="6374" w:type="dxa"/>
          </w:tcPr>
          <w:p w14:paraId="1E4AD750" w14:textId="7891D81A" w:rsidR="00CF6B95" w:rsidRPr="00F52A0B" w:rsidRDefault="00CF6B95" w:rsidP="00CF6B95">
            <w:pPr>
              <w:pStyle w:val="Tabletext"/>
            </w:pPr>
            <w:r w:rsidRPr="00F52A0B">
              <w:rPr>
                <w:b/>
                <w:bCs/>
              </w:rPr>
              <w:t>Not assessed:</w:t>
            </w:r>
            <w:r w:rsidRPr="00F52A0B">
              <w:t xml:space="preserve"> </w:t>
            </w:r>
            <w:r w:rsidR="00004379">
              <w:t>R</w:t>
            </w:r>
            <w:r w:rsidRPr="00F52A0B">
              <w:t>ating applied if the Standard/minimum requirement is not being assessed</w:t>
            </w:r>
          </w:p>
          <w:p w14:paraId="3832E444" w14:textId="77777777" w:rsidR="00CF6B95" w:rsidRPr="00F52A0B" w:rsidRDefault="00CF6B95" w:rsidP="00CF6B95">
            <w:pPr>
              <w:pStyle w:val="Tabletext"/>
              <w:rPr>
                <w:rFonts w:cs="Arial"/>
                <w:b/>
                <w:bCs/>
                <w:sz w:val="22"/>
                <w:szCs w:val="22"/>
              </w:rPr>
            </w:pPr>
          </w:p>
        </w:tc>
        <w:tc>
          <w:tcPr>
            <w:tcW w:w="3827" w:type="dxa"/>
          </w:tcPr>
          <w:p w14:paraId="136BD421" w14:textId="77777777" w:rsidR="00CF6B95" w:rsidRPr="00F52A0B" w:rsidRDefault="00CF6B95" w:rsidP="00CF6B95">
            <w:pPr>
              <w:pStyle w:val="Tabletext"/>
              <w:rPr>
                <w:rFonts w:cs="Arial"/>
                <w:sz w:val="22"/>
                <w:szCs w:val="22"/>
              </w:rPr>
            </w:pPr>
            <w:r w:rsidRPr="00F52A0B">
              <w:rPr>
                <w:rFonts w:cs="Arial"/>
                <w:sz w:val="22"/>
                <w:szCs w:val="22"/>
              </w:rPr>
              <w:t>Not assessed</w:t>
            </w:r>
          </w:p>
        </w:tc>
      </w:tr>
      <w:tr w:rsidR="00CF6B95" w:rsidRPr="00F52A0B" w14:paraId="4D9ABBB1" w14:textId="77777777" w:rsidTr="00080B5E">
        <w:tc>
          <w:tcPr>
            <w:tcW w:w="6374" w:type="dxa"/>
          </w:tcPr>
          <w:p w14:paraId="194C6836" w14:textId="77777777" w:rsidR="00CF6B95" w:rsidRPr="00F52A0B" w:rsidRDefault="00CF6B95" w:rsidP="00CF6B95">
            <w:pPr>
              <w:pStyle w:val="Tabletext"/>
              <w:rPr>
                <w:rFonts w:cs="Arial"/>
                <w:sz w:val="22"/>
                <w:szCs w:val="22"/>
              </w:rPr>
            </w:pPr>
            <w:r w:rsidRPr="00F52A0B">
              <w:rPr>
                <w:rFonts w:cs="Arial"/>
                <w:b/>
                <w:bCs/>
                <w:sz w:val="22"/>
                <w:szCs w:val="22"/>
              </w:rPr>
              <w:t xml:space="preserve">Met: </w:t>
            </w:r>
            <w:r w:rsidRPr="00F52A0B">
              <w:rPr>
                <w:rFonts w:cs="Arial"/>
                <w:sz w:val="22"/>
                <w:szCs w:val="22"/>
              </w:rPr>
              <w:t>Rating applied when an aspect of the implemented system being assessed fully meets the requirements of the compliance minimum, demonstrating implementation of a system and the system is being maintained</w:t>
            </w:r>
          </w:p>
          <w:p w14:paraId="2346A022" w14:textId="77777777" w:rsidR="00CF6B95" w:rsidRPr="00F52A0B" w:rsidRDefault="00CF6B95" w:rsidP="00CF6B95">
            <w:pPr>
              <w:pStyle w:val="Tabletext"/>
              <w:rPr>
                <w:rFonts w:cs="Arial"/>
                <w:b/>
                <w:bCs/>
                <w:sz w:val="22"/>
                <w:szCs w:val="22"/>
              </w:rPr>
            </w:pPr>
          </w:p>
        </w:tc>
        <w:tc>
          <w:tcPr>
            <w:tcW w:w="3827" w:type="dxa"/>
          </w:tcPr>
          <w:p w14:paraId="6779FAE3" w14:textId="77777777" w:rsidR="00CF6B95" w:rsidRPr="00F52A0B" w:rsidRDefault="00CF6B95" w:rsidP="00CF6B95">
            <w:pPr>
              <w:pStyle w:val="Tabletext"/>
              <w:rPr>
                <w:rFonts w:cs="Arial"/>
                <w:sz w:val="22"/>
                <w:szCs w:val="22"/>
              </w:rPr>
            </w:pPr>
            <w:r w:rsidRPr="00F52A0B">
              <w:rPr>
                <w:rFonts w:cs="Arial"/>
                <w:sz w:val="22"/>
                <w:szCs w:val="22"/>
              </w:rPr>
              <w:t>Met</w:t>
            </w:r>
          </w:p>
        </w:tc>
      </w:tr>
      <w:tr w:rsidR="00CF6B95" w:rsidRPr="00F52A0B" w14:paraId="21893BF2" w14:textId="77777777" w:rsidTr="00080B5E">
        <w:tc>
          <w:tcPr>
            <w:tcW w:w="6374" w:type="dxa"/>
          </w:tcPr>
          <w:p w14:paraId="441F5E5A" w14:textId="0E1C52F0" w:rsidR="00CF6B95" w:rsidRPr="00F52A0B" w:rsidRDefault="00CF6B95" w:rsidP="00CF6B95">
            <w:pPr>
              <w:pStyle w:val="Tabletext"/>
              <w:rPr>
                <w:rFonts w:cs="Arial"/>
                <w:sz w:val="22"/>
                <w:szCs w:val="22"/>
              </w:rPr>
            </w:pPr>
            <w:r w:rsidRPr="00F52A0B">
              <w:rPr>
                <w:rFonts w:cs="Arial"/>
                <w:b/>
                <w:bCs/>
                <w:sz w:val="22"/>
                <w:szCs w:val="22"/>
              </w:rPr>
              <w:t xml:space="preserve">Partially </w:t>
            </w:r>
            <w:r w:rsidR="00274303">
              <w:rPr>
                <w:rFonts w:cs="Arial"/>
                <w:b/>
                <w:bCs/>
                <w:sz w:val="22"/>
                <w:szCs w:val="22"/>
              </w:rPr>
              <w:t>m</w:t>
            </w:r>
            <w:r w:rsidR="00274303" w:rsidRPr="00F52A0B">
              <w:rPr>
                <w:rFonts w:cs="Arial"/>
                <w:b/>
                <w:bCs/>
                <w:sz w:val="22"/>
                <w:szCs w:val="22"/>
              </w:rPr>
              <w:t>et</w:t>
            </w:r>
            <w:r w:rsidRPr="00F52A0B">
              <w:rPr>
                <w:rFonts w:cs="Arial"/>
                <w:b/>
                <w:bCs/>
                <w:sz w:val="22"/>
                <w:szCs w:val="22"/>
              </w:rPr>
              <w:t xml:space="preserve">: </w:t>
            </w:r>
            <w:r w:rsidRPr="00F52A0B">
              <w:rPr>
                <w:rFonts w:cs="Arial"/>
                <w:sz w:val="22"/>
                <w:szCs w:val="22"/>
              </w:rPr>
              <w:t>Some aspects or parts of the compliance minimum are met/evidenced while others are not. The interpretation of the Standard/compliance minimum is correct, but the manner of implementation is not effective enough</w:t>
            </w:r>
          </w:p>
        </w:tc>
        <w:tc>
          <w:tcPr>
            <w:tcW w:w="3827" w:type="dxa"/>
          </w:tcPr>
          <w:p w14:paraId="02736F80" w14:textId="77777777" w:rsidR="00CF6B95" w:rsidRPr="00F52A0B" w:rsidRDefault="00CF6B95" w:rsidP="00CF6B95">
            <w:pPr>
              <w:pStyle w:val="Tabletext"/>
              <w:rPr>
                <w:rFonts w:cs="Arial"/>
                <w:sz w:val="22"/>
                <w:szCs w:val="22"/>
              </w:rPr>
            </w:pPr>
            <w:r w:rsidRPr="00F52A0B">
              <w:rPr>
                <w:rFonts w:cs="Arial"/>
                <w:sz w:val="22"/>
                <w:szCs w:val="22"/>
              </w:rPr>
              <w:t>Partially met</w:t>
            </w:r>
          </w:p>
        </w:tc>
      </w:tr>
      <w:tr w:rsidR="00CF6B95" w:rsidRPr="00F52A0B" w14:paraId="47782FA3" w14:textId="77777777" w:rsidTr="00080B5E">
        <w:tc>
          <w:tcPr>
            <w:tcW w:w="6374" w:type="dxa"/>
          </w:tcPr>
          <w:p w14:paraId="28CD8078" w14:textId="77777777" w:rsidR="00CF6B95" w:rsidRPr="00F52A0B" w:rsidRDefault="00CF6B95" w:rsidP="00CF6B95">
            <w:pPr>
              <w:pStyle w:val="Tabletext"/>
              <w:rPr>
                <w:rFonts w:cs="Arial"/>
                <w:sz w:val="22"/>
                <w:szCs w:val="22"/>
              </w:rPr>
            </w:pPr>
            <w:r w:rsidRPr="00F52A0B">
              <w:rPr>
                <w:rFonts w:cs="Arial"/>
                <w:b/>
                <w:bCs/>
                <w:sz w:val="22"/>
                <w:szCs w:val="22"/>
              </w:rPr>
              <w:t xml:space="preserve">Not met: </w:t>
            </w:r>
            <w:r w:rsidRPr="00F52A0B">
              <w:rPr>
                <w:rFonts w:cs="Arial"/>
                <w:sz w:val="22"/>
                <w:szCs w:val="22"/>
              </w:rPr>
              <w:t>Rating applied when an aspect of the system being assessed does not meet the requirements of the compliance minimum, due to an absence of a system and/or strategy, or the failure to implement or maintain the system/strategy</w:t>
            </w:r>
          </w:p>
        </w:tc>
        <w:tc>
          <w:tcPr>
            <w:tcW w:w="3827" w:type="dxa"/>
          </w:tcPr>
          <w:p w14:paraId="6EC645FF" w14:textId="77777777" w:rsidR="00CF6B95" w:rsidRPr="00F52A0B" w:rsidRDefault="00CF6B95" w:rsidP="00CF6B95">
            <w:pPr>
              <w:pStyle w:val="Tabletext"/>
              <w:rPr>
                <w:rFonts w:cs="Arial"/>
                <w:sz w:val="22"/>
                <w:szCs w:val="22"/>
              </w:rPr>
            </w:pPr>
            <w:r w:rsidRPr="00F52A0B">
              <w:rPr>
                <w:rFonts w:cs="Arial"/>
                <w:sz w:val="22"/>
                <w:szCs w:val="22"/>
              </w:rPr>
              <w:t>Not met</w:t>
            </w:r>
          </w:p>
        </w:tc>
      </w:tr>
      <w:tr w:rsidR="00CF6B95" w:rsidRPr="00F52A0B" w14:paraId="6E93F044" w14:textId="77777777" w:rsidTr="00080B5E">
        <w:tc>
          <w:tcPr>
            <w:tcW w:w="6374" w:type="dxa"/>
          </w:tcPr>
          <w:p w14:paraId="68C85E8C" w14:textId="77777777" w:rsidR="00CF6B95" w:rsidRPr="00F52A0B" w:rsidRDefault="00CF6B95" w:rsidP="00CF6B95">
            <w:pPr>
              <w:pStyle w:val="Tabletext"/>
            </w:pPr>
            <w:r w:rsidRPr="00F52A0B">
              <w:rPr>
                <w:b/>
                <w:bCs/>
              </w:rPr>
              <w:t xml:space="preserve">Opportunity for improvement: </w:t>
            </w:r>
            <w:r w:rsidRPr="00F52A0B">
              <w:t>rating applied to a minimum compliance requirement (document or activity) as a proactive comment where:</w:t>
            </w:r>
          </w:p>
          <w:p w14:paraId="69E014FF" w14:textId="77777777" w:rsidR="00CF6B95" w:rsidRPr="00F52A0B" w:rsidRDefault="00CF6B95" w:rsidP="00CF6B95">
            <w:pPr>
              <w:pStyle w:val="ListParagraph"/>
              <w:numPr>
                <w:ilvl w:val="0"/>
                <w:numId w:val="47"/>
              </w:numPr>
              <w:spacing w:after="0" w:line="240" w:lineRule="auto"/>
              <w:rPr>
                <w:rFonts w:ascii="Arial" w:hAnsi="Arial" w:cs="Arial"/>
                <w:sz w:val="22"/>
                <w:szCs w:val="22"/>
              </w:rPr>
            </w:pPr>
            <w:r w:rsidRPr="00F52A0B">
              <w:rPr>
                <w:rFonts w:ascii="Arial" w:hAnsi="Arial" w:cs="Arial"/>
                <w:sz w:val="22"/>
                <w:szCs w:val="22"/>
              </w:rPr>
              <w:t xml:space="preserve">The assessor identifies an aspect (document or action) that meets minimum compliance however the organisation has the capacity to meet the compliance requirement more </w:t>
            </w:r>
            <w:proofErr w:type="gramStart"/>
            <w:r w:rsidRPr="00F52A0B">
              <w:rPr>
                <w:rFonts w:ascii="Arial" w:hAnsi="Arial" w:cs="Arial"/>
                <w:sz w:val="22"/>
                <w:szCs w:val="22"/>
              </w:rPr>
              <w:t>effectively;</w:t>
            </w:r>
            <w:proofErr w:type="gramEnd"/>
          </w:p>
          <w:p w14:paraId="5492694E" w14:textId="77777777" w:rsidR="00CF6B95" w:rsidRPr="00F52A0B" w:rsidRDefault="00CF6B95" w:rsidP="00CF6B95">
            <w:pPr>
              <w:pStyle w:val="ListParagraph"/>
              <w:numPr>
                <w:ilvl w:val="0"/>
                <w:numId w:val="47"/>
              </w:numPr>
              <w:spacing w:after="0" w:line="240" w:lineRule="auto"/>
              <w:rPr>
                <w:rFonts w:ascii="Arial" w:hAnsi="Arial" w:cs="Arial"/>
                <w:sz w:val="22"/>
                <w:szCs w:val="22"/>
              </w:rPr>
            </w:pPr>
            <w:r w:rsidRPr="00F52A0B">
              <w:rPr>
                <w:rFonts w:ascii="Arial" w:hAnsi="Arial" w:cs="Arial"/>
                <w:sz w:val="22"/>
                <w:szCs w:val="22"/>
              </w:rPr>
              <w:t>The assessor identifies an aspect (document or action) that mostly meets minimum compliance, though some minor evidential gaps/non-compliance were observed which would not lead to a systems/process failure. (e.g. X out of 10 staff training records were available at time of assessment).</w:t>
            </w:r>
          </w:p>
        </w:tc>
        <w:tc>
          <w:tcPr>
            <w:tcW w:w="3827" w:type="dxa"/>
          </w:tcPr>
          <w:p w14:paraId="0FDEBA0B" w14:textId="77777777" w:rsidR="00CF6B95" w:rsidRPr="00F52A0B" w:rsidRDefault="00CF6B95" w:rsidP="00CF6B95">
            <w:pPr>
              <w:pStyle w:val="Tabletext"/>
            </w:pPr>
            <w:r w:rsidRPr="00F52A0B">
              <w:t>Opportunity for improvement</w:t>
            </w:r>
          </w:p>
        </w:tc>
      </w:tr>
    </w:tbl>
    <w:p w14:paraId="789B3EB3" w14:textId="7C6033C1" w:rsidR="00CF6B95" w:rsidRDefault="00CF6B95" w:rsidP="00A034E2">
      <w:pPr>
        <w:pStyle w:val="Heading3"/>
        <w:rPr>
          <w:shd w:val="clear" w:color="auto" w:fill="FFFFFF"/>
        </w:rPr>
      </w:pPr>
      <w:bookmarkStart w:id="41" w:name="_Toc182228553"/>
      <w:r>
        <w:rPr>
          <w:shd w:val="clear" w:color="auto" w:fill="FFFFFF"/>
        </w:rPr>
        <w:t>Step 3 –</w:t>
      </w:r>
      <w:r w:rsidR="008C1E6A">
        <w:rPr>
          <w:shd w:val="clear" w:color="auto" w:fill="FFFFFF"/>
        </w:rPr>
        <w:t xml:space="preserve"> C</w:t>
      </w:r>
      <w:r w:rsidR="00B629B6">
        <w:rPr>
          <w:shd w:val="clear" w:color="auto" w:fill="FFFFFF"/>
        </w:rPr>
        <w:t>ompliance indicators</w:t>
      </w:r>
      <w:bookmarkEnd w:id="41"/>
      <w:r w:rsidR="00B629B6">
        <w:rPr>
          <w:shd w:val="clear" w:color="auto" w:fill="FFFFFF"/>
        </w:rPr>
        <w:t xml:space="preserve"> </w:t>
      </w:r>
    </w:p>
    <w:p w14:paraId="0E27E3AF" w14:textId="5EC27BD8" w:rsidR="00B629B6" w:rsidRDefault="00B629B6" w:rsidP="00B629B6">
      <w:pPr>
        <w:pStyle w:val="Body"/>
      </w:pPr>
      <w:r>
        <w:t>On the ‘</w:t>
      </w:r>
      <w:r w:rsidR="00004379">
        <w:t>c</w:t>
      </w:r>
      <w:r w:rsidR="00004379">
        <w:t xml:space="preserve">ompliance </w:t>
      </w:r>
      <w:r w:rsidR="00004379">
        <w:t>i</w:t>
      </w:r>
      <w:r w:rsidR="00004379">
        <w:t xml:space="preserve">ndicators’ </w:t>
      </w:r>
      <w:r>
        <w:t xml:space="preserve">worksheet, each Standard, associated compliance indicators and suggested documentation and actions have been described in full. </w:t>
      </w:r>
    </w:p>
    <w:p w14:paraId="1700F6AE" w14:textId="77777777" w:rsidR="00B629B6" w:rsidRDefault="00B629B6" w:rsidP="00B629B6">
      <w:pPr>
        <w:pStyle w:val="Body"/>
        <w:rPr>
          <w:rFonts w:cs="Arial"/>
          <w:sz w:val="22"/>
          <w:szCs w:val="22"/>
        </w:rPr>
      </w:pPr>
      <w:r w:rsidRPr="00F52A0B">
        <w:rPr>
          <w:rFonts w:cs="Arial"/>
          <w:sz w:val="22"/>
          <w:szCs w:val="22"/>
        </w:rPr>
        <w:t>Compliance indicators show you the type of policies, procedures, processes and actions that you can use to keep young people safe. Compliance indicators can also help you identify potential gaps or opportunities for improvement.</w:t>
      </w:r>
    </w:p>
    <w:p w14:paraId="665577E5" w14:textId="7317FF32" w:rsidR="00EF5480" w:rsidRDefault="00B629B6" w:rsidP="00EF5480">
      <w:pPr>
        <w:pStyle w:val="Body"/>
      </w:pPr>
      <w:r w:rsidRPr="00B629B6">
        <w:t xml:space="preserve">Each Standard in the ‘assessment template’ worksheet is hyperlinked to the relevant Standard in the ‘compliance indicator’ worksheet. </w:t>
      </w:r>
      <w:r>
        <w:fldChar w:fldCharType="begin"/>
      </w:r>
      <w:r>
        <w:instrText xml:space="preserve"> REF _Ref182215020 \h </w:instrText>
      </w:r>
      <w:r>
        <w:fldChar w:fldCharType="separate"/>
      </w:r>
      <w:r>
        <w:t xml:space="preserve">Figure </w:t>
      </w:r>
      <w:r>
        <w:rPr>
          <w:noProof/>
        </w:rPr>
        <w:t>2</w:t>
      </w:r>
      <w:r>
        <w:fldChar w:fldCharType="end"/>
      </w:r>
      <w:r>
        <w:t xml:space="preserve"> shows you where to find the hyperlink to a Standard in the ‘</w:t>
      </w:r>
      <w:r w:rsidR="00004379">
        <w:t>a</w:t>
      </w:r>
      <w:r w:rsidR="00004379">
        <w:t xml:space="preserve">ssessment </w:t>
      </w:r>
      <w:r w:rsidR="00004379">
        <w:t>t</w:t>
      </w:r>
      <w:r w:rsidR="00004379">
        <w:t xml:space="preserve">emplate’ </w:t>
      </w:r>
      <w:r>
        <w:t xml:space="preserve">worksheet. </w:t>
      </w:r>
    </w:p>
    <w:p w14:paraId="116D42C1" w14:textId="3C175645" w:rsidR="00EF5480" w:rsidRPr="00B629B6" w:rsidRDefault="00EF5480" w:rsidP="00EF5480">
      <w:pPr>
        <w:pStyle w:val="Body"/>
      </w:pPr>
      <w:r w:rsidRPr="00B629B6">
        <w:lastRenderedPageBreak/>
        <w:t xml:space="preserve">The hyperlink to the ‘compliance indicators’ worksheet is in the top left-hand corner of the in the ‘assessment template worksheet’, as shown in </w:t>
      </w:r>
      <w:r>
        <w:fldChar w:fldCharType="begin"/>
      </w:r>
      <w:r>
        <w:instrText xml:space="preserve"> REF _Ref182215020 \h </w:instrText>
      </w:r>
      <w:r>
        <w:fldChar w:fldCharType="separate"/>
      </w:r>
      <w:r>
        <w:t xml:space="preserve">Figure </w:t>
      </w:r>
      <w:r>
        <w:rPr>
          <w:noProof/>
        </w:rPr>
        <w:t>2</w:t>
      </w:r>
      <w:r>
        <w:fldChar w:fldCharType="end"/>
      </w:r>
      <w:r w:rsidRPr="00B629B6">
        <w:t>. It will be labelled with ‘Standard’ and then the number of the standard it links to</w:t>
      </w:r>
      <w:r>
        <w:t>.</w:t>
      </w:r>
    </w:p>
    <w:p w14:paraId="401C8CD8" w14:textId="5EA492D6" w:rsidR="00B629B6" w:rsidRDefault="00B629B6" w:rsidP="00B629B6">
      <w:pPr>
        <w:pStyle w:val="Figurecaption"/>
      </w:pPr>
      <w:bookmarkStart w:id="42" w:name="_Ref182215020"/>
      <w:bookmarkStart w:id="43" w:name="_Ref182215008"/>
      <w:r>
        <w:t xml:space="preserve">Figure </w:t>
      </w:r>
      <w:r>
        <w:fldChar w:fldCharType="begin"/>
      </w:r>
      <w:r>
        <w:instrText xml:space="preserve"> SEQ Figure \* ARABIC </w:instrText>
      </w:r>
      <w:r>
        <w:fldChar w:fldCharType="separate"/>
      </w:r>
      <w:r w:rsidR="00CD74F9">
        <w:rPr>
          <w:noProof/>
        </w:rPr>
        <w:t>2</w:t>
      </w:r>
      <w:r>
        <w:fldChar w:fldCharType="end"/>
      </w:r>
      <w:bookmarkEnd w:id="42"/>
      <w:r w:rsidR="007A5CFB">
        <w:t xml:space="preserve">. </w:t>
      </w:r>
      <w:r>
        <w:t xml:space="preserve"> </w:t>
      </w:r>
      <w:r w:rsidR="007A5CFB">
        <w:t>H</w:t>
      </w:r>
      <w:r>
        <w:t>yperlink to '</w:t>
      </w:r>
      <w:r w:rsidR="007A5CFB">
        <w:t>c</w:t>
      </w:r>
      <w:r>
        <w:t xml:space="preserve">ompliance </w:t>
      </w:r>
      <w:r w:rsidR="007A5CFB">
        <w:t>i</w:t>
      </w:r>
      <w:r>
        <w:t>ndicator' worksheet</w:t>
      </w:r>
      <w:bookmarkEnd w:id="43"/>
    </w:p>
    <w:p w14:paraId="42F19C0B" w14:textId="77E57C6E" w:rsidR="00B629B6" w:rsidRPr="00B629B6" w:rsidRDefault="00B629B6" w:rsidP="00B629B6">
      <w:pPr>
        <w:pStyle w:val="Body"/>
        <w:rPr>
          <w:rFonts w:cs="Arial"/>
          <w:sz w:val="22"/>
          <w:szCs w:val="22"/>
        </w:rPr>
      </w:pPr>
      <w:r w:rsidRPr="00F52A0B">
        <w:rPr>
          <w:rFonts w:cs="Arial"/>
          <w:noProof/>
          <w:sz w:val="22"/>
          <w:szCs w:val="22"/>
        </w:rPr>
        <w:drawing>
          <wp:inline distT="0" distB="0" distL="0" distR="0" wp14:anchorId="4652A9CC" wp14:editId="6D05886B">
            <wp:extent cx="6484620" cy="677262"/>
            <wp:effectExtent l="0" t="0" r="0" b="8890"/>
            <wp:docPr id="10" name="Picture 10" descr="Figure 2 is a screenshot from the assessment tool. It highlights  where to find the hyperlink on the 'Assessment Template' worksheet for the relevant standard on the 'Compliance Indicator' workshe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2 is a screenshot from the assessment tool. It highlights  where to find the hyperlink on the 'Assessment Template' worksheet for the relevant standard on the 'Compliance Indicator' worksheet. "/>
                    <pic:cNvPicPr/>
                  </pic:nvPicPr>
                  <pic:blipFill>
                    <a:blip r:embed="rId21"/>
                    <a:stretch>
                      <a:fillRect/>
                    </a:stretch>
                  </pic:blipFill>
                  <pic:spPr>
                    <a:xfrm>
                      <a:off x="0" y="0"/>
                      <a:ext cx="6534607" cy="682483"/>
                    </a:xfrm>
                    <a:prstGeom prst="rect">
                      <a:avLst/>
                    </a:prstGeom>
                  </pic:spPr>
                </pic:pic>
              </a:graphicData>
            </a:graphic>
          </wp:inline>
        </w:drawing>
      </w:r>
    </w:p>
    <w:p w14:paraId="5EB59ACF" w14:textId="0C446F5D" w:rsidR="00B629B6" w:rsidRDefault="00B629B6" w:rsidP="00B629B6">
      <w:pPr>
        <w:pStyle w:val="Body"/>
      </w:pPr>
      <w:r>
        <w:fldChar w:fldCharType="begin"/>
      </w:r>
      <w:r>
        <w:instrText xml:space="preserve"> REF _Ref182215241 \h </w:instrText>
      </w:r>
      <w:r>
        <w:fldChar w:fldCharType="separate"/>
      </w:r>
      <w:r>
        <w:t xml:space="preserve">Figure </w:t>
      </w:r>
      <w:r>
        <w:rPr>
          <w:noProof/>
        </w:rPr>
        <w:t>3</w:t>
      </w:r>
      <w:r>
        <w:fldChar w:fldCharType="end"/>
      </w:r>
      <w:r>
        <w:t xml:space="preserve"> </w:t>
      </w:r>
      <w:r w:rsidR="00080B5E">
        <w:t xml:space="preserve">identifies the hyperlinked text to </w:t>
      </w:r>
      <w:r w:rsidR="00155E6B">
        <w:t xml:space="preserve">jump from the ‘Assessment Template’ worksheet to the ‘Compliance Indicators’ worksheet. </w:t>
      </w:r>
    </w:p>
    <w:p w14:paraId="4C1C8368" w14:textId="7449A3C5" w:rsidR="00B629B6" w:rsidRDefault="00B629B6" w:rsidP="00B629B6">
      <w:pPr>
        <w:pStyle w:val="Figurecaption"/>
      </w:pPr>
      <w:bookmarkStart w:id="44" w:name="_Ref182215241"/>
      <w:r>
        <w:t xml:space="preserve">Figure </w:t>
      </w:r>
      <w:r>
        <w:fldChar w:fldCharType="begin"/>
      </w:r>
      <w:r>
        <w:instrText xml:space="preserve"> SEQ Figure \* ARABIC </w:instrText>
      </w:r>
      <w:r>
        <w:fldChar w:fldCharType="separate"/>
      </w:r>
      <w:r w:rsidR="00CD74F9">
        <w:rPr>
          <w:noProof/>
        </w:rPr>
        <w:t>3</w:t>
      </w:r>
      <w:r>
        <w:fldChar w:fldCharType="end"/>
      </w:r>
      <w:bookmarkEnd w:id="44"/>
      <w:r w:rsidR="007A5CFB">
        <w:t xml:space="preserve">. </w:t>
      </w:r>
      <w:r>
        <w:t>Standard 2 minimum requirements, documents and actions</w:t>
      </w:r>
    </w:p>
    <w:p w14:paraId="5C567355" w14:textId="399D7742" w:rsidR="00B629B6" w:rsidRPr="00B629B6" w:rsidRDefault="00B629B6" w:rsidP="00B629B6">
      <w:pPr>
        <w:pStyle w:val="Body"/>
      </w:pPr>
      <w:r w:rsidRPr="00F52A0B">
        <w:rPr>
          <w:noProof/>
        </w:rPr>
        <w:drawing>
          <wp:inline distT="0" distB="0" distL="0" distR="0" wp14:anchorId="68F4FF08" wp14:editId="78F2E65C">
            <wp:extent cx="6492240" cy="4423624"/>
            <wp:effectExtent l="0" t="0" r="3810" b="0"/>
            <wp:docPr id="22" name="Picture 22" descr="Figure 3 is a screenshot from the assessment tool. It displays Standard 2 and the six minimum requirements, ten compliance indicators, and suggested documents and actions to demonstrate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3 is a screenshot from the assessment tool. It displays Standard 2 and the six minimum requirements, ten compliance indicators, and suggested documents and actions to demonstrate compliance"/>
                    <pic:cNvPicPr/>
                  </pic:nvPicPr>
                  <pic:blipFill rotWithShape="1">
                    <a:blip r:embed="rId22"/>
                    <a:srcRect t="13162"/>
                    <a:stretch/>
                  </pic:blipFill>
                  <pic:spPr bwMode="auto">
                    <a:xfrm>
                      <a:off x="0" y="0"/>
                      <a:ext cx="6500064" cy="4428955"/>
                    </a:xfrm>
                    <a:prstGeom prst="rect">
                      <a:avLst/>
                    </a:prstGeom>
                    <a:ln>
                      <a:noFill/>
                    </a:ln>
                    <a:extLst>
                      <a:ext uri="{53640926-AAD7-44D8-BBD7-CCE9431645EC}">
                        <a14:shadowObscured xmlns:a14="http://schemas.microsoft.com/office/drawing/2010/main"/>
                      </a:ext>
                    </a:extLst>
                  </pic:spPr>
                </pic:pic>
              </a:graphicData>
            </a:graphic>
          </wp:inline>
        </w:drawing>
      </w:r>
    </w:p>
    <w:p w14:paraId="7E5E2CD4" w14:textId="42000909" w:rsidR="008C1E6A" w:rsidRDefault="00FF117B" w:rsidP="00FF117B">
      <w:pPr>
        <w:pStyle w:val="Body"/>
      </w:pPr>
      <w:bookmarkStart w:id="45" w:name="_Toc66794860"/>
      <w:r w:rsidRPr="00FF117B">
        <w:t xml:space="preserve">Figure 3 is a screenshot from the assessment tool. </w:t>
      </w:r>
      <w:r w:rsidR="00EF5480">
        <w:fldChar w:fldCharType="begin"/>
      </w:r>
      <w:r w:rsidR="00EF5480">
        <w:instrText xml:space="preserve"> REF _Ref182216353 \h </w:instrText>
      </w:r>
      <w:r w:rsidR="00EF5480">
        <w:fldChar w:fldCharType="separate"/>
      </w:r>
      <w:r w:rsidR="00EF5480">
        <w:t xml:space="preserve">Table </w:t>
      </w:r>
      <w:r w:rsidR="00EF5480">
        <w:rPr>
          <w:noProof/>
        </w:rPr>
        <w:t>3</w:t>
      </w:r>
      <w:r w:rsidR="00EF5480">
        <w:fldChar w:fldCharType="end"/>
      </w:r>
      <w:r w:rsidR="00EF5480">
        <w:t xml:space="preserve"> </w:t>
      </w:r>
      <w:r w:rsidR="00080B5E">
        <w:t xml:space="preserve">shows all the text recorded in Figure 3. </w:t>
      </w:r>
    </w:p>
    <w:p w14:paraId="16678047" w14:textId="77777777" w:rsidR="008C1E6A" w:rsidRDefault="008C1E6A">
      <w:pPr>
        <w:spacing w:after="0" w:line="240" w:lineRule="auto"/>
        <w:rPr>
          <w:rFonts w:eastAsia="Times"/>
        </w:rPr>
      </w:pPr>
      <w:r>
        <w:br w:type="page"/>
      </w:r>
    </w:p>
    <w:p w14:paraId="1A8D40BE" w14:textId="6366914C" w:rsidR="00EF5480" w:rsidRDefault="00EF5480" w:rsidP="00EF5480">
      <w:pPr>
        <w:pStyle w:val="Tablecaption"/>
      </w:pPr>
      <w:bookmarkStart w:id="46" w:name="_Ref182216353"/>
      <w:r>
        <w:lastRenderedPageBreak/>
        <w:t xml:space="preserve">Table </w:t>
      </w:r>
      <w:r>
        <w:fldChar w:fldCharType="begin"/>
      </w:r>
      <w:r>
        <w:instrText xml:space="preserve"> SEQ Table \* ARABIC </w:instrText>
      </w:r>
      <w:r>
        <w:fldChar w:fldCharType="separate"/>
      </w:r>
      <w:r w:rsidR="00A35B34">
        <w:rPr>
          <w:noProof/>
        </w:rPr>
        <w:t>3</w:t>
      </w:r>
      <w:r>
        <w:fldChar w:fldCharType="end"/>
      </w:r>
      <w:bookmarkEnd w:id="46"/>
      <w:r w:rsidR="007A5CFB">
        <w:t xml:space="preserve">. </w:t>
      </w:r>
      <w:r>
        <w:t xml:space="preserve">Standard 2 minimum requirements, </w:t>
      </w:r>
      <w:r w:rsidRPr="00EF5480">
        <w:t>documentation</w:t>
      </w:r>
      <w:r>
        <w:t xml:space="preserve"> and actions</w:t>
      </w:r>
    </w:p>
    <w:tbl>
      <w:tblPr>
        <w:tblStyle w:val="TableGrid"/>
        <w:tblW w:w="0" w:type="auto"/>
        <w:tblLook w:val="04A0" w:firstRow="1" w:lastRow="0" w:firstColumn="1" w:lastColumn="0" w:noHBand="0" w:noVBand="1"/>
      </w:tblPr>
      <w:tblGrid>
        <w:gridCol w:w="2405"/>
        <w:gridCol w:w="7655"/>
      </w:tblGrid>
      <w:tr w:rsidR="00FF117B" w:rsidRPr="00F52A0B" w14:paraId="4F1084A2" w14:textId="77777777" w:rsidTr="00D84664">
        <w:trPr>
          <w:tblHeader/>
        </w:trPr>
        <w:tc>
          <w:tcPr>
            <w:tcW w:w="2405" w:type="dxa"/>
          </w:tcPr>
          <w:p w14:paraId="6A725C24" w14:textId="77777777" w:rsidR="00FF117B" w:rsidRPr="00F52A0B" w:rsidRDefault="00FF117B" w:rsidP="00FF117B">
            <w:pPr>
              <w:pStyle w:val="Tablecolhead"/>
            </w:pPr>
            <w:r w:rsidRPr="00F52A0B">
              <w:t>Standard 2</w:t>
            </w:r>
          </w:p>
        </w:tc>
        <w:tc>
          <w:tcPr>
            <w:tcW w:w="7655" w:type="dxa"/>
          </w:tcPr>
          <w:p w14:paraId="4045C12C" w14:textId="77777777" w:rsidR="00FF117B" w:rsidRPr="00F52A0B" w:rsidRDefault="00FF117B" w:rsidP="00FF117B">
            <w:pPr>
              <w:pStyle w:val="Tablecolhead"/>
            </w:pPr>
            <w:r w:rsidRPr="00F52A0B">
              <w:t>Child safety and wellbeing is embedded in organisational leadership, governance and culture</w:t>
            </w:r>
          </w:p>
        </w:tc>
      </w:tr>
      <w:tr w:rsidR="00FF117B" w:rsidRPr="00F52A0B" w14:paraId="4D8DB90C" w14:textId="77777777" w:rsidTr="00FF117B">
        <w:tc>
          <w:tcPr>
            <w:tcW w:w="2405" w:type="dxa"/>
          </w:tcPr>
          <w:p w14:paraId="47BD17EA" w14:textId="77777777" w:rsidR="00FF117B" w:rsidRPr="00F52A0B" w:rsidRDefault="00FF117B" w:rsidP="00FF117B">
            <w:pPr>
              <w:pStyle w:val="Tabletext"/>
            </w:pPr>
            <w:r w:rsidRPr="00F52A0B">
              <w:t>Minimum requirements</w:t>
            </w:r>
          </w:p>
        </w:tc>
        <w:tc>
          <w:tcPr>
            <w:tcW w:w="7655" w:type="dxa"/>
          </w:tcPr>
          <w:p w14:paraId="3C4B366A" w14:textId="77777777" w:rsidR="00FF117B" w:rsidRPr="00F52A0B" w:rsidRDefault="00FF117B" w:rsidP="00FF117B">
            <w:pPr>
              <w:pStyle w:val="Tablebullet1"/>
            </w:pPr>
            <w:r w:rsidRPr="00F52A0B">
              <w:t>2.1 The relevant entity makes a public commitment to child safety</w:t>
            </w:r>
          </w:p>
          <w:p w14:paraId="2C734226" w14:textId="77777777" w:rsidR="00FF117B" w:rsidRPr="00F52A0B" w:rsidRDefault="00FF117B" w:rsidP="00FF117B">
            <w:pPr>
              <w:pStyle w:val="Tablebullet1"/>
            </w:pPr>
            <w:r w:rsidRPr="00F52A0B">
              <w:t>2.2 A child safe culture is championed and modelled at all levels of the relevant entity from the top down to the bottom up.</w:t>
            </w:r>
          </w:p>
          <w:p w14:paraId="5CBD63C6" w14:textId="77777777" w:rsidR="00FF117B" w:rsidRPr="00F52A0B" w:rsidRDefault="00FF117B" w:rsidP="00FF117B">
            <w:pPr>
              <w:pStyle w:val="Tablebullet1"/>
            </w:pPr>
            <w:r w:rsidRPr="00F52A0B">
              <w:t>2.3 Governance arrangements facilitate implementation of child safety and wellbeing at all levels</w:t>
            </w:r>
          </w:p>
          <w:p w14:paraId="68A99711" w14:textId="77777777" w:rsidR="00FF117B" w:rsidRPr="00F52A0B" w:rsidRDefault="00FF117B" w:rsidP="00FF117B">
            <w:pPr>
              <w:pStyle w:val="Tablebullet1"/>
            </w:pPr>
            <w:r w:rsidRPr="00F52A0B">
              <w:t>2.4 A code of conduct provides guidelines for staff and volunteers on expected behavioural standards and responsibilities</w:t>
            </w:r>
          </w:p>
          <w:p w14:paraId="4D1555D8" w14:textId="77777777" w:rsidR="00FF117B" w:rsidRPr="00F52A0B" w:rsidRDefault="00FF117B" w:rsidP="00FF117B">
            <w:pPr>
              <w:pStyle w:val="Tablebullet1"/>
            </w:pPr>
            <w:r w:rsidRPr="00F52A0B">
              <w:t xml:space="preserve">2.5 Risk management strategies focus on preventing, identifying and mitigating risks to children and young people </w:t>
            </w:r>
          </w:p>
          <w:p w14:paraId="62F78A9E" w14:textId="465245EB" w:rsidR="00FF117B" w:rsidRPr="00F52A0B" w:rsidRDefault="00FF117B" w:rsidP="00FF117B">
            <w:pPr>
              <w:pStyle w:val="Tablebullet1"/>
            </w:pPr>
            <w:r w:rsidRPr="00F52A0B">
              <w:t>2.6 Staff and volunteers understand their obligations on information sharing and recordkeeping.</w:t>
            </w:r>
          </w:p>
        </w:tc>
      </w:tr>
      <w:tr w:rsidR="00FF117B" w:rsidRPr="00F52A0B" w14:paraId="43963609" w14:textId="77777777" w:rsidTr="00FF117B">
        <w:tc>
          <w:tcPr>
            <w:tcW w:w="2405" w:type="dxa"/>
          </w:tcPr>
          <w:p w14:paraId="1341850A" w14:textId="136A0938" w:rsidR="00FF117B" w:rsidRPr="00F52A0B" w:rsidRDefault="00FF117B" w:rsidP="00FF117B">
            <w:pPr>
              <w:pStyle w:val="Tabletext"/>
            </w:pPr>
            <w:r>
              <w:t>Documents</w:t>
            </w:r>
          </w:p>
        </w:tc>
        <w:tc>
          <w:tcPr>
            <w:tcW w:w="7655" w:type="dxa"/>
          </w:tcPr>
          <w:p w14:paraId="174D0FF6" w14:textId="7AA603D7" w:rsidR="00FF117B" w:rsidRDefault="00FF117B" w:rsidP="00FF117B">
            <w:pPr>
              <w:pStyle w:val="Tablebullet1"/>
            </w:pPr>
            <w:r>
              <w:t xml:space="preserve">2.1 </w:t>
            </w:r>
            <w:r w:rsidR="00004379">
              <w:t>A</w:t>
            </w:r>
            <w:r w:rsidR="00004379">
              <w:t xml:space="preserve"> </w:t>
            </w:r>
            <w:r>
              <w:t>public commitment to child safety is available and displayed for public assess</w:t>
            </w:r>
            <w:r w:rsidR="00004379">
              <w:t>ment</w:t>
            </w:r>
          </w:p>
          <w:p w14:paraId="53DE21D4" w14:textId="4DEE57D9" w:rsidR="00FF117B" w:rsidRDefault="00FF117B" w:rsidP="00FF117B">
            <w:pPr>
              <w:pStyle w:val="Tablebullet1"/>
            </w:pPr>
            <w:r>
              <w:t xml:space="preserve">2.3 </w:t>
            </w:r>
            <w:r w:rsidR="00004379">
              <w:t>T</w:t>
            </w:r>
            <w:r w:rsidR="00004379">
              <w:t xml:space="preserve">he </w:t>
            </w:r>
            <w:r>
              <w:t>Child Safety and Wellbeing Policy sets out the organisation’s expectations and practices in relation to each of the Standards</w:t>
            </w:r>
          </w:p>
          <w:p w14:paraId="53998528" w14:textId="4BAD0CB4" w:rsidR="00FF117B" w:rsidRPr="00F52A0B" w:rsidRDefault="00FF117B" w:rsidP="00FF117B">
            <w:pPr>
              <w:pStyle w:val="Tablebullet1"/>
            </w:pPr>
            <w:r>
              <w:t xml:space="preserve">2.4 </w:t>
            </w:r>
            <w:r w:rsidR="00004379">
              <w:t>A</w:t>
            </w:r>
            <w:r w:rsidR="00004379">
              <w:t xml:space="preserve"> </w:t>
            </w:r>
            <w:r>
              <w:t xml:space="preserve">Code of Conduct sets out expectations regarding behaviour of staff and volunteers with children and in promoting and maintaining child safety and wellbeing  </w:t>
            </w:r>
          </w:p>
        </w:tc>
      </w:tr>
      <w:tr w:rsidR="00FF117B" w:rsidRPr="00F52A0B" w14:paraId="1B6304ED" w14:textId="77777777" w:rsidTr="00FF117B">
        <w:tc>
          <w:tcPr>
            <w:tcW w:w="2405" w:type="dxa"/>
          </w:tcPr>
          <w:p w14:paraId="331C34E0" w14:textId="725C82DB" w:rsidR="00FF117B" w:rsidRPr="00F52A0B" w:rsidRDefault="00FF117B" w:rsidP="00FF117B">
            <w:pPr>
              <w:pStyle w:val="Tabletext"/>
            </w:pPr>
            <w:r>
              <w:t xml:space="preserve">Actions </w:t>
            </w:r>
          </w:p>
        </w:tc>
        <w:tc>
          <w:tcPr>
            <w:tcW w:w="7655" w:type="dxa"/>
          </w:tcPr>
          <w:p w14:paraId="24F1854B" w14:textId="48CD2C4F" w:rsidR="00FF117B" w:rsidRDefault="00FF117B" w:rsidP="00FF117B">
            <w:pPr>
              <w:pStyle w:val="Tablebullet1"/>
            </w:pPr>
            <w:r>
              <w:t xml:space="preserve">2.2 </w:t>
            </w:r>
            <w:r w:rsidR="00004379">
              <w:t>L</w:t>
            </w:r>
            <w:r w:rsidR="00EF5480">
              <w:t xml:space="preserve">eaders, staff, volunteers, members and children in the organisation champion and model a child safe culture. They express support for keeping children safe, </w:t>
            </w:r>
            <w:proofErr w:type="gramStart"/>
            <w:r w:rsidR="00EF5480">
              <w:t>take action</w:t>
            </w:r>
            <w:proofErr w:type="gramEnd"/>
            <w:r w:rsidR="00EF5480">
              <w:t xml:space="preserve"> when they have concerns about children’s safety and prioritise the safety of children as part of everyday practice </w:t>
            </w:r>
          </w:p>
          <w:p w14:paraId="3D4D0CC5" w14:textId="0229A127" w:rsidR="00EF5480" w:rsidRDefault="00EF5480" w:rsidP="00FF117B">
            <w:pPr>
              <w:pStyle w:val="Tablebullet1"/>
            </w:pPr>
            <w:r>
              <w:t xml:space="preserve">2.3 </w:t>
            </w:r>
            <w:r w:rsidR="00004379">
              <w:t>L</w:t>
            </w:r>
            <w:r>
              <w:t>eaders set clear expectations around child safety and ensure the Child Safety and Wellbeing Policy is implemented by staff and volunteers</w:t>
            </w:r>
          </w:p>
          <w:p w14:paraId="2091D868" w14:textId="12180F77" w:rsidR="00EF5480" w:rsidRDefault="00EF5480" w:rsidP="00FF117B">
            <w:pPr>
              <w:pStyle w:val="Tablebullet1"/>
            </w:pPr>
            <w:r>
              <w:t xml:space="preserve">2.2 and 2.3 </w:t>
            </w:r>
            <w:r w:rsidR="00004379">
              <w:t>L</w:t>
            </w:r>
            <w:r>
              <w:t xml:space="preserve">eaders promote a culture of reporting </w:t>
            </w:r>
          </w:p>
          <w:p w14:paraId="4A2AD312" w14:textId="401607D9" w:rsidR="00EF5480" w:rsidRDefault="00EF5480" w:rsidP="00FF117B">
            <w:pPr>
              <w:pStyle w:val="Tablebullet1"/>
            </w:pPr>
            <w:r>
              <w:t xml:space="preserve">2.3 </w:t>
            </w:r>
            <w:r w:rsidR="00004379">
              <w:t>G</w:t>
            </w:r>
            <w:r>
              <w:t>overnance arrangements mean senior leaders regularly review the organisation’s performance in delivering child safety and wellbeing</w:t>
            </w:r>
          </w:p>
          <w:p w14:paraId="51F495F0" w14:textId="2837E27B" w:rsidR="00EF5480" w:rsidRDefault="00EF5480" w:rsidP="00FF117B">
            <w:pPr>
              <w:pStyle w:val="Tablebullet1"/>
            </w:pPr>
            <w:r>
              <w:t xml:space="preserve">2.5 </w:t>
            </w:r>
            <w:r w:rsidR="00004379">
              <w:t>G</w:t>
            </w:r>
            <w:r>
              <w:t xml:space="preserve">overnance arrangements mean senior leaders supervise whether risk assessment and management in the organisation is properly focused on identifying, preventing and reducing risks of child abuse and harm </w:t>
            </w:r>
          </w:p>
          <w:p w14:paraId="73DD94E1" w14:textId="39F9187F" w:rsidR="00EF5480" w:rsidRDefault="00EF5480" w:rsidP="00FF117B">
            <w:pPr>
              <w:pStyle w:val="Tablebullet1"/>
            </w:pPr>
            <w:r>
              <w:t xml:space="preserve">2.6 </w:t>
            </w:r>
            <w:r w:rsidR="00004379">
              <w:t>S</w:t>
            </w:r>
            <w:r>
              <w:t>taff and volunteers understand their information</w:t>
            </w:r>
            <w:r w:rsidR="00004379">
              <w:t>-</w:t>
            </w:r>
            <w:r>
              <w:t>sharing and record</w:t>
            </w:r>
            <w:r w:rsidR="00004379">
              <w:t>-</w:t>
            </w:r>
            <w:r>
              <w:t xml:space="preserve">keeping obligations </w:t>
            </w:r>
          </w:p>
          <w:p w14:paraId="5C253B5B" w14:textId="04BA9E82" w:rsidR="00EF5480" w:rsidRPr="00F52A0B" w:rsidRDefault="00EF5480" w:rsidP="00FF117B">
            <w:pPr>
              <w:pStyle w:val="Tablebullet1"/>
            </w:pPr>
            <w:r>
              <w:t xml:space="preserve">2.4 </w:t>
            </w:r>
            <w:r w:rsidR="00004379">
              <w:t>T</w:t>
            </w:r>
            <w:r>
              <w:t xml:space="preserve">he Code of Conduct is </w:t>
            </w:r>
            <w:r w:rsidR="00004379">
              <w:t>communicat</w:t>
            </w:r>
            <w:r w:rsidR="00004379">
              <w:t>ed</w:t>
            </w:r>
            <w:r w:rsidR="00004379">
              <w:t xml:space="preserve"> </w:t>
            </w:r>
            <w:r>
              <w:t>to all staff and volunteers and leaders hold them to account to comply with it</w:t>
            </w:r>
          </w:p>
        </w:tc>
      </w:tr>
    </w:tbl>
    <w:p w14:paraId="6A99CA4A" w14:textId="08C85D77" w:rsidR="00FF117B" w:rsidRDefault="00313E23" w:rsidP="00A034E2">
      <w:pPr>
        <w:pStyle w:val="Heading3"/>
      </w:pPr>
      <w:bookmarkStart w:id="47" w:name="_Toc182228554"/>
      <w:r>
        <w:t xml:space="preserve">Step 4 – </w:t>
      </w:r>
      <w:r w:rsidR="008C1E6A">
        <w:t>O</w:t>
      </w:r>
      <w:r>
        <w:t>rganisational overview</w:t>
      </w:r>
      <w:bookmarkEnd w:id="47"/>
      <w:r>
        <w:t xml:space="preserve"> </w:t>
      </w:r>
    </w:p>
    <w:p w14:paraId="609B12BB" w14:textId="319B87B5" w:rsidR="00313E23" w:rsidRDefault="00313E23" w:rsidP="00313E23">
      <w:pPr>
        <w:pStyle w:val="Body"/>
      </w:pPr>
      <w:r>
        <w:t xml:space="preserve">The organisational overview helps you to identify your organisational context. The organisational overview is a mix of tick boxes and free text fields. </w:t>
      </w:r>
      <w:r w:rsidR="00C12376">
        <w:t xml:space="preserve">It asks you to: </w:t>
      </w:r>
    </w:p>
    <w:p w14:paraId="3AA46E0A" w14:textId="70145590" w:rsidR="00C12376" w:rsidRDefault="00C12376" w:rsidP="00C12376">
      <w:pPr>
        <w:pStyle w:val="Bullet1"/>
      </w:pPr>
      <w:r>
        <w:t>provide an overview of your organisation’s service delivery and</w:t>
      </w:r>
    </w:p>
    <w:p w14:paraId="43A1DF6E" w14:textId="0ED0B714" w:rsidR="00C12376" w:rsidRDefault="00C12376" w:rsidP="00C12376">
      <w:pPr>
        <w:pStyle w:val="Bullet1"/>
      </w:pPr>
      <w:r>
        <w:t>provide details on how your organisation interacts and works with children and young people</w:t>
      </w:r>
      <w:r w:rsidR="00004379">
        <w:t>.</w:t>
      </w:r>
    </w:p>
    <w:p w14:paraId="64A8A128" w14:textId="3CBA5E68" w:rsidR="00551282" w:rsidRDefault="00551282" w:rsidP="00C12376">
      <w:pPr>
        <w:pStyle w:val="Bodyafterbullets"/>
      </w:pPr>
      <w:r>
        <w:t xml:space="preserve">This step can be used as a reflective process </w:t>
      </w:r>
      <w:r w:rsidR="00C12376">
        <w:t xml:space="preserve">to identify activities or services for children and young people that are relevant to a Standards assessment. It can help your organisation </w:t>
      </w:r>
      <w:r w:rsidR="00D84664">
        <w:t xml:space="preserve">identify areas to focus on during an assessment. It can also help your organisation </w:t>
      </w:r>
      <w:r w:rsidR="00C12376">
        <w:t xml:space="preserve">understand where </w:t>
      </w:r>
      <w:r w:rsidR="00A35B34">
        <w:t>consideration</w:t>
      </w:r>
      <w:r w:rsidR="00C12376">
        <w:t xml:space="preserve"> and action may be needed to address potential risks for children and young people.  </w:t>
      </w:r>
    </w:p>
    <w:p w14:paraId="1550B462" w14:textId="05D1850A" w:rsidR="00D84664" w:rsidRDefault="00313E23" w:rsidP="00A034E2">
      <w:pPr>
        <w:pStyle w:val="Heading3"/>
      </w:pPr>
      <w:bookmarkStart w:id="48" w:name="_Toc182228555"/>
      <w:r>
        <w:lastRenderedPageBreak/>
        <w:t xml:space="preserve">Step 5 </w:t>
      </w:r>
      <w:r w:rsidR="00D84664">
        <w:t>–</w:t>
      </w:r>
      <w:r>
        <w:t xml:space="preserve"> </w:t>
      </w:r>
      <w:r w:rsidR="008C1E6A">
        <w:t>D</w:t>
      </w:r>
      <w:r w:rsidR="00D84664">
        <w:t>ocument mapping</w:t>
      </w:r>
      <w:bookmarkEnd w:id="48"/>
    </w:p>
    <w:p w14:paraId="235293C2" w14:textId="77777777" w:rsidR="00D84664" w:rsidRPr="00F52A0B" w:rsidRDefault="00D84664" w:rsidP="00D84664">
      <w:pPr>
        <w:pStyle w:val="Body"/>
        <w:rPr>
          <w:rFonts w:cs="Arial"/>
          <w:sz w:val="22"/>
          <w:szCs w:val="22"/>
        </w:rPr>
      </w:pPr>
      <w:r w:rsidRPr="00F52A0B">
        <w:rPr>
          <w:rFonts w:cs="Arial"/>
          <w:sz w:val="22"/>
          <w:szCs w:val="22"/>
        </w:rPr>
        <w:t>Document mapping helps you identify and communicate how your organisation is meeting the minimum requirements of the Standards. It’s a tool to identify the gaps in your compliance and opportunities to improve.</w:t>
      </w:r>
    </w:p>
    <w:p w14:paraId="31FB43BB" w14:textId="065FA677" w:rsidR="00D84664" w:rsidRPr="00F52A0B" w:rsidRDefault="00D84664" w:rsidP="00D84664">
      <w:pPr>
        <w:pStyle w:val="Body"/>
        <w:rPr>
          <w:rFonts w:cs="Arial"/>
          <w:sz w:val="22"/>
          <w:szCs w:val="22"/>
        </w:rPr>
      </w:pPr>
      <w:r w:rsidRPr="00F52A0B">
        <w:rPr>
          <w:rFonts w:cs="Arial"/>
          <w:sz w:val="22"/>
          <w:szCs w:val="22"/>
        </w:rPr>
        <w:t>Record all relevant documents and information that demonstrates compliance with the Standards in the ‘documented evidence mapping’ table. Each Standard includes minimum requirements that organisations must meet. Organisations may have documents or activities that individually meet more than one minimum requirement. Detail all minimum requirements covered by each document</w:t>
      </w:r>
      <w:r>
        <w:rPr>
          <w:rFonts w:cs="Arial"/>
          <w:sz w:val="22"/>
          <w:szCs w:val="22"/>
        </w:rPr>
        <w:t xml:space="preserve">. </w:t>
      </w:r>
      <w:r w:rsidR="00CF23CF">
        <w:rPr>
          <w:rFonts w:cs="Arial"/>
          <w:sz w:val="22"/>
          <w:szCs w:val="22"/>
        </w:rPr>
        <w:fldChar w:fldCharType="begin"/>
      </w:r>
      <w:r w:rsidR="00CF23CF">
        <w:rPr>
          <w:rFonts w:cs="Arial"/>
          <w:sz w:val="22"/>
          <w:szCs w:val="22"/>
        </w:rPr>
        <w:instrText xml:space="preserve"> REF _Ref182221977 \h </w:instrText>
      </w:r>
      <w:r w:rsidR="00CF23CF">
        <w:rPr>
          <w:rFonts w:cs="Arial"/>
          <w:sz w:val="22"/>
          <w:szCs w:val="22"/>
        </w:rPr>
      </w:r>
      <w:r w:rsidR="00CF23CF">
        <w:rPr>
          <w:rFonts w:cs="Arial"/>
          <w:sz w:val="22"/>
          <w:szCs w:val="22"/>
        </w:rPr>
        <w:fldChar w:fldCharType="separate"/>
      </w:r>
      <w:r w:rsidR="00CF23CF">
        <w:t xml:space="preserve">Figure </w:t>
      </w:r>
      <w:r w:rsidR="00CF23CF">
        <w:rPr>
          <w:noProof/>
        </w:rPr>
        <w:t>4</w:t>
      </w:r>
      <w:r w:rsidR="00CF23CF">
        <w:rPr>
          <w:rFonts w:cs="Arial"/>
          <w:sz w:val="22"/>
          <w:szCs w:val="22"/>
        </w:rPr>
        <w:fldChar w:fldCharType="end"/>
      </w:r>
      <w:r w:rsidR="00CF23CF">
        <w:rPr>
          <w:rFonts w:cs="Arial"/>
          <w:sz w:val="22"/>
          <w:szCs w:val="22"/>
        </w:rPr>
        <w:t xml:space="preserve"> </w:t>
      </w:r>
      <w:r w:rsidR="00004379">
        <w:rPr>
          <w:rFonts w:cs="Arial"/>
          <w:sz w:val="22"/>
          <w:szCs w:val="22"/>
        </w:rPr>
        <w:t>shows</w:t>
      </w:r>
      <w:r w:rsidR="00004379">
        <w:rPr>
          <w:rFonts w:cs="Arial"/>
          <w:sz w:val="22"/>
          <w:szCs w:val="22"/>
        </w:rPr>
        <w:t xml:space="preserve"> </w:t>
      </w:r>
      <w:r>
        <w:rPr>
          <w:rFonts w:cs="Arial"/>
          <w:sz w:val="22"/>
          <w:szCs w:val="22"/>
        </w:rPr>
        <w:t xml:space="preserve">how to map documentation or evidence. </w:t>
      </w:r>
    </w:p>
    <w:p w14:paraId="0F623700" w14:textId="0E521B2D" w:rsidR="00D84664" w:rsidRDefault="00D84664" w:rsidP="00D84664">
      <w:pPr>
        <w:pStyle w:val="Body"/>
        <w:rPr>
          <w:rFonts w:cs="Arial"/>
          <w:sz w:val="22"/>
          <w:szCs w:val="22"/>
        </w:rPr>
      </w:pPr>
      <w:r w:rsidRPr="00F52A0B">
        <w:rPr>
          <w:rFonts w:cs="Arial"/>
          <w:b/>
          <w:bCs/>
          <w:sz w:val="22"/>
          <w:szCs w:val="22"/>
        </w:rPr>
        <w:t>Note</w:t>
      </w:r>
      <w:r w:rsidRPr="00F52A0B">
        <w:rPr>
          <w:rFonts w:cs="Arial"/>
          <w:sz w:val="22"/>
          <w:szCs w:val="22"/>
        </w:rPr>
        <w:t xml:space="preserve">: If your organisation has been asked to complete a self-assessment by the Regulator, you must complete the document mapping as part of your submission of evidence. </w:t>
      </w:r>
    </w:p>
    <w:p w14:paraId="2A2ECF5D" w14:textId="53985169" w:rsidR="00CF23CF" w:rsidRDefault="00CF23CF" w:rsidP="00CF23CF">
      <w:pPr>
        <w:pStyle w:val="Figurecaption"/>
      </w:pPr>
      <w:bookmarkStart w:id="49" w:name="_Ref182221977"/>
      <w:r>
        <w:t xml:space="preserve">Figure </w:t>
      </w:r>
      <w:r>
        <w:fldChar w:fldCharType="begin"/>
      </w:r>
      <w:r>
        <w:instrText xml:space="preserve"> SEQ Figure \* ARABIC </w:instrText>
      </w:r>
      <w:r>
        <w:fldChar w:fldCharType="separate"/>
      </w:r>
      <w:r w:rsidR="00CD74F9">
        <w:rPr>
          <w:noProof/>
        </w:rPr>
        <w:t>4</w:t>
      </w:r>
      <w:r>
        <w:fldChar w:fldCharType="end"/>
      </w:r>
      <w:bookmarkEnd w:id="49"/>
      <w:r w:rsidR="007A5CFB">
        <w:t>. M</w:t>
      </w:r>
      <w:r>
        <w:t>apping evidence against the Standards</w:t>
      </w:r>
    </w:p>
    <w:p w14:paraId="7D4DF79A" w14:textId="39ABABC6" w:rsidR="00CF23CF" w:rsidRDefault="00CF23CF" w:rsidP="00CF23CF">
      <w:pPr>
        <w:pStyle w:val="Body"/>
        <w:rPr>
          <w:rFonts w:cs="Arial"/>
          <w:sz w:val="22"/>
          <w:szCs w:val="22"/>
        </w:rPr>
      </w:pPr>
      <w:r>
        <w:rPr>
          <w:noProof/>
        </w:rPr>
        <w:drawing>
          <wp:inline distT="0" distB="0" distL="0" distR="0" wp14:anchorId="585A787D" wp14:editId="73EB5E74">
            <wp:extent cx="6479540" cy="1073785"/>
            <wp:effectExtent l="0" t="0" r="0" b="0"/>
            <wp:docPr id="821410341" name="Picture 1" descr="Figure 4 is a screenshot from the assessment tool. It depicts the evidence mapping table. In the table is an example of how to map a document. It describes a Child Wellbeing and Safety Policy that meets several minimum requirements for Standard 1 and one minimum requirement for Standar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10341" name="Picture 1" descr="Figure 4 is a screenshot from the assessment tool. It depicts the evidence mapping table. In the table is an example of how to map a document. It describes a Child Wellbeing and Safety Policy that meets several minimum requirements for Standard 1 and one minimum requirement for Standard 2"/>
                    <pic:cNvPicPr/>
                  </pic:nvPicPr>
                  <pic:blipFill>
                    <a:blip r:embed="rId23"/>
                    <a:stretch>
                      <a:fillRect/>
                    </a:stretch>
                  </pic:blipFill>
                  <pic:spPr>
                    <a:xfrm>
                      <a:off x="0" y="0"/>
                      <a:ext cx="6479540" cy="1073785"/>
                    </a:xfrm>
                    <a:prstGeom prst="rect">
                      <a:avLst/>
                    </a:prstGeom>
                  </pic:spPr>
                </pic:pic>
              </a:graphicData>
            </a:graphic>
          </wp:inline>
        </w:drawing>
      </w:r>
    </w:p>
    <w:p w14:paraId="0C885D83" w14:textId="77777777" w:rsidR="00155E6B" w:rsidRDefault="00155E6B" w:rsidP="00CF23CF">
      <w:pPr>
        <w:pStyle w:val="Body"/>
        <w:rPr>
          <w:rFonts w:cs="Arial"/>
          <w:sz w:val="22"/>
          <w:szCs w:val="22"/>
        </w:rPr>
      </w:pPr>
      <w:r>
        <w:rPr>
          <w:rFonts w:cs="Arial"/>
          <w:sz w:val="22"/>
          <w:szCs w:val="22"/>
        </w:rPr>
        <w:t xml:space="preserve">Figure 4 shows an example of text that may be recorded, including document number, document title/name and what minimum requirements this document meets. </w:t>
      </w:r>
    </w:p>
    <w:p w14:paraId="5167A381" w14:textId="38076862" w:rsidR="00CF23CF" w:rsidRPr="00CF23CF" w:rsidRDefault="00155E6B" w:rsidP="00CF23CF">
      <w:pPr>
        <w:pStyle w:val="Body"/>
        <w:rPr>
          <w:rFonts w:cs="Arial"/>
          <w:sz w:val="22"/>
          <w:szCs w:val="22"/>
        </w:rPr>
      </w:pPr>
      <w:r>
        <w:rPr>
          <w:rFonts w:cs="Arial"/>
          <w:sz w:val="22"/>
          <w:szCs w:val="22"/>
        </w:rPr>
        <w:t xml:space="preserve">For </w:t>
      </w:r>
      <w:r w:rsidR="00CF23CF">
        <w:rPr>
          <w:rFonts w:cs="Arial"/>
          <w:sz w:val="22"/>
          <w:szCs w:val="22"/>
        </w:rPr>
        <w:t xml:space="preserve">example, </w:t>
      </w:r>
      <w:r w:rsidR="009A1DE7">
        <w:rPr>
          <w:rFonts w:cs="Arial"/>
          <w:sz w:val="22"/>
          <w:szCs w:val="22"/>
        </w:rPr>
        <w:t xml:space="preserve">you have identified </w:t>
      </w:r>
      <w:r w:rsidR="00CF23CF">
        <w:rPr>
          <w:rFonts w:cs="Arial"/>
          <w:sz w:val="22"/>
          <w:szCs w:val="22"/>
        </w:rPr>
        <w:t>your organisation</w:t>
      </w:r>
      <w:r w:rsidR="009A1DE7">
        <w:rPr>
          <w:rFonts w:cs="Arial"/>
          <w:sz w:val="22"/>
          <w:szCs w:val="22"/>
        </w:rPr>
        <w:t xml:space="preserve"> has</w:t>
      </w:r>
      <w:r w:rsidR="00CF23CF">
        <w:rPr>
          <w:rFonts w:cs="Arial"/>
          <w:sz w:val="22"/>
          <w:szCs w:val="22"/>
        </w:rPr>
        <w:t xml:space="preserve"> a Child Safety and Wellbeing Policy that meets minimum requirements 1.1, 1.2, 1.3, 1.4 and 1.5 that also meets minimum requirement</w:t>
      </w:r>
      <w:r w:rsidR="009A1DE7">
        <w:rPr>
          <w:rFonts w:cs="Arial"/>
          <w:sz w:val="22"/>
          <w:szCs w:val="22"/>
        </w:rPr>
        <w:t xml:space="preserve"> 2.3. This should be recorded as part of the evidence mapping exercise. </w:t>
      </w:r>
    </w:p>
    <w:p w14:paraId="10CCDF46" w14:textId="6E8EF9CA" w:rsidR="00D84664" w:rsidRDefault="00D84664" w:rsidP="00A034E2">
      <w:pPr>
        <w:pStyle w:val="Heading3"/>
      </w:pPr>
      <w:bookmarkStart w:id="50" w:name="_Toc182228556"/>
      <w:r>
        <w:t xml:space="preserve">Step 6 – </w:t>
      </w:r>
      <w:r w:rsidR="008C1E6A">
        <w:t>S</w:t>
      </w:r>
      <w:r>
        <w:t>elf-assessment template</w:t>
      </w:r>
      <w:bookmarkEnd w:id="50"/>
      <w:r>
        <w:t xml:space="preserve"> </w:t>
      </w:r>
    </w:p>
    <w:p w14:paraId="7FFF49F4" w14:textId="35CF95ED" w:rsidR="00D84664" w:rsidRDefault="00D9632E" w:rsidP="00D84664">
      <w:pPr>
        <w:pStyle w:val="Body"/>
      </w:pPr>
      <w:r>
        <w:t xml:space="preserve">This part of an assessment requires you to select a result and write evidence, comments or recommended actions against a minimum requirement. </w:t>
      </w:r>
      <w:r w:rsidRPr="00F52A0B">
        <w:rPr>
          <w:rFonts w:cs="Arial"/>
          <w:sz w:val="22"/>
          <w:szCs w:val="22"/>
        </w:rPr>
        <w:t>The results selected will auto-populate fields in the ‘performance summary’ worksheet.</w:t>
      </w:r>
    </w:p>
    <w:p w14:paraId="5A42E3FC" w14:textId="77777777" w:rsidR="00D9632E" w:rsidRPr="00F52A0B" w:rsidRDefault="00D9632E" w:rsidP="00D9632E">
      <w:pPr>
        <w:pStyle w:val="Body"/>
        <w:rPr>
          <w:rFonts w:cs="Arial"/>
          <w:sz w:val="22"/>
          <w:szCs w:val="22"/>
        </w:rPr>
      </w:pPr>
      <w:r w:rsidRPr="00F52A0B">
        <w:rPr>
          <w:rFonts w:cs="Arial"/>
          <w:sz w:val="22"/>
          <w:szCs w:val="22"/>
        </w:rPr>
        <w:t xml:space="preserve">‘Evidence/comments’ and ‘recommended action/s’ are free-text fields where you can write about the documents and actions that you have in place to prove compliance, and any recommended action/s that would improve compliance with the Standards or remedy non-compliance. </w:t>
      </w:r>
    </w:p>
    <w:p w14:paraId="7AFF4C0F" w14:textId="5030DA55" w:rsidR="00D9632E" w:rsidRPr="00F52A0B" w:rsidRDefault="00D9632E" w:rsidP="00D9632E">
      <w:pPr>
        <w:pStyle w:val="Body"/>
        <w:rPr>
          <w:rFonts w:cs="Arial"/>
          <w:sz w:val="22"/>
          <w:szCs w:val="22"/>
        </w:rPr>
      </w:pPr>
      <w:r w:rsidRPr="00F52A0B">
        <w:rPr>
          <w:rFonts w:cs="Arial"/>
          <w:b/>
          <w:bCs/>
          <w:sz w:val="22"/>
          <w:szCs w:val="22"/>
        </w:rPr>
        <w:t>Note</w:t>
      </w:r>
      <w:r w:rsidRPr="00F52A0B">
        <w:rPr>
          <w:rFonts w:cs="Arial"/>
          <w:sz w:val="22"/>
          <w:szCs w:val="22"/>
        </w:rPr>
        <w:t xml:space="preserve">: If your organisation has been asked to complete a self-assessment by the Regulator you must select a result and provide supporting commentary in the ‘evidence/comments’ field. </w:t>
      </w:r>
      <w:r>
        <w:rPr>
          <w:rFonts w:cs="Arial"/>
          <w:sz w:val="22"/>
          <w:szCs w:val="22"/>
        </w:rPr>
        <w:t>O</w:t>
      </w:r>
      <w:r w:rsidRPr="00F52A0B">
        <w:rPr>
          <w:rFonts w:cs="Arial"/>
          <w:sz w:val="22"/>
          <w:szCs w:val="22"/>
        </w:rPr>
        <w:t>rganisations may choose to record recommended action/s</w:t>
      </w:r>
      <w:r>
        <w:rPr>
          <w:rFonts w:cs="Arial"/>
          <w:sz w:val="22"/>
          <w:szCs w:val="22"/>
        </w:rPr>
        <w:t xml:space="preserve">, but this is not a requirement. </w:t>
      </w:r>
    </w:p>
    <w:p w14:paraId="4A6CB12B" w14:textId="77777777" w:rsidR="00D9632E" w:rsidRPr="00D9632E" w:rsidRDefault="00D9632E" w:rsidP="00A034E2">
      <w:pPr>
        <w:pStyle w:val="Heading4"/>
      </w:pPr>
      <w:bookmarkStart w:id="51" w:name="_Toc182228557"/>
      <w:r w:rsidRPr="00D9632E">
        <w:t>Recording assessor evidence and comments</w:t>
      </w:r>
      <w:bookmarkEnd w:id="51"/>
    </w:p>
    <w:p w14:paraId="46D5990F" w14:textId="77777777" w:rsidR="00D9632E" w:rsidRPr="00D9632E" w:rsidRDefault="00D9632E" w:rsidP="00D9632E">
      <w:pPr>
        <w:pStyle w:val="Body"/>
      </w:pPr>
      <w:r w:rsidRPr="00D9632E">
        <w:t xml:space="preserve">When assessing minimum requirements, all evidence and comments should clearly describe what documents have been used and what actions have been implemented, and how these show your organisation’s compliance with the Standards. Regulatory bodies expect that any actions are proportionate to the size and complexity of your organisation, the nature of the services provided, and the people accessing the services. </w:t>
      </w:r>
    </w:p>
    <w:p w14:paraId="61B15E14" w14:textId="57568352" w:rsidR="006475B0" w:rsidRDefault="00D9632E" w:rsidP="00D9632E">
      <w:pPr>
        <w:pStyle w:val="Body"/>
      </w:pPr>
      <w:r w:rsidRPr="00D9632E">
        <w:t>For example, minimum requirement 2.4</w:t>
      </w:r>
      <w:r w:rsidR="006475B0">
        <w:t xml:space="preserve"> is: a Code of Conduct </w:t>
      </w:r>
      <w:r w:rsidR="00140E63">
        <w:t xml:space="preserve">that </w:t>
      </w:r>
      <w:r w:rsidR="006475B0">
        <w:t>provides guidelines for staff and volunteers on expected behavioural standards and responsibilities.</w:t>
      </w:r>
    </w:p>
    <w:p w14:paraId="0B5DB782" w14:textId="4DDE0078" w:rsidR="00D9632E" w:rsidRDefault="00D9632E" w:rsidP="00D9632E">
      <w:pPr>
        <w:pStyle w:val="Body"/>
      </w:pPr>
      <w:r w:rsidRPr="00D9632E">
        <w:lastRenderedPageBreak/>
        <w:t xml:space="preserve">In this scenario, the assessor may observe that the code of conduct outlines clear expectations for staff and volunteer behaviour. It specifically describes acceptable and unacceptable behaviour in relation to children and young people, and links to the policy and/or procedure for disciplinary action if there is a breach. To demonstrate how the code of conduct is embedded into practice, the assessor might note that the code of conduct is given to all </w:t>
      </w:r>
      <w:bookmarkStart w:id="52" w:name="_Int_fAvV0rVO"/>
      <w:r w:rsidRPr="00D9632E">
        <w:t>new staff</w:t>
      </w:r>
      <w:bookmarkEnd w:id="52"/>
      <w:r w:rsidRPr="00D9632E">
        <w:t xml:space="preserve"> members and volunteers, and that it’s incorporated into induction processes and training. </w:t>
      </w:r>
    </w:p>
    <w:p w14:paraId="3722E418" w14:textId="0B9E5FAE" w:rsidR="009A1DE7" w:rsidRDefault="009A1DE7" w:rsidP="009A1DE7">
      <w:pPr>
        <w:pStyle w:val="Figurecaption"/>
      </w:pPr>
      <w:bookmarkStart w:id="53" w:name="_Ref182225261"/>
      <w:r>
        <w:t xml:space="preserve">Figure </w:t>
      </w:r>
      <w:r>
        <w:fldChar w:fldCharType="begin"/>
      </w:r>
      <w:r>
        <w:instrText xml:space="preserve"> SEQ Figure \* ARABIC </w:instrText>
      </w:r>
      <w:r>
        <w:fldChar w:fldCharType="separate"/>
      </w:r>
      <w:r w:rsidR="00CD74F9">
        <w:rPr>
          <w:noProof/>
        </w:rPr>
        <w:t>5</w:t>
      </w:r>
      <w:r>
        <w:fldChar w:fldCharType="end"/>
      </w:r>
      <w:bookmarkEnd w:id="53"/>
      <w:r w:rsidR="007A5CFB">
        <w:t>. E</w:t>
      </w:r>
      <w:r>
        <w:t>xample of how to record evidence/comments in the assessment tool</w:t>
      </w:r>
    </w:p>
    <w:p w14:paraId="6D0CD59C" w14:textId="0F29510A" w:rsidR="009B4993" w:rsidRPr="00D9632E" w:rsidRDefault="009B4993" w:rsidP="00D9632E">
      <w:pPr>
        <w:pStyle w:val="Body"/>
      </w:pPr>
      <w:r w:rsidRPr="00F52A0B">
        <w:rPr>
          <w:rFonts w:cs="Arial"/>
          <w:noProof/>
          <w:sz w:val="22"/>
          <w:szCs w:val="22"/>
        </w:rPr>
        <w:drawing>
          <wp:inline distT="0" distB="0" distL="0" distR="0" wp14:anchorId="3F16B012" wp14:editId="7DF81371">
            <wp:extent cx="6393143" cy="1851660"/>
            <wp:effectExtent l="0" t="0" r="8255" b="0"/>
            <wp:docPr id="35" name="Picture 35" descr="Figure 5 is a screenshot from the assessment tool. It is an example of how an assessor may record evidence to demonstrate compliance with a minimum requirement. &#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igure 5 is a screenshot from the assessment tool. It is an example of how an assessor may record evidence to demonstrate compliance with a minimum requirement. &#10;&#10;&#10;"/>
                    <pic:cNvPicPr/>
                  </pic:nvPicPr>
                  <pic:blipFill>
                    <a:blip r:embed="rId24"/>
                    <a:stretch>
                      <a:fillRect/>
                    </a:stretch>
                  </pic:blipFill>
                  <pic:spPr>
                    <a:xfrm>
                      <a:off x="0" y="0"/>
                      <a:ext cx="6398625" cy="1853248"/>
                    </a:xfrm>
                    <a:prstGeom prst="rect">
                      <a:avLst/>
                    </a:prstGeom>
                  </pic:spPr>
                </pic:pic>
              </a:graphicData>
            </a:graphic>
          </wp:inline>
        </w:drawing>
      </w:r>
    </w:p>
    <w:p w14:paraId="18A28B9A" w14:textId="27B9C230" w:rsidR="00CF23CF" w:rsidRDefault="00151D3C" w:rsidP="00D84664">
      <w:pPr>
        <w:pStyle w:val="Body"/>
        <w:rPr>
          <w:sz w:val="22"/>
          <w:szCs w:val="22"/>
        </w:rPr>
      </w:pPr>
      <w:r>
        <w:rPr>
          <w:sz w:val="22"/>
          <w:szCs w:val="22"/>
        </w:rPr>
        <w:fldChar w:fldCharType="begin"/>
      </w:r>
      <w:r>
        <w:rPr>
          <w:sz w:val="22"/>
          <w:szCs w:val="22"/>
        </w:rPr>
        <w:instrText xml:space="preserve"> REF _Ref182225261 \h </w:instrText>
      </w:r>
      <w:r>
        <w:rPr>
          <w:sz w:val="22"/>
          <w:szCs w:val="22"/>
        </w:rPr>
      </w:r>
      <w:r>
        <w:rPr>
          <w:sz w:val="22"/>
          <w:szCs w:val="22"/>
        </w:rPr>
        <w:fldChar w:fldCharType="separate"/>
      </w:r>
      <w:r>
        <w:t xml:space="preserve">Figure </w:t>
      </w:r>
      <w:r>
        <w:rPr>
          <w:noProof/>
        </w:rPr>
        <w:t>5</w:t>
      </w:r>
      <w:r>
        <w:rPr>
          <w:sz w:val="22"/>
          <w:szCs w:val="22"/>
        </w:rPr>
        <w:fldChar w:fldCharType="end"/>
      </w:r>
      <w:r>
        <w:rPr>
          <w:sz w:val="22"/>
          <w:szCs w:val="22"/>
        </w:rPr>
        <w:t xml:space="preserve"> shows t</w:t>
      </w:r>
      <w:r w:rsidR="009A1DE7" w:rsidRPr="006475B0">
        <w:rPr>
          <w:sz w:val="22"/>
          <w:szCs w:val="22"/>
        </w:rPr>
        <w:t>he result for minimum requirement 2.4 is ‘met’</w:t>
      </w:r>
      <w:r>
        <w:rPr>
          <w:sz w:val="22"/>
          <w:szCs w:val="22"/>
        </w:rPr>
        <w:t>.</w:t>
      </w:r>
    </w:p>
    <w:p w14:paraId="432D2E1A" w14:textId="3F470A8F" w:rsidR="00151D3C" w:rsidRPr="00151D3C" w:rsidRDefault="00151D3C" w:rsidP="00D84664">
      <w:pPr>
        <w:pStyle w:val="Body"/>
        <w:rPr>
          <w:b/>
          <w:bCs/>
        </w:rPr>
      </w:pPr>
      <w:r>
        <w:rPr>
          <w:b/>
          <w:bCs/>
        </w:rPr>
        <w:t>Evidence/comments example:</w:t>
      </w:r>
    </w:p>
    <w:p w14:paraId="5545FF00" w14:textId="718ED0B4" w:rsidR="00CF23CF" w:rsidRDefault="009A1DE7" w:rsidP="00D84664">
      <w:pPr>
        <w:pStyle w:val="Body"/>
      </w:pPr>
      <w:r>
        <w:rPr>
          <w:rFonts w:cs="Arial"/>
          <w:sz w:val="22"/>
          <w:szCs w:val="22"/>
        </w:rPr>
        <w:t>“</w:t>
      </w:r>
      <w:r w:rsidRPr="00F52A0B">
        <w:rPr>
          <w:rFonts w:cs="Arial"/>
          <w:sz w:val="22"/>
          <w:szCs w:val="22"/>
        </w:rPr>
        <w:t>Our Code of Conduct (Code) sets out clear expectations of staff and volunteer behaviour and is available to both adults and children in the organisation. It describes specific acceptable and unacceptable behaviours for staff and volunteers when interacting with children and young people e.g. social media, transporting clients or providing care. In the instance of a breech, the Code references our Disciplinary Action Policy and Procedure. The Code is provided to all new staff and volunteers upon commencement with our organisation as part of the induction process.</w:t>
      </w:r>
      <w:r>
        <w:rPr>
          <w:rFonts w:cs="Arial"/>
          <w:sz w:val="22"/>
          <w:szCs w:val="22"/>
        </w:rPr>
        <w:t>”</w:t>
      </w:r>
    </w:p>
    <w:p w14:paraId="6C12CCD8" w14:textId="283F6D3F" w:rsidR="0042434F" w:rsidRPr="00F52A0B" w:rsidRDefault="0042434F" w:rsidP="00A034E2">
      <w:pPr>
        <w:pStyle w:val="Heading4"/>
      </w:pPr>
      <w:bookmarkStart w:id="54" w:name="_Toc182228558"/>
      <w:r w:rsidRPr="00F52A0B">
        <w:t>Recording assessor recommendations</w:t>
      </w:r>
      <w:bookmarkEnd w:id="54"/>
    </w:p>
    <w:p w14:paraId="28497C65" w14:textId="77777777" w:rsidR="0042434F" w:rsidRPr="00F52A0B" w:rsidRDefault="0042434F" w:rsidP="0042434F">
      <w:pPr>
        <w:pStyle w:val="Body"/>
        <w:rPr>
          <w:rFonts w:cs="Arial"/>
          <w:sz w:val="22"/>
          <w:szCs w:val="22"/>
        </w:rPr>
      </w:pPr>
      <w:r w:rsidRPr="00F52A0B">
        <w:rPr>
          <w:rFonts w:cs="Arial"/>
          <w:sz w:val="22"/>
          <w:szCs w:val="22"/>
        </w:rPr>
        <w:t>If your organisation cannot demonstrate compliance, the result should be recorded as ‘not met’ or ‘partially met’ against the relevant minimum requirement. This should be accompanied by recommended action/s to become compliant.</w:t>
      </w:r>
    </w:p>
    <w:p w14:paraId="739F3862" w14:textId="7B90D456" w:rsidR="0042434F" w:rsidRDefault="0042434F" w:rsidP="0042434F">
      <w:pPr>
        <w:pStyle w:val="Body"/>
        <w:rPr>
          <w:rFonts w:cs="Arial"/>
          <w:sz w:val="22"/>
          <w:szCs w:val="22"/>
        </w:rPr>
      </w:pPr>
      <w:r w:rsidRPr="00F52A0B">
        <w:rPr>
          <w:rFonts w:cs="Arial"/>
          <w:sz w:val="22"/>
          <w:szCs w:val="22"/>
        </w:rPr>
        <w:t xml:space="preserve">Using the previous example, if the assessor has observed that the </w:t>
      </w:r>
      <w:r>
        <w:rPr>
          <w:rFonts w:cs="Arial"/>
          <w:sz w:val="22"/>
          <w:szCs w:val="22"/>
        </w:rPr>
        <w:t>C</w:t>
      </w:r>
      <w:r w:rsidRPr="00F52A0B">
        <w:rPr>
          <w:rFonts w:cs="Arial"/>
          <w:sz w:val="22"/>
          <w:szCs w:val="22"/>
        </w:rPr>
        <w:t xml:space="preserve">ode of </w:t>
      </w:r>
      <w:r>
        <w:rPr>
          <w:rFonts w:cs="Arial"/>
          <w:sz w:val="22"/>
          <w:szCs w:val="22"/>
        </w:rPr>
        <w:t>C</w:t>
      </w:r>
      <w:r w:rsidRPr="00F52A0B">
        <w:rPr>
          <w:rFonts w:cs="Arial"/>
          <w:sz w:val="22"/>
          <w:szCs w:val="22"/>
        </w:rPr>
        <w:t>onduct did not outline many unacceptable behaviours or reflect a new organisational policy, they would record any recommended action/s to</w:t>
      </w:r>
      <w:r>
        <w:rPr>
          <w:rFonts w:cs="Arial"/>
          <w:sz w:val="22"/>
          <w:szCs w:val="22"/>
        </w:rPr>
        <w:t xml:space="preserve"> fix the problem or gap. </w:t>
      </w:r>
    </w:p>
    <w:p w14:paraId="31D1A605" w14:textId="4DE38015" w:rsidR="0042434F" w:rsidRDefault="0042434F" w:rsidP="0042434F">
      <w:pPr>
        <w:pStyle w:val="Body"/>
        <w:rPr>
          <w:rFonts w:cs="Arial"/>
          <w:sz w:val="22"/>
          <w:szCs w:val="22"/>
        </w:rPr>
      </w:pPr>
      <w:r>
        <w:rPr>
          <w:rFonts w:cs="Arial"/>
          <w:sz w:val="22"/>
          <w:szCs w:val="22"/>
        </w:rPr>
        <w:fldChar w:fldCharType="begin"/>
      </w:r>
      <w:r>
        <w:rPr>
          <w:rFonts w:cs="Arial"/>
          <w:sz w:val="22"/>
          <w:szCs w:val="22"/>
        </w:rPr>
        <w:instrText xml:space="preserve"> REF _Ref182220700 \h </w:instrText>
      </w:r>
      <w:r>
        <w:rPr>
          <w:rFonts w:cs="Arial"/>
          <w:sz w:val="22"/>
          <w:szCs w:val="22"/>
        </w:rPr>
      </w:r>
      <w:r>
        <w:rPr>
          <w:rFonts w:cs="Arial"/>
          <w:sz w:val="22"/>
          <w:szCs w:val="22"/>
        </w:rPr>
        <w:fldChar w:fldCharType="separate"/>
      </w:r>
      <w:r>
        <w:t xml:space="preserve">Figure </w:t>
      </w:r>
      <w:r>
        <w:rPr>
          <w:noProof/>
        </w:rPr>
        <w:t>6</w:t>
      </w:r>
      <w:r>
        <w:rPr>
          <w:rFonts w:cs="Arial"/>
          <w:sz w:val="22"/>
          <w:szCs w:val="22"/>
        </w:rPr>
        <w:fldChar w:fldCharType="end"/>
      </w:r>
      <w:r>
        <w:rPr>
          <w:rFonts w:cs="Arial"/>
          <w:sz w:val="22"/>
          <w:szCs w:val="22"/>
        </w:rPr>
        <w:t xml:space="preserve"> shows </w:t>
      </w:r>
      <w:r>
        <w:t xml:space="preserve">you how you might record recommended action/s in the assessment tool. </w:t>
      </w:r>
    </w:p>
    <w:p w14:paraId="7CCA654A" w14:textId="18EA531C" w:rsidR="0042434F" w:rsidRDefault="0042434F" w:rsidP="0042434F">
      <w:pPr>
        <w:pStyle w:val="Figurecaption"/>
      </w:pPr>
      <w:bookmarkStart w:id="55" w:name="_Ref182220700"/>
      <w:r>
        <w:t xml:space="preserve">Figure </w:t>
      </w:r>
      <w:r>
        <w:fldChar w:fldCharType="begin"/>
      </w:r>
      <w:r>
        <w:instrText xml:space="preserve"> SEQ Figure \* ARABIC </w:instrText>
      </w:r>
      <w:r>
        <w:fldChar w:fldCharType="separate"/>
      </w:r>
      <w:r w:rsidR="00CD74F9">
        <w:rPr>
          <w:noProof/>
        </w:rPr>
        <w:t>6</w:t>
      </w:r>
      <w:r>
        <w:fldChar w:fldCharType="end"/>
      </w:r>
      <w:bookmarkEnd w:id="55"/>
      <w:r w:rsidR="007A5CFB">
        <w:t>.</w:t>
      </w:r>
      <w:r>
        <w:t xml:space="preserve"> </w:t>
      </w:r>
      <w:r w:rsidR="007A5CFB">
        <w:t>E</w:t>
      </w:r>
      <w:r>
        <w:t xml:space="preserve">xample of how to record recommended action/s </w:t>
      </w:r>
    </w:p>
    <w:p w14:paraId="6929C9E2" w14:textId="2C332D96" w:rsidR="0042434F" w:rsidRDefault="0042434F" w:rsidP="0042434F">
      <w:pPr>
        <w:pStyle w:val="Body"/>
        <w:rPr>
          <w:rFonts w:cs="Arial"/>
          <w:sz w:val="22"/>
          <w:szCs w:val="22"/>
        </w:rPr>
      </w:pPr>
      <w:r w:rsidRPr="00F52A0B">
        <w:rPr>
          <w:rFonts w:cs="Arial"/>
          <w:noProof/>
          <w:sz w:val="22"/>
          <w:szCs w:val="22"/>
        </w:rPr>
        <w:drawing>
          <wp:inline distT="0" distB="0" distL="0" distR="0" wp14:anchorId="4268A218" wp14:editId="32EDBA3C">
            <wp:extent cx="6126480" cy="1541832"/>
            <wp:effectExtent l="0" t="0" r="7620" b="1270"/>
            <wp:docPr id="2095573764" name="Picture 2095573764" descr="Figure 5 is a screenshot from the assessment tool. It is an image of how an assessor may record commentary for a minimum requirement that is assessed as 'partially met' and a proposed action to rem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73764" name="Picture 2095573764" descr="Figure 5 is a screenshot from the assessment tool. It is an image of how an assessor may record commentary for a minimum requirement that is assessed as 'partially met' and a proposed action to remedy."/>
                    <pic:cNvPicPr/>
                  </pic:nvPicPr>
                  <pic:blipFill>
                    <a:blip r:embed="rId25"/>
                    <a:stretch>
                      <a:fillRect/>
                    </a:stretch>
                  </pic:blipFill>
                  <pic:spPr>
                    <a:xfrm>
                      <a:off x="0" y="0"/>
                      <a:ext cx="6155142" cy="1549045"/>
                    </a:xfrm>
                    <a:prstGeom prst="rect">
                      <a:avLst/>
                    </a:prstGeom>
                  </pic:spPr>
                </pic:pic>
              </a:graphicData>
            </a:graphic>
          </wp:inline>
        </w:drawing>
      </w:r>
    </w:p>
    <w:p w14:paraId="2CE3A57C" w14:textId="1C5B7D69" w:rsidR="009A1DE7" w:rsidRDefault="00151D3C" w:rsidP="0042434F">
      <w:pPr>
        <w:pStyle w:val="Body"/>
        <w:rPr>
          <w:rFonts w:cs="Arial"/>
          <w:sz w:val="22"/>
          <w:szCs w:val="22"/>
        </w:rPr>
      </w:pPr>
      <w:r>
        <w:rPr>
          <w:rFonts w:cs="Arial"/>
          <w:sz w:val="22"/>
          <w:szCs w:val="22"/>
        </w:rPr>
        <w:fldChar w:fldCharType="begin"/>
      </w:r>
      <w:r>
        <w:rPr>
          <w:rFonts w:cs="Arial"/>
          <w:sz w:val="22"/>
          <w:szCs w:val="22"/>
        </w:rPr>
        <w:instrText xml:space="preserve"> REF _Ref182220700 \h </w:instrText>
      </w:r>
      <w:r>
        <w:rPr>
          <w:rFonts w:cs="Arial"/>
          <w:sz w:val="22"/>
          <w:szCs w:val="22"/>
        </w:rPr>
      </w:r>
      <w:r>
        <w:rPr>
          <w:rFonts w:cs="Arial"/>
          <w:sz w:val="22"/>
          <w:szCs w:val="22"/>
        </w:rPr>
        <w:fldChar w:fldCharType="separate"/>
      </w:r>
      <w:r>
        <w:t xml:space="preserve">Figure </w:t>
      </w:r>
      <w:r>
        <w:rPr>
          <w:noProof/>
        </w:rPr>
        <w:t>6</w:t>
      </w:r>
      <w:r>
        <w:rPr>
          <w:rFonts w:cs="Arial"/>
          <w:sz w:val="22"/>
          <w:szCs w:val="22"/>
        </w:rPr>
        <w:fldChar w:fldCharType="end"/>
      </w:r>
      <w:r>
        <w:rPr>
          <w:rFonts w:cs="Arial"/>
          <w:sz w:val="22"/>
          <w:szCs w:val="22"/>
        </w:rPr>
        <w:t xml:space="preserve"> shows that </w:t>
      </w:r>
      <w:r w:rsidR="009A1DE7">
        <w:rPr>
          <w:rFonts w:cs="Arial"/>
          <w:sz w:val="22"/>
          <w:szCs w:val="22"/>
        </w:rPr>
        <w:t>minimum requirement 2.4 is recorded as ‘partially met’</w:t>
      </w:r>
      <w:r>
        <w:rPr>
          <w:rFonts w:cs="Arial"/>
          <w:sz w:val="22"/>
          <w:szCs w:val="22"/>
        </w:rPr>
        <w:t>.</w:t>
      </w:r>
    </w:p>
    <w:p w14:paraId="12A3A085" w14:textId="56398526" w:rsidR="00151D3C" w:rsidRPr="00A034E2" w:rsidRDefault="00151D3C" w:rsidP="00064E44">
      <w:pPr>
        <w:pStyle w:val="Body"/>
        <w:rPr>
          <w:b/>
          <w:bCs/>
        </w:rPr>
      </w:pPr>
      <w:r w:rsidRPr="00A034E2">
        <w:rPr>
          <w:b/>
          <w:bCs/>
        </w:rPr>
        <w:lastRenderedPageBreak/>
        <w:t>Evidence/comments example:</w:t>
      </w:r>
    </w:p>
    <w:p w14:paraId="78CEA5B0" w14:textId="689AF209" w:rsidR="009A1DE7" w:rsidRPr="00F52A0B" w:rsidRDefault="009A1DE7" w:rsidP="009A1DE7">
      <w:pPr>
        <w:pStyle w:val="Tabletext"/>
        <w:rPr>
          <w:rFonts w:cs="Arial"/>
          <w:sz w:val="22"/>
          <w:szCs w:val="22"/>
        </w:rPr>
      </w:pPr>
      <w:r>
        <w:rPr>
          <w:rFonts w:cs="Arial"/>
          <w:sz w:val="22"/>
          <w:szCs w:val="22"/>
        </w:rPr>
        <w:t>“</w:t>
      </w:r>
      <w:r w:rsidRPr="00F52A0B">
        <w:rPr>
          <w:rFonts w:cs="Arial"/>
          <w:sz w:val="22"/>
          <w:szCs w:val="22"/>
        </w:rPr>
        <w:t>Our code of conduct (Code) sets out several expectations for staff and volunteer behaviour and responsibilities. It is available to all staff and service users (adults and children). It describes specific acceptable and some unacceptable behaviours and details how breaches of the Code will be reported and addressed.</w:t>
      </w:r>
    </w:p>
    <w:p w14:paraId="2AB745AD" w14:textId="77777777" w:rsidR="009A1DE7" w:rsidRPr="00F52A0B" w:rsidRDefault="009A1DE7" w:rsidP="009A1DE7">
      <w:pPr>
        <w:pStyle w:val="Tabletext"/>
        <w:rPr>
          <w:rFonts w:cs="Arial"/>
          <w:sz w:val="22"/>
          <w:szCs w:val="22"/>
        </w:rPr>
      </w:pPr>
      <w:r w:rsidRPr="00F52A0B">
        <w:rPr>
          <w:rFonts w:cs="Arial"/>
          <w:sz w:val="22"/>
          <w:szCs w:val="22"/>
        </w:rPr>
        <w:t>The Code is provided to all new staff and volunteers upon commencement with our organisation and as part of the induction training process. The Code is reviewed annually.</w:t>
      </w:r>
    </w:p>
    <w:p w14:paraId="7FB6EA1C" w14:textId="29A495CA" w:rsidR="009A1DE7" w:rsidRDefault="009A1DE7" w:rsidP="009A1DE7">
      <w:pPr>
        <w:pStyle w:val="Body"/>
        <w:rPr>
          <w:rFonts w:cs="Arial"/>
          <w:sz w:val="22"/>
          <w:szCs w:val="22"/>
        </w:rPr>
      </w:pPr>
      <w:r w:rsidRPr="00F52A0B">
        <w:rPr>
          <w:rFonts w:cs="Arial"/>
          <w:sz w:val="22"/>
          <w:szCs w:val="22"/>
        </w:rPr>
        <w:t xml:space="preserve">Note: We have a new social media </w:t>
      </w:r>
      <w:proofErr w:type="gramStart"/>
      <w:r w:rsidRPr="00F52A0B">
        <w:rPr>
          <w:rFonts w:cs="Arial"/>
          <w:sz w:val="22"/>
          <w:szCs w:val="22"/>
        </w:rPr>
        <w:t>policy</w:t>
      </w:r>
      <w:proofErr w:type="gramEnd"/>
      <w:r w:rsidRPr="00F52A0B">
        <w:rPr>
          <w:rFonts w:cs="Arial"/>
          <w:sz w:val="22"/>
          <w:szCs w:val="22"/>
        </w:rPr>
        <w:t xml:space="preserve"> and the associated responsibilities are not reflected in our Code.</w:t>
      </w:r>
      <w:r>
        <w:rPr>
          <w:rFonts w:cs="Arial"/>
          <w:sz w:val="22"/>
          <w:szCs w:val="22"/>
        </w:rPr>
        <w:t>”</w:t>
      </w:r>
    </w:p>
    <w:p w14:paraId="797C7370" w14:textId="72FFFC1E" w:rsidR="00151D3C" w:rsidRPr="00A034E2" w:rsidRDefault="00151D3C" w:rsidP="00064E44">
      <w:pPr>
        <w:pStyle w:val="Body"/>
        <w:rPr>
          <w:b/>
          <w:bCs/>
        </w:rPr>
      </w:pPr>
      <w:r w:rsidRPr="00A034E2">
        <w:rPr>
          <w:b/>
          <w:bCs/>
        </w:rPr>
        <w:t>Recommended action example:</w:t>
      </w:r>
    </w:p>
    <w:p w14:paraId="2D39AE7B" w14:textId="5D5AA518" w:rsidR="009A1DE7" w:rsidRPr="00A35B34" w:rsidRDefault="009A1DE7" w:rsidP="009A1DE7">
      <w:pPr>
        <w:pStyle w:val="Bullet1"/>
      </w:pPr>
      <w:r w:rsidRPr="00A35B34">
        <w:t>Review and update the Code to ensure it includes the behaviours and responsibilities documented in our new social media policy</w:t>
      </w:r>
    </w:p>
    <w:p w14:paraId="18E77A54" w14:textId="77777777" w:rsidR="009A1DE7" w:rsidRPr="00A35B34" w:rsidRDefault="009A1DE7" w:rsidP="009A1DE7">
      <w:pPr>
        <w:pStyle w:val="Bullet1"/>
      </w:pPr>
      <w:r w:rsidRPr="00A35B34">
        <w:t>Ensure the update includes a review of any past breaches of the Code</w:t>
      </w:r>
    </w:p>
    <w:p w14:paraId="2DE402DF" w14:textId="034CB399" w:rsidR="009A1DE7" w:rsidRDefault="009A1DE7" w:rsidP="009A1DE7">
      <w:pPr>
        <w:pStyle w:val="Bullet1"/>
        <w:rPr>
          <w:rFonts w:cs="Arial"/>
          <w:sz w:val="22"/>
          <w:szCs w:val="22"/>
        </w:rPr>
      </w:pPr>
      <w:r w:rsidRPr="00A35B34">
        <w:t>Implement the Code and communicate the changes to staff, volunteers and service users.</w:t>
      </w:r>
    </w:p>
    <w:p w14:paraId="29CA3D37" w14:textId="4839E42E" w:rsidR="00313E23" w:rsidRPr="00313E23" w:rsidRDefault="00A35B34" w:rsidP="00A034E2">
      <w:pPr>
        <w:pStyle w:val="Heading3"/>
      </w:pPr>
      <w:bookmarkStart w:id="56" w:name="_Toc182228559"/>
      <w:r>
        <w:t xml:space="preserve">Step 7 – </w:t>
      </w:r>
      <w:r w:rsidR="008C1E6A">
        <w:t>A</w:t>
      </w:r>
      <w:r>
        <w:t>ction plan</w:t>
      </w:r>
      <w:bookmarkEnd w:id="56"/>
    </w:p>
    <w:p w14:paraId="27163F29" w14:textId="77777777" w:rsidR="006475B0" w:rsidRDefault="006475B0" w:rsidP="006475B0">
      <w:pPr>
        <w:pStyle w:val="Body"/>
        <w:rPr>
          <w:rFonts w:cs="Arial"/>
          <w:sz w:val="22"/>
          <w:szCs w:val="22"/>
        </w:rPr>
      </w:pPr>
      <w:r w:rsidRPr="00F52A0B">
        <w:rPr>
          <w:rFonts w:cs="Arial"/>
          <w:sz w:val="22"/>
          <w:szCs w:val="22"/>
        </w:rPr>
        <w:t>When the result against a minimum requirement is selected as ‘not met’ or ‘partially met</w:t>
      </w:r>
      <w:bookmarkStart w:id="57" w:name="_Int_xYWMmXJZ"/>
      <w:r w:rsidRPr="00F52A0B">
        <w:rPr>
          <w:rFonts w:cs="Arial"/>
          <w:sz w:val="22"/>
          <w:szCs w:val="22"/>
        </w:rPr>
        <w:t>’</w:t>
      </w:r>
      <w:bookmarkEnd w:id="57"/>
      <w:r w:rsidRPr="00F52A0B">
        <w:rPr>
          <w:rFonts w:cs="Arial"/>
          <w:sz w:val="22"/>
          <w:szCs w:val="22"/>
        </w:rPr>
        <w:t xml:space="preserve"> </w:t>
      </w:r>
      <w:r>
        <w:rPr>
          <w:rFonts w:cs="Arial"/>
          <w:sz w:val="22"/>
          <w:szCs w:val="22"/>
        </w:rPr>
        <w:t>in the tool,</w:t>
      </w:r>
      <w:r w:rsidRPr="00F52A0B">
        <w:rPr>
          <w:rFonts w:cs="Arial"/>
          <w:sz w:val="22"/>
          <w:szCs w:val="22"/>
        </w:rPr>
        <w:t xml:space="preserve"> any recommended action/s, will automatically populate in the ‘action plan’ worksheet. </w:t>
      </w:r>
    </w:p>
    <w:p w14:paraId="216992C7" w14:textId="432B16EB" w:rsidR="006475B0" w:rsidRPr="00F52A0B" w:rsidRDefault="006475B0" w:rsidP="006475B0">
      <w:pPr>
        <w:pStyle w:val="Body"/>
        <w:rPr>
          <w:rFonts w:cs="Arial"/>
          <w:sz w:val="22"/>
          <w:szCs w:val="22"/>
        </w:rPr>
      </w:pPr>
      <w:r w:rsidRPr="00F52A0B">
        <w:rPr>
          <w:rFonts w:cs="Arial"/>
          <w:sz w:val="22"/>
          <w:szCs w:val="22"/>
        </w:rPr>
        <w:t xml:space="preserve">Agreed actions and the people responsible for them can then be recorded against the action plan. This will help you to address areas of non-compliance. </w:t>
      </w:r>
      <w:r w:rsidR="005C3A3A">
        <w:rPr>
          <w:rFonts w:cs="Arial"/>
          <w:sz w:val="22"/>
          <w:szCs w:val="22"/>
        </w:rPr>
        <w:fldChar w:fldCharType="begin"/>
      </w:r>
      <w:r w:rsidR="005C3A3A">
        <w:rPr>
          <w:rFonts w:cs="Arial"/>
          <w:sz w:val="22"/>
          <w:szCs w:val="22"/>
        </w:rPr>
        <w:instrText xml:space="preserve"> REF _Ref182224603 \h </w:instrText>
      </w:r>
      <w:r w:rsidR="005C3A3A">
        <w:rPr>
          <w:rFonts w:cs="Arial"/>
          <w:sz w:val="22"/>
          <w:szCs w:val="22"/>
        </w:rPr>
      </w:r>
      <w:r w:rsidR="005C3A3A">
        <w:rPr>
          <w:rFonts w:cs="Arial"/>
          <w:sz w:val="22"/>
          <w:szCs w:val="22"/>
        </w:rPr>
        <w:fldChar w:fldCharType="separate"/>
      </w:r>
      <w:r w:rsidR="005C3A3A">
        <w:t xml:space="preserve">Figure </w:t>
      </w:r>
      <w:r w:rsidR="005C3A3A">
        <w:rPr>
          <w:noProof/>
        </w:rPr>
        <w:t>7</w:t>
      </w:r>
      <w:r w:rsidR="005C3A3A">
        <w:rPr>
          <w:rFonts w:cs="Arial"/>
          <w:sz w:val="22"/>
          <w:szCs w:val="22"/>
        </w:rPr>
        <w:fldChar w:fldCharType="end"/>
      </w:r>
      <w:r w:rsidR="005C3A3A">
        <w:rPr>
          <w:rFonts w:cs="Arial"/>
          <w:sz w:val="22"/>
          <w:szCs w:val="22"/>
        </w:rPr>
        <w:t xml:space="preserve"> </w:t>
      </w:r>
      <w:r w:rsidRPr="00F52A0B">
        <w:rPr>
          <w:rFonts w:cs="Arial"/>
          <w:sz w:val="22"/>
          <w:szCs w:val="22"/>
        </w:rPr>
        <w:t>and</w:t>
      </w:r>
      <w:r w:rsidR="005C3A3A">
        <w:rPr>
          <w:rFonts w:cs="Arial"/>
          <w:sz w:val="22"/>
          <w:szCs w:val="22"/>
        </w:rPr>
        <w:t xml:space="preserve"> </w:t>
      </w:r>
      <w:r w:rsidR="005C3A3A">
        <w:rPr>
          <w:rFonts w:cs="Arial"/>
          <w:sz w:val="22"/>
          <w:szCs w:val="22"/>
        </w:rPr>
        <w:fldChar w:fldCharType="begin"/>
      </w:r>
      <w:r w:rsidR="005C3A3A">
        <w:rPr>
          <w:rFonts w:cs="Arial"/>
          <w:sz w:val="22"/>
          <w:szCs w:val="22"/>
        </w:rPr>
        <w:instrText xml:space="preserve"> REF _Ref182224610 \h </w:instrText>
      </w:r>
      <w:r w:rsidR="005C3A3A">
        <w:rPr>
          <w:rFonts w:cs="Arial"/>
          <w:sz w:val="22"/>
          <w:szCs w:val="22"/>
        </w:rPr>
      </w:r>
      <w:r w:rsidR="005C3A3A">
        <w:rPr>
          <w:rFonts w:cs="Arial"/>
          <w:sz w:val="22"/>
          <w:szCs w:val="22"/>
        </w:rPr>
        <w:fldChar w:fldCharType="separate"/>
      </w:r>
      <w:r w:rsidR="005C3A3A">
        <w:t xml:space="preserve">Figure </w:t>
      </w:r>
      <w:r w:rsidR="005C3A3A">
        <w:rPr>
          <w:noProof/>
        </w:rPr>
        <w:t>8</w:t>
      </w:r>
      <w:r w:rsidR="005C3A3A">
        <w:rPr>
          <w:rFonts w:cs="Arial"/>
          <w:sz w:val="22"/>
          <w:szCs w:val="22"/>
        </w:rPr>
        <w:fldChar w:fldCharType="end"/>
      </w:r>
      <w:r w:rsidR="005C3A3A">
        <w:rPr>
          <w:rFonts w:cs="Arial"/>
          <w:sz w:val="22"/>
          <w:szCs w:val="22"/>
        </w:rPr>
        <w:t xml:space="preserve"> </w:t>
      </w:r>
      <w:r w:rsidRPr="00F52A0B">
        <w:rPr>
          <w:rFonts w:cs="Arial"/>
          <w:sz w:val="22"/>
          <w:szCs w:val="22"/>
        </w:rPr>
        <w:t xml:space="preserve">below </w:t>
      </w:r>
      <w:r w:rsidR="00080B5E">
        <w:rPr>
          <w:rFonts w:cs="Arial"/>
          <w:sz w:val="22"/>
          <w:szCs w:val="22"/>
        </w:rPr>
        <w:t>show</w:t>
      </w:r>
      <w:r w:rsidRPr="00F52A0B">
        <w:rPr>
          <w:rFonts w:cs="Arial"/>
          <w:sz w:val="22"/>
          <w:szCs w:val="22"/>
        </w:rPr>
        <w:t xml:space="preserve"> this process.</w:t>
      </w:r>
    </w:p>
    <w:p w14:paraId="4486F0D9" w14:textId="7F60FC61" w:rsidR="005C3A3A" w:rsidRDefault="005C3A3A" w:rsidP="005C3A3A">
      <w:pPr>
        <w:pStyle w:val="Figurecaption"/>
      </w:pPr>
      <w:bookmarkStart w:id="58" w:name="_Ref182224603"/>
      <w:r>
        <w:t xml:space="preserve">Figure </w:t>
      </w:r>
      <w:r>
        <w:fldChar w:fldCharType="begin"/>
      </w:r>
      <w:r>
        <w:instrText xml:space="preserve"> SEQ Figure \* ARABIC </w:instrText>
      </w:r>
      <w:r>
        <w:fldChar w:fldCharType="separate"/>
      </w:r>
      <w:r w:rsidR="00CD74F9">
        <w:rPr>
          <w:noProof/>
        </w:rPr>
        <w:t>7</w:t>
      </w:r>
      <w:r>
        <w:fldChar w:fldCharType="end"/>
      </w:r>
      <w:bookmarkEnd w:id="58"/>
      <w:r w:rsidR="007A5CFB">
        <w:t>. E</w:t>
      </w:r>
      <w:r>
        <w:t>xample of a minimum requirement recorded as 'not met'</w:t>
      </w:r>
    </w:p>
    <w:p w14:paraId="7852DBB7" w14:textId="1E1200BE" w:rsidR="00FF117B" w:rsidRDefault="005C3A3A" w:rsidP="009A1DE7">
      <w:pPr>
        <w:pStyle w:val="Body"/>
      </w:pPr>
      <w:r w:rsidRPr="00F52A0B">
        <w:rPr>
          <w:rFonts w:cs="Arial"/>
          <w:noProof/>
          <w:sz w:val="22"/>
          <w:szCs w:val="22"/>
        </w:rPr>
        <w:drawing>
          <wp:inline distT="0" distB="0" distL="0" distR="0" wp14:anchorId="33B34B39" wp14:editId="71449081">
            <wp:extent cx="6431280" cy="832096"/>
            <wp:effectExtent l="0" t="0" r="7620" b="6350"/>
            <wp:docPr id="15" name="Picture 15" descr="Figure 7 is a screenshot from the assessment tool. It is an image of how an assessor may record commentary for minimum requirement that is assessed as 'not met' and a proposed action to rem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7 is a screenshot from the assessment tool. It is an image of how an assessor may record commentary for minimum requirement that is assessed as 'not met' and a proposed action to remedy."/>
                    <pic:cNvPicPr/>
                  </pic:nvPicPr>
                  <pic:blipFill>
                    <a:blip r:embed="rId26"/>
                    <a:stretch>
                      <a:fillRect/>
                    </a:stretch>
                  </pic:blipFill>
                  <pic:spPr>
                    <a:xfrm>
                      <a:off x="0" y="0"/>
                      <a:ext cx="6479709" cy="838362"/>
                    </a:xfrm>
                    <a:prstGeom prst="rect">
                      <a:avLst/>
                    </a:prstGeom>
                  </pic:spPr>
                </pic:pic>
              </a:graphicData>
            </a:graphic>
          </wp:inline>
        </w:drawing>
      </w:r>
    </w:p>
    <w:p w14:paraId="2C252533" w14:textId="5E94F775" w:rsidR="005C3A3A" w:rsidRDefault="005C3A3A" w:rsidP="009A1DE7">
      <w:pPr>
        <w:pStyle w:val="Body"/>
      </w:pPr>
      <w:r>
        <w:t xml:space="preserve">Figure 7 shows that compliance indicator 2.1 (the relevant entity makes a public commitment to child safety) as ‘not met’. </w:t>
      </w:r>
    </w:p>
    <w:p w14:paraId="02B21496" w14:textId="5CD1E864" w:rsidR="00151D3C" w:rsidRPr="00151D3C" w:rsidRDefault="00151D3C" w:rsidP="009A1DE7">
      <w:pPr>
        <w:pStyle w:val="Body"/>
        <w:rPr>
          <w:b/>
          <w:bCs/>
        </w:rPr>
      </w:pPr>
      <w:r>
        <w:rPr>
          <w:b/>
          <w:bCs/>
        </w:rPr>
        <w:t>Evidence/comments example:</w:t>
      </w:r>
    </w:p>
    <w:p w14:paraId="6357312B" w14:textId="7F30446B" w:rsidR="005C3A3A" w:rsidRDefault="005C3A3A" w:rsidP="009A1DE7">
      <w:pPr>
        <w:pStyle w:val="Body"/>
      </w:pPr>
      <w:r>
        <w:t xml:space="preserve">“A written public commitment to child safety is not available, nor displayed and/or accessible.” </w:t>
      </w:r>
    </w:p>
    <w:p w14:paraId="0AF93C08" w14:textId="64871168" w:rsidR="00151D3C" w:rsidRPr="00151D3C" w:rsidRDefault="00151D3C" w:rsidP="009A1DE7">
      <w:pPr>
        <w:pStyle w:val="Body"/>
        <w:rPr>
          <w:b/>
          <w:bCs/>
        </w:rPr>
      </w:pPr>
      <w:r>
        <w:rPr>
          <w:b/>
          <w:bCs/>
        </w:rPr>
        <w:t>Recommended action example:</w:t>
      </w:r>
    </w:p>
    <w:p w14:paraId="5B0A58B5" w14:textId="7BCD3864" w:rsidR="005C3A3A" w:rsidRDefault="005C3A3A" w:rsidP="009A1DE7">
      <w:pPr>
        <w:pStyle w:val="Body"/>
      </w:pPr>
      <w:r>
        <w:t>“Develop a public commitment and ensure it is available and displayed for public access”</w:t>
      </w:r>
    </w:p>
    <w:p w14:paraId="45FE36EA" w14:textId="4B916E05" w:rsidR="005C3A3A" w:rsidRDefault="005C3A3A" w:rsidP="009A1DE7">
      <w:pPr>
        <w:pStyle w:val="Body"/>
      </w:pPr>
      <w:r>
        <w:t xml:space="preserve">The recommended action recorded by the assessor will then auto populate in the ‘Action Plan’ worksheet. </w:t>
      </w:r>
    </w:p>
    <w:p w14:paraId="32AFDEB4" w14:textId="06D79EA5" w:rsidR="005C3A3A" w:rsidRDefault="005C3A3A" w:rsidP="005C3A3A">
      <w:pPr>
        <w:pStyle w:val="Figurecaption"/>
      </w:pPr>
      <w:bookmarkStart w:id="59" w:name="_Ref182224610"/>
      <w:r>
        <w:t xml:space="preserve">Figure </w:t>
      </w:r>
      <w:r>
        <w:fldChar w:fldCharType="begin"/>
      </w:r>
      <w:r>
        <w:instrText xml:space="preserve"> SEQ Figure \* ARABIC </w:instrText>
      </w:r>
      <w:r>
        <w:fldChar w:fldCharType="separate"/>
      </w:r>
      <w:r w:rsidR="00CD74F9">
        <w:rPr>
          <w:noProof/>
        </w:rPr>
        <w:t>8</w:t>
      </w:r>
      <w:r>
        <w:fldChar w:fldCharType="end"/>
      </w:r>
      <w:bookmarkEnd w:id="59"/>
      <w:r w:rsidR="007A5CFB">
        <w:t>.</w:t>
      </w:r>
      <w:r>
        <w:t xml:space="preserve"> </w:t>
      </w:r>
      <w:r w:rsidR="007A5CFB">
        <w:t>E</w:t>
      </w:r>
      <w:r>
        <w:t>xample of a recommended action in the 'action plan' worksheet</w:t>
      </w:r>
    </w:p>
    <w:p w14:paraId="6D176DB4" w14:textId="16275D2E" w:rsidR="005C3A3A" w:rsidRDefault="005C3A3A" w:rsidP="009A1DE7">
      <w:pPr>
        <w:pStyle w:val="Body"/>
      </w:pPr>
      <w:r w:rsidRPr="00F52A0B">
        <w:rPr>
          <w:rFonts w:cs="Arial"/>
          <w:noProof/>
          <w:sz w:val="22"/>
          <w:szCs w:val="22"/>
        </w:rPr>
        <w:drawing>
          <wp:inline distT="0" distB="0" distL="0" distR="0" wp14:anchorId="7F2E7530" wp14:editId="0520ADA3">
            <wp:extent cx="5904230" cy="769620"/>
            <wp:effectExtent l="0" t="0" r="1270" b="0"/>
            <wp:docPr id="17" name="Picture 17" descr="Figure 8 is a screenshot of the 'action plan' worksheet in the all in one assessment tool. It has an example of a minimum requirement that was not met. It contains the minimum requirement reference, the minimum requirement, the action number, assessor recommendations, agreed actions, responsible person/s, target completion date and com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8 is a screenshot of the 'action plan' worksheet in the all in one assessment tool. It has an example of a minimum requirement that was not met. It contains the minimum requirement reference, the minimum requirement, the action number, assessor recommendations, agreed actions, responsible person/s, target completion date and comments. "/>
                    <pic:cNvPicPr/>
                  </pic:nvPicPr>
                  <pic:blipFill>
                    <a:blip r:embed="rId27"/>
                    <a:stretch>
                      <a:fillRect/>
                    </a:stretch>
                  </pic:blipFill>
                  <pic:spPr>
                    <a:xfrm>
                      <a:off x="0" y="0"/>
                      <a:ext cx="5904230" cy="769620"/>
                    </a:xfrm>
                    <a:prstGeom prst="rect">
                      <a:avLst/>
                    </a:prstGeom>
                  </pic:spPr>
                </pic:pic>
              </a:graphicData>
            </a:graphic>
          </wp:inline>
        </w:drawing>
      </w:r>
    </w:p>
    <w:p w14:paraId="3903F3C6" w14:textId="514724EB" w:rsidR="005C3A3A" w:rsidRDefault="005C3A3A" w:rsidP="009A1DE7">
      <w:pPr>
        <w:pStyle w:val="Body"/>
      </w:pPr>
      <w:r>
        <w:t xml:space="preserve">Figure 8 gives an example of minimum requirement 2.1 (the relevant entity makes a public commitment to child safety) as action reference number ‘A1’. The assessor recommendations </w:t>
      </w:r>
      <w:r w:rsidR="00151D3C">
        <w:t xml:space="preserve">to develop a public commitment </w:t>
      </w:r>
      <w:r>
        <w:t xml:space="preserve">are auto populated from the ‘assessment template’ worksheet. </w:t>
      </w:r>
    </w:p>
    <w:p w14:paraId="399AE193" w14:textId="64FE7354" w:rsidR="00151D3C" w:rsidRDefault="00151D3C" w:rsidP="009A1DE7">
      <w:pPr>
        <w:pStyle w:val="Body"/>
        <w:rPr>
          <w:b/>
          <w:bCs/>
        </w:rPr>
      </w:pPr>
      <w:r>
        <w:rPr>
          <w:b/>
          <w:bCs/>
        </w:rPr>
        <w:t>Recommended action example:</w:t>
      </w:r>
    </w:p>
    <w:p w14:paraId="30D8B768" w14:textId="4F78CD1B" w:rsidR="00151D3C" w:rsidRPr="00151D3C" w:rsidRDefault="00151D3C" w:rsidP="009A1DE7">
      <w:pPr>
        <w:pStyle w:val="Body"/>
      </w:pPr>
      <w:r>
        <w:lastRenderedPageBreak/>
        <w:t>“Develop a public commitment and ensure it is available and displayed for public access”</w:t>
      </w:r>
    </w:p>
    <w:p w14:paraId="3E52A35E" w14:textId="7098B8EA" w:rsidR="00151D3C" w:rsidRDefault="00151D3C" w:rsidP="00151D3C">
      <w:pPr>
        <w:pStyle w:val="Body"/>
        <w:rPr>
          <w:rFonts w:cs="Arial"/>
          <w:b/>
          <w:bCs/>
          <w:sz w:val="22"/>
          <w:szCs w:val="22"/>
        </w:rPr>
      </w:pPr>
      <w:r>
        <w:rPr>
          <w:rFonts w:cs="Arial"/>
          <w:b/>
          <w:bCs/>
          <w:sz w:val="22"/>
          <w:szCs w:val="22"/>
        </w:rPr>
        <w:t xml:space="preserve">Agreed action example: </w:t>
      </w:r>
    </w:p>
    <w:p w14:paraId="7A9596AE" w14:textId="1E81D06A" w:rsidR="00151D3C" w:rsidRDefault="00151D3C" w:rsidP="00151D3C">
      <w:pPr>
        <w:pStyle w:val="Body"/>
        <w:rPr>
          <w:rFonts w:cs="Arial"/>
          <w:sz w:val="22"/>
          <w:szCs w:val="22"/>
        </w:rPr>
      </w:pPr>
      <w:r>
        <w:rPr>
          <w:rFonts w:cs="Arial"/>
          <w:sz w:val="22"/>
          <w:szCs w:val="22"/>
        </w:rPr>
        <w:t>“</w:t>
      </w:r>
      <w:r w:rsidRPr="00F52A0B">
        <w:rPr>
          <w:rFonts w:cs="Arial"/>
          <w:sz w:val="22"/>
          <w:szCs w:val="22"/>
        </w:rPr>
        <w:t>Develop a public commitment. Publish the commitment on our website under ‘</w:t>
      </w:r>
      <w:r w:rsidR="00140E63">
        <w:rPr>
          <w:rFonts w:cs="Arial"/>
          <w:sz w:val="22"/>
          <w:szCs w:val="22"/>
        </w:rPr>
        <w:t>a</w:t>
      </w:r>
      <w:r w:rsidR="00140E63" w:rsidRPr="00F52A0B">
        <w:rPr>
          <w:rFonts w:cs="Arial"/>
          <w:sz w:val="22"/>
          <w:szCs w:val="22"/>
        </w:rPr>
        <w:t xml:space="preserve">bout </w:t>
      </w:r>
      <w:r w:rsidRPr="00F52A0B">
        <w:rPr>
          <w:rFonts w:cs="Arial"/>
          <w:sz w:val="22"/>
          <w:szCs w:val="22"/>
        </w:rPr>
        <w:t>us’ and arrange for a hard copy to be made available where service delivery occurs.</w:t>
      </w:r>
      <w:r>
        <w:rPr>
          <w:rFonts w:cs="Arial"/>
          <w:sz w:val="22"/>
          <w:szCs w:val="22"/>
        </w:rPr>
        <w:t xml:space="preserve">” </w:t>
      </w:r>
    </w:p>
    <w:p w14:paraId="026A2676" w14:textId="02C6B949" w:rsidR="00151D3C" w:rsidRPr="00151D3C" w:rsidRDefault="00151D3C" w:rsidP="00A034E2">
      <w:pPr>
        <w:pStyle w:val="Heading3"/>
      </w:pPr>
      <w:bookmarkStart w:id="60" w:name="_Toc182228560"/>
      <w:r>
        <w:t>Step 8 – Opportunities for improvement</w:t>
      </w:r>
      <w:bookmarkEnd w:id="60"/>
    </w:p>
    <w:p w14:paraId="076FAC09" w14:textId="77777777" w:rsidR="00151D3C" w:rsidRPr="00F52A0B" w:rsidRDefault="00151D3C" w:rsidP="00151D3C">
      <w:pPr>
        <w:pStyle w:val="Body"/>
        <w:rPr>
          <w:rFonts w:cs="Arial"/>
          <w:sz w:val="22"/>
          <w:szCs w:val="22"/>
        </w:rPr>
      </w:pPr>
      <w:r w:rsidRPr="00F52A0B">
        <w:rPr>
          <w:rFonts w:cs="Arial"/>
          <w:sz w:val="22"/>
          <w:szCs w:val="22"/>
        </w:rPr>
        <w:t xml:space="preserve">An ‘opportunity for improvement’ result is the equivalent of ‘met’ for compliance purposes. But it also means the assessor found that a document or activity could meet the minimum requirement more effectively. </w:t>
      </w:r>
    </w:p>
    <w:p w14:paraId="62277BEE" w14:textId="6096285E" w:rsidR="00151D3C" w:rsidRDefault="00151D3C" w:rsidP="00151D3C">
      <w:pPr>
        <w:pStyle w:val="Body"/>
        <w:rPr>
          <w:rFonts w:cs="Arial"/>
          <w:sz w:val="22"/>
          <w:szCs w:val="22"/>
        </w:rPr>
      </w:pPr>
      <w:r w:rsidRPr="00F52A0B">
        <w:rPr>
          <w:rFonts w:cs="Arial"/>
          <w:sz w:val="22"/>
          <w:szCs w:val="22"/>
        </w:rPr>
        <w:t xml:space="preserve">Where a minimum requirement has been assessed as an opportunity for improvement in the ‘assessment template’ worksheet, it will automatically populate in the ‘opportunities for improvement’ worksheet along with any recommended action/s recorded by the assessor. </w:t>
      </w:r>
      <w:r w:rsidR="00080B5E">
        <w:rPr>
          <w:rFonts w:cs="Arial"/>
          <w:sz w:val="22"/>
          <w:szCs w:val="22"/>
        </w:rPr>
        <w:fldChar w:fldCharType="begin"/>
      </w:r>
      <w:r w:rsidR="00080B5E">
        <w:rPr>
          <w:rFonts w:cs="Arial"/>
          <w:sz w:val="22"/>
          <w:szCs w:val="22"/>
        </w:rPr>
        <w:instrText xml:space="preserve"> REF _Ref182225567 \h </w:instrText>
      </w:r>
      <w:r w:rsidR="00080B5E">
        <w:rPr>
          <w:rFonts w:cs="Arial"/>
          <w:sz w:val="22"/>
          <w:szCs w:val="22"/>
        </w:rPr>
      </w:r>
      <w:r w:rsidR="00080B5E">
        <w:rPr>
          <w:rFonts w:cs="Arial"/>
          <w:sz w:val="22"/>
          <w:szCs w:val="22"/>
        </w:rPr>
        <w:fldChar w:fldCharType="separate"/>
      </w:r>
      <w:r w:rsidR="00080B5E">
        <w:t xml:space="preserve">Figure </w:t>
      </w:r>
      <w:r w:rsidR="00080B5E">
        <w:rPr>
          <w:noProof/>
        </w:rPr>
        <w:t>9</w:t>
      </w:r>
      <w:r w:rsidR="00080B5E">
        <w:rPr>
          <w:rFonts w:cs="Arial"/>
          <w:sz w:val="22"/>
          <w:szCs w:val="22"/>
        </w:rPr>
        <w:fldChar w:fldCharType="end"/>
      </w:r>
      <w:r w:rsidR="00080B5E">
        <w:rPr>
          <w:rFonts w:cs="Arial"/>
          <w:sz w:val="22"/>
          <w:szCs w:val="22"/>
        </w:rPr>
        <w:t xml:space="preserve"> and </w:t>
      </w:r>
      <w:r w:rsidR="00155E6B">
        <w:rPr>
          <w:rFonts w:cs="Arial"/>
          <w:sz w:val="22"/>
          <w:szCs w:val="22"/>
        </w:rPr>
        <w:fldChar w:fldCharType="begin"/>
      </w:r>
      <w:r w:rsidR="00155E6B">
        <w:rPr>
          <w:rFonts w:cs="Arial"/>
          <w:sz w:val="22"/>
          <w:szCs w:val="22"/>
        </w:rPr>
        <w:instrText xml:space="preserve"> REF _Ref182225660 \h </w:instrText>
      </w:r>
      <w:r w:rsidR="00155E6B">
        <w:rPr>
          <w:rFonts w:cs="Arial"/>
          <w:sz w:val="22"/>
          <w:szCs w:val="22"/>
        </w:rPr>
      </w:r>
      <w:r w:rsidR="00155E6B">
        <w:rPr>
          <w:rFonts w:cs="Arial"/>
          <w:sz w:val="22"/>
          <w:szCs w:val="22"/>
        </w:rPr>
        <w:fldChar w:fldCharType="separate"/>
      </w:r>
      <w:r w:rsidR="00155E6B">
        <w:t xml:space="preserve">Figure </w:t>
      </w:r>
      <w:r w:rsidR="00155E6B">
        <w:rPr>
          <w:noProof/>
        </w:rPr>
        <w:t>10</w:t>
      </w:r>
      <w:r w:rsidR="00155E6B">
        <w:rPr>
          <w:rFonts w:cs="Arial"/>
          <w:sz w:val="22"/>
          <w:szCs w:val="22"/>
        </w:rPr>
        <w:fldChar w:fldCharType="end"/>
      </w:r>
      <w:r w:rsidR="00080B5E">
        <w:rPr>
          <w:rFonts w:cs="Arial"/>
          <w:sz w:val="22"/>
          <w:szCs w:val="22"/>
        </w:rPr>
        <w:t xml:space="preserve"> show this process. </w:t>
      </w:r>
    </w:p>
    <w:p w14:paraId="60F32394" w14:textId="1179D0F0" w:rsidR="00080B5E" w:rsidRDefault="00080B5E" w:rsidP="00080B5E">
      <w:pPr>
        <w:pStyle w:val="Figurecaption"/>
      </w:pPr>
      <w:bookmarkStart w:id="61" w:name="_Ref182225567"/>
      <w:r>
        <w:t xml:space="preserve">Figure </w:t>
      </w:r>
      <w:r>
        <w:fldChar w:fldCharType="begin"/>
      </w:r>
      <w:r>
        <w:instrText xml:space="preserve"> SEQ Figure \* ARABIC </w:instrText>
      </w:r>
      <w:r>
        <w:fldChar w:fldCharType="separate"/>
      </w:r>
      <w:r w:rsidR="00CD74F9">
        <w:rPr>
          <w:noProof/>
        </w:rPr>
        <w:t>9</w:t>
      </w:r>
      <w:r>
        <w:fldChar w:fldCharType="end"/>
      </w:r>
      <w:bookmarkEnd w:id="61"/>
      <w:r w:rsidR="007A5CFB">
        <w:t>. E</w:t>
      </w:r>
      <w:r>
        <w:t>xample of a minimum requirement recorded as 'opportunity for improvement'</w:t>
      </w:r>
    </w:p>
    <w:p w14:paraId="193B8CA9" w14:textId="77777777" w:rsidR="00151D3C" w:rsidRPr="00F52A0B" w:rsidRDefault="00151D3C" w:rsidP="00151D3C">
      <w:pPr>
        <w:pStyle w:val="Body"/>
        <w:rPr>
          <w:rFonts w:cs="Arial"/>
          <w:sz w:val="22"/>
          <w:szCs w:val="22"/>
        </w:rPr>
      </w:pPr>
      <w:r w:rsidRPr="00F52A0B">
        <w:rPr>
          <w:rFonts w:cs="Arial"/>
          <w:noProof/>
          <w:sz w:val="22"/>
          <w:szCs w:val="22"/>
        </w:rPr>
        <w:drawing>
          <wp:inline distT="0" distB="0" distL="0" distR="0" wp14:anchorId="37422933" wp14:editId="051E6ED7">
            <wp:extent cx="5904230" cy="1249045"/>
            <wp:effectExtent l="0" t="0" r="1270" b="8255"/>
            <wp:docPr id="18" name="Picture 18" descr="Figure 9 is a screenshot from the assessment tool. It shows how an assessor may record commentary for a minimum requirement that is assessed as 'opportunity for improvement' and a proposed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igure 9 is a screenshot from the assessment tool. It shows how an assessor may record commentary for a minimum requirement that is assessed as 'opportunity for improvement' and a proposed action."/>
                    <pic:cNvPicPr/>
                  </pic:nvPicPr>
                  <pic:blipFill>
                    <a:blip r:embed="rId28"/>
                    <a:stretch>
                      <a:fillRect/>
                    </a:stretch>
                  </pic:blipFill>
                  <pic:spPr>
                    <a:xfrm>
                      <a:off x="0" y="0"/>
                      <a:ext cx="5904230" cy="1249045"/>
                    </a:xfrm>
                    <a:prstGeom prst="rect">
                      <a:avLst/>
                    </a:prstGeom>
                  </pic:spPr>
                </pic:pic>
              </a:graphicData>
            </a:graphic>
          </wp:inline>
        </w:drawing>
      </w:r>
    </w:p>
    <w:bookmarkStart w:id="62" w:name="_Ref125473751"/>
    <w:p w14:paraId="1C8FEF89" w14:textId="4E52E6F4" w:rsidR="00151D3C" w:rsidRPr="00F52A0B" w:rsidRDefault="00080B5E" w:rsidP="00151D3C">
      <w:pPr>
        <w:pStyle w:val="Body"/>
        <w:rPr>
          <w:rFonts w:cs="Arial"/>
          <w:bCs/>
          <w:sz w:val="22"/>
          <w:szCs w:val="22"/>
        </w:rPr>
      </w:pPr>
      <w:r>
        <w:rPr>
          <w:rFonts w:cs="Arial"/>
          <w:bCs/>
          <w:sz w:val="22"/>
          <w:szCs w:val="22"/>
        </w:rPr>
        <w:fldChar w:fldCharType="begin"/>
      </w:r>
      <w:r>
        <w:rPr>
          <w:rFonts w:cs="Arial"/>
          <w:bCs/>
          <w:sz w:val="22"/>
          <w:szCs w:val="22"/>
        </w:rPr>
        <w:instrText xml:space="preserve"> REF _Ref182225567 \h </w:instrText>
      </w:r>
      <w:r>
        <w:rPr>
          <w:rFonts w:cs="Arial"/>
          <w:bCs/>
          <w:sz w:val="22"/>
          <w:szCs w:val="22"/>
        </w:rPr>
      </w:r>
      <w:r>
        <w:rPr>
          <w:rFonts w:cs="Arial"/>
          <w:bCs/>
          <w:sz w:val="22"/>
          <w:szCs w:val="22"/>
        </w:rPr>
        <w:fldChar w:fldCharType="separate"/>
      </w:r>
      <w:r>
        <w:t xml:space="preserve">Figure </w:t>
      </w:r>
      <w:r>
        <w:rPr>
          <w:noProof/>
        </w:rPr>
        <w:t>9</w:t>
      </w:r>
      <w:r>
        <w:rPr>
          <w:rFonts w:cs="Arial"/>
          <w:bCs/>
          <w:sz w:val="22"/>
          <w:szCs w:val="22"/>
        </w:rPr>
        <w:fldChar w:fldCharType="end"/>
      </w:r>
      <w:r>
        <w:rPr>
          <w:rFonts w:cs="Arial"/>
          <w:bCs/>
          <w:sz w:val="22"/>
          <w:szCs w:val="22"/>
        </w:rPr>
        <w:t xml:space="preserve"> </w:t>
      </w:r>
      <w:r w:rsidR="00151D3C" w:rsidRPr="00F52A0B">
        <w:rPr>
          <w:rFonts w:cs="Arial"/>
          <w:bCs/>
          <w:sz w:val="22"/>
          <w:szCs w:val="22"/>
        </w:rPr>
        <w:t>shows examples of text in the ‘evidence/comments’ and ‘recommended actions’ fields when the result is ‘opportunity for improvement</w:t>
      </w:r>
      <w:r>
        <w:rPr>
          <w:rFonts w:cs="Arial"/>
          <w:bCs/>
          <w:sz w:val="22"/>
          <w:szCs w:val="22"/>
        </w:rPr>
        <w:t>’</w:t>
      </w:r>
      <w:r w:rsidR="00151D3C" w:rsidRPr="00F52A0B">
        <w:rPr>
          <w:rFonts w:cs="Arial"/>
          <w:bCs/>
          <w:sz w:val="22"/>
          <w:szCs w:val="22"/>
        </w:rPr>
        <w:t>.</w:t>
      </w:r>
    </w:p>
    <w:p w14:paraId="58E520D4" w14:textId="77777777" w:rsidR="00151D3C" w:rsidRPr="00F52A0B" w:rsidRDefault="00151D3C" w:rsidP="00151D3C">
      <w:pPr>
        <w:pStyle w:val="Body"/>
        <w:rPr>
          <w:rFonts w:cs="Arial"/>
          <w:b/>
          <w:sz w:val="22"/>
          <w:szCs w:val="22"/>
        </w:rPr>
      </w:pPr>
      <w:r w:rsidRPr="00F52A0B">
        <w:rPr>
          <w:rFonts w:cs="Arial"/>
          <w:b/>
          <w:sz w:val="22"/>
          <w:szCs w:val="22"/>
        </w:rPr>
        <w:t>Evidence/comments</w:t>
      </w:r>
      <w:r>
        <w:rPr>
          <w:rFonts w:cs="Arial"/>
          <w:b/>
          <w:sz w:val="22"/>
          <w:szCs w:val="22"/>
        </w:rPr>
        <w:t xml:space="preserve"> </w:t>
      </w:r>
      <w:r>
        <w:rPr>
          <w:rFonts w:cs="Arial"/>
          <w:b/>
          <w:bCs/>
          <w:sz w:val="22"/>
          <w:szCs w:val="22"/>
        </w:rPr>
        <w:t>example</w:t>
      </w:r>
      <w:r w:rsidRPr="00F52A0B">
        <w:rPr>
          <w:rFonts w:cs="Arial"/>
          <w:b/>
          <w:sz w:val="22"/>
          <w:szCs w:val="22"/>
        </w:rPr>
        <w:t xml:space="preserve">: </w:t>
      </w:r>
    </w:p>
    <w:p w14:paraId="6929387C" w14:textId="5B0EEAB8" w:rsidR="00151D3C" w:rsidRPr="00F52A0B" w:rsidRDefault="00080B5E" w:rsidP="00151D3C">
      <w:pPr>
        <w:rPr>
          <w:rFonts w:cs="Arial"/>
          <w:sz w:val="22"/>
          <w:szCs w:val="22"/>
        </w:rPr>
      </w:pPr>
      <w:r>
        <w:rPr>
          <w:rFonts w:cs="Arial"/>
          <w:sz w:val="22"/>
          <w:szCs w:val="22"/>
        </w:rPr>
        <w:t>“</w:t>
      </w:r>
      <w:r w:rsidR="00151D3C" w:rsidRPr="00F52A0B">
        <w:rPr>
          <w:rFonts w:cs="Arial"/>
          <w:sz w:val="22"/>
          <w:szCs w:val="22"/>
        </w:rPr>
        <w:t>A written public commitment to child safety is available and published on our website. Note: Language used in the public commitment is complex and high level.</w:t>
      </w:r>
      <w:r>
        <w:rPr>
          <w:rFonts w:cs="Arial"/>
          <w:sz w:val="22"/>
          <w:szCs w:val="22"/>
        </w:rPr>
        <w:t>”</w:t>
      </w:r>
    </w:p>
    <w:p w14:paraId="6D68D438" w14:textId="77777777" w:rsidR="00151D3C" w:rsidRPr="00A034E2" w:rsidRDefault="00151D3C" w:rsidP="00A034E2">
      <w:pPr>
        <w:pStyle w:val="Body"/>
        <w:rPr>
          <w:b/>
          <w:bCs/>
        </w:rPr>
      </w:pPr>
      <w:r w:rsidRPr="00A034E2">
        <w:rPr>
          <w:b/>
          <w:bCs/>
        </w:rPr>
        <w:t>Recommended actions example:</w:t>
      </w:r>
    </w:p>
    <w:p w14:paraId="69A26D1D" w14:textId="40515B9F" w:rsidR="00151D3C" w:rsidRPr="006F0EF2" w:rsidRDefault="00080B5E" w:rsidP="00151D3C">
      <w:pPr>
        <w:rPr>
          <w:rFonts w:cs="Arial"/>
          <w:sz w:val="22"/>
          <w:szCs w:val="22"/>
        </w:rPr>
      </w:pPr>
      <w:r>
        <w:rPr>
          <w:rFonts w:cs="Arial"/>
          <w:sz w:val="22"/>
          <w:szCs w:val="22"/>
        </w:rPr>
        <w:t>“</w:t>
      </w:r>
      <w:r w:rsidR="00151D3C" w:rsidRPr="00F52A0B">
        <w:rPr>
          <w:rFonts w:cs="Arial"/>
          <w:sz w:val="22"/>
          <w:szCs w:val="22"/>
        </w:rPr>
        <w:t>Arrange for a professional edit of public commitment to ensure language is simplified and accessible.</w:t>
      </w:r>
      <w:r>
        <w:rPr>
          <w:rFonts w:cs="Arial"/>
          <w:sz w:val="22"/>
          <w:szCs w:val="22"/>
        </w:rPr>
        <w:t>”</w:t>
      </w:r>
    </w:p>
    <w:p w14:paraId="5D8695F5" w14:textId="33C713E0" w:rsidR="00080B5E" w:rsidRDefault="00080B5E" w:rsidP="00080B5E">
      <w:pPr>
        <w:pStyle w:val="Figurecaption"/>
      </w:pPr>
      <w:bookmarkStart w:id="63" w:name="_Ref182225660"/>
      <w:bookmarkEnd w:id="62"/>
      <w:r>
        <w:t xml:space="preserve">Figure </w:t>
      </w:r>
      <w:r>
        <w:fldChar w:fldCharType="begin"/>
      </w:r>
      <w:r>
        <w:instrText xml:space="preserve"> SEQ Figure \* ARABIC </w:instrText>
      </w:r>
      <w:r>
        <w:fldChar w:fldCharType="separate"/>
      </w:r>
      <w:r w:rsidR="00CD74F9">
        <w:rPr>
          <w:noProof/>
        </w:rPr>
        <w:t>10</w:t>
      </w:r>
      <w:r>
        <w:fldChar w:fldCharType="end"/>
      </w:r>
      <w:bookmarkEnd w:id="63"/>
      <w:r w:rsidR="007A5CFB">
        <w:t>.</w:t>
      </w:r>
      <w:r>
        <w:t xml:space="preserve"> </w:t>
      </w:r>
      <w:r w:rsidR="007A5CFB">
        <w:t>E</w:t>
      </w:r>
      <w:r>
        <w:t>xample of an opportunity for improvement recorded in the 'opportunities for improvement' worksheet</w:t>
      </w:r>
    </w:p>
    <w:p w14:paraId="30C33A21" w14:textId="77777777" w:rsidR="00151D3C" w:rsidRPr="00F52A0B" w:rsidRDefault="00151D3C" w:rsidP="00151D3C">
      <w:pPr>
        <w:pStyle w:val="Body"/>
        <w:spacing w:after="0" w:line="240" w:lineRule="auto"/>
        <w:contextualSpacing/>
        <w:rPr>
          <w:rFonts w:cs="Arial"/>
          <w:sz w:val="22"/>
          <w:szCs w:val="22"/>
        </w:rPr>
      </w:pPr>
      <w:r w:rsidRPr="00F52A0B">
        <w:rPr>
          <w:rFonts w:cs="Arial"/>
          <w:noProof/>
          <w:sz w:val="22"/>
          <w:szCs w:val="22"/>
        </w:rPr>
        <w:drawing>
          <wp:inline distT="0" distB="0" distL="0" distR="0" wp14:anchorId="4EE23A09" wp14:editId="14DBF349">
            <wp:extent cx="5904230" cy="889000"/>
            <wp:effectExtent l="0" t="0" r="1270" b="6350"/>
            <wp:docPr id="19" name="Picture 19" descr="Figure 10 is a screenshot of the 'opportunities for improvement’ worksheet in the all in one assessment tool. It has an example of a minimum requirement that could be improved. It contains the minimum requirement reference, the minimum requirement, the opportunity reference, assessor recommendations, responsible person/s, target completion date and status/com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10 is a screenshot of the 'opportunities for improvement’ worksheet in the all in one assessment tool. It has an example of a minimum requirement that could be improved. It contains the minimum requirement reference, the minimum requirement, the opportunity reference, assessor recommendations, responsible person/s, target completion date and status/comments. "/>
                    <pic:cNvPicPr/>
                  </pic:nvPicPr>
                  <pic:blipFill>
                    <a:blip r:embed="rId29"/>
                    <a:stretch>
                      <a:fillRect/>
                    </a:stretch>
                  </pic:blipFill>
                  <pic:spPr>
                    <a:xfrm>
                      <a:off x="0" y="0"/>
                      <a:ext cx="5904230" cy="889000"/>
                    </a:xfrm>
                    <a:prstGeom prst="rect">
                      <a:avLst/>
                    </a:prstGeom>
                  </pic:spPr>
                </pic:pic>
              </a:graphicData>
            </a:graphic>
          </wp:inline>
        </w:drawing>
      </w:r>
    </w:p>
    <w:p w14:paraId="41CF4E81" w14:textId="73DAD001" w:rsidR="00151D3C" w:rsidRPr="00F52A0B" w:rsidRDefault="00080B5E" w:rsidP="00080B5E">
      <w:pPr>
        <w:pStyle w:val="Bodyafterbullets"/>
      </w:pPr>
      <w:r>
        <w:fldChar w:fldCharType="begin"/>
      </w:r>
      <w:r>
        <w:instrText xml:space="preserve"> REF _Ref182225660 \h </w:instrText>
      </w:r>
      <w:r>
        <w:fldChar w:fldCharType="separate"/>
      </w:r>
      <w:r>
        <w:t xml:space="preserve">Figure </w:t>
      </w:r>
      <w:r>
        <w:rPr>
          <w:noProof/>
        </w:rPr>
        <w:t>10</w:t>
      </w:r>
      <w:r>
        <w:fldChar w:fldCharType="end"/>
      </w:r>
      <w:r>
        <w:t xml:space="preserve"> </w:t>
      </w:r>
      <w:r w:rsidR="00151D3C" w:rsidRPr="00F52A0B">
        <w:t>shows examples of text in the ‘recommended improvements’ fields, as well as in the ‘responsible person/team’, ‘target completion date’ and ‘status/comments’ fields.</w:t>
      </w:r>
    </w:p>
    <w:p w14:paraId="49037FE8" w14:textId="77777777" w:rsidR="00151D3C" w:rsidRPr="00F52A0B" w:rsidRDefault="00151D3C" w:rsidP="00151D3C">
      <w:pPr>
        <w:pStyle w:val="Body"/>
        <w:rPr>
          <w:rFonts w:cs="Arial"/>
          <w:b/>
          <w:bCs/>
          <w:sz w:val="22"/>
          <w:szCs w:val="22"/>
        </w:rPr>
      </w:pPr>
      <w:r w:rsidRPr="00F52A0B">
        <w:rPr>
          <w:rFonts w:cs="Arial"/>
          <w:b/>
          <w:bCs/>
          <w:sz w:val="22"/>
          <w:szCs w:val="22"/>
        </w:rPr>
        <w:t>Recommended improvements</w:t>
      </w:r>
      <w:r>
        <w:rPr>
          <w:rFonts w:cs="Arial"/>
          <w:b/>
          <w:bCs/>
          <w:sz w:val="22"/>
          <w:szCs w:val="22"/>
        </w:rPr>
        <w:t xml:space="preserve"> example</w:t>
      </w:r>
      <w:r w:rsidRPr="00F52A0B">
        <w:rPr>
          <w:rFonts w:cs="Arial"/>
          <w:b/>
          <w:bCs/>
          <w:sz w:val="22"/>
          <w:szCs w:val="22"/>
        </w:rPr>
        <w:t>:</w:t>
      </w:r>
    </w:p>
    <w:p w14:paraId="264EC757" w14:textId="2B5C0984" w:rsidR="00155E6B" w:rsidRDefault="00080B5E" w:rsidP="00151D3C">
      <w:pPr>
        <w:pStyle w:val="Body"/>
        <w:rPr>
          <w:rFonts w:cs="Arial"/>
          <w:sz w:val="22"/>
          <w:szCs w:val="22"/>
        </w:rPr>
      </w:pPr>
      <w:r>
        <w:rPr>
          <w:rFonts w:cs="Arial"/>
          <w:sz w:val="22"/>
          <w:szCs w:val="22"/>
        </w:rPr>
        <w:t>“</w:t>
      </w:r>
      <w:r w:rsidR="00151D3C" w:rsidRPr="00F52A0B">
        <w:rPr>
          <w:rFonts w:cs="Arial"/>
          <w:sz w:val="22"/>
          <w:szCs w:val="22"/>
        </w:rPr>
        <w:t>Arrange for a professional edit of the public commitment to ensure language is simplified and accessible</w:t>
      </w:r>
      <w:r w:rsidR="00151D3C">
        <w:rPr>
          <w:rFonts w:cs="Arial"/>
          <w:sz w:val="22"/>
          <w:szCs w:val="22"/>
        </w:rPr>
        <w:t>.</w:t>
      </w:r>
      <w:r>
        <w:rPr>
          <w:rFonts w:cs="Arial"/>
          <w:sz w:val="22"/>
          <w:szCs w:val="22"/>
        </w:rPr>
        <w:t>”</w:t>
      </w:r>
    </w:p>
    <w:p w14:paraId="04E5CDEB" w14:textId="650E509C" w:rsidR="00155E6B" w:rsidRDefault="00155E6B">
      <w:pPr>
        <w:spacing w:after="0" w:line="240" w:lineRule="auto"/>
        <w:rPr>
          <w:rFonts w:eastAsia="Times" w:cs="Arial"/>
          <w:sz w:val="22"/>
          <w:szCs w:val="22"/>
        </w:rPr>
      </w:pPr>
    </w:p>
    <w:p w14:paraId="7F193D1A" w14:textId="6E143309" w:rsidR="00155E6B" w:rsidRDefault="00155E6B" w:rsidP="00A034E2">
      <w:pPr>
        <w:pStyle w:val="Heading3"/>
      </w:pPr>
      <w:bookmarkStart w:id="64" w:name="_Toc182228561"/>
      <w:r>
        <w:lastRenderedPageBreak/>
        <w:t>Step 9 – Performance summary</w:t>
      </w:r>
      <w:bookmarkEnd w:id="64"/>
      <w:r>
        <w:t xml:space="preserve"> </w:t>
      </w:r>
    </w:p>
    <w:p w14:paraId="12D326D4" w14:textId="77777777" w:rsidR="00155E6B" w:rsidRPr="00F52A0B" w:rsidRDefault="00155E6B" w:rsidP="00155E6B">
      <w:pPr>
        <w:pStyle w:val="Body"/>
        <w:rPr>
          <w:rFonts w:cs="Arial"/>
          <w:sz w:val="22"/>
          <w:szCs w:val="22"/>
        </w:rPr>
      </w:pPr>
      <w:r w:rsidRPr="00F52A0B">
        <w:rPr>
          <w:rFonts w:cs="Arial"/>
          <w:sz w:val="22"/>
          <w:szCs w:val="22"/>
        </w:rPr>
        <w:t xml:space="preserve">The assessment results fields in the ‘performance summary’ worksheet populate based on the result recorded against a minimum requirement in the ‘assessment template’ worksheet. </w:t>
      </w:r>
    </w:p>
    <w:p w14:paraId="1A6F501E" w14:textId="682FC31D" w:rsidR="00155E6B" w:rsidRPr="00F52A0B" w:rsidRDefault="00155E6B" w:rsidP="00155E6B">
      <w:pPr>
        <w:pStyle w:val="Body"/>
        <w:rPr>
          <w:rFonts w:cs="Arial"/>
          <w:sz w:val="22"/>
          <w:szCs w:val="22"/>
        </w:rPr>
      </w:pPr>
      <w:r w:rsidRPr="00F52A0B">
        <w:rPr>
          <w:rFonts w:cs="Arial"/>
          <w:sz w:val="22"/>
          <w:szCs w:val="22"/>
        </w:rPr>
        <w:t xml:space="preserve">The ‘assessment results’ table will appear blank as ‘not assessed’ until a minimum requirement has been marked. </w:t>
      </w:r>
      <w:r w:rsidR="003A6EED">
        <w:rPr>
          <w:rFonts w:cs="Arial"/>
          <w:sz w:val="22"/>
          <w:szCs w:val="22"/>
        </w:rPr>
        <w:fldChar w:fldCharType="begin"/>
      </w:r>
      <w:r w:rsidR="003A6EED">
        <w:rPr>
          <w:rFonts w:cs="Arial"/>
          <w:sz w:val="22"/>
          <w:szCs w:val="22"/>
        </w:rPr>
        <w:instrText xml:space="preserve"> REF _Ref182226642 \h </w:instrText>
      </w:r>
      <w:r w:rsidR="003A6EED">
        <w:rPr>
          <w:rFonts w:cs="Arial"/>
          <w:sz w:val="22"/>
          <w:szCs w:val="22"/>
        </w:rPr>
      </w:r>
      <w:r w:rsidR="003A6EED">
        <w:rPr>
          <w:rFonts w:cs="Arial"/>
          <w:sz w:val="22"/>
          <w:szCs w:val="22"/>
        </w:rPr>
        <w:fldChar w:fldCharType="separate"/>
      </w:r>
      <w:r w:rsidR="003A6EED">
        <w:t xml:space="preserve">Figure </w:t>
      </w:r>
      <w:r w:rsidR="003A6EED">
        <w:rPr>
          <w:noProof/>
        </w:rPr>
        <w:t>11</w:t>
      </w:r>
      <w:r w:rsidR="003A6EED">
        <w:rPr>
          <w:rFonts w:cs="Arial"/>
          <w:sz w:val="22"/>
          <w:szCs w:val="22"/>
        </w:rPr>
        <w:fldChar w:fldCharType="end"/>
      </w:r>
      <w:r w:rsidR="003A6EED">
        <w:rPr>
          <w:rFonts w:cs="Arial"/>
          <w:sz w:val="22"/>
          <w:szCs w:val="22"/>
        </w:rPr>
        <w:t xml:space="preserve"> and </w:t>
      </w:r>
      <w:r w:rsidR="003A6EED">
        <w:rPr>
          <w:rFonts w:cs="Arial"/>
          <w:sz w:val="22"/>
          <w:szCs w:val="22"/>
        </w:rPr>
        <w:fldChar w:fldCharType="begin"/>
      </w:r>
      <w:r w:rsidR="003A6EED">
        <w:rPr>
          <w:rFonts w:cs="Arial"/>
          <w:sz w:val="22"/>
          <w:szCs w:val="22"/>
        </w:rPr>
        <w:instrText xml:space="preserve"> REF _Ref182226829 \h </w:instrText>
      </w:r>
      <w:r w:rsidR="003A6EED">
        <w:rPr>
          <w:rFonts w:cs="Arial"/>
          <w:sz w:val="22"/>
          <w:szCs w:val="22"/>
        </w:rPr>
      </w:r>
      <w:r w:rsidR="003A6EED">
        <w:rPr>
          <w:rFonts w:cs="Arial"/>
          <w:sz w:val="22"/>
          <w:szCs w:val="22"/>
        </w:rPr>
        <w:fldChar w:fldCharType="separate"/>
      </w:r>
      <w:r w:rsidR="003A6EED">
        <w:t xml:space="preserve">Figure </w:t>
      </w:r>
      <w:r w:rsidR="003A6EED">
        <w:rPr>
          <w:noProof/>
        </w:rPr>
        <w:t>12</w:t>
      </w:r>
      <w:r w:rsidR="003A6EED">
        <w:rPr>
          <w:rFonts w:cs="Arial"/>
          <w:sz w:val="22"/>
          <w:szCs w:val="22"/>
        </w:rPr>
        <w:fldChar w:fldCharType="end"/>
      </w:r>
      <w:r w:rsidR="003A6EED">
        <w:rPr>
          <w:rFonts w:cs="Arial"/>
          <w:sz w:val="22"/>
          <w:szCs w:val="22"/>
        </w:rPr>
        <w:t xml:space="preserve"> show this process. </w:t>
      </w:r>
    </w:p>
    <w:p w14:paraId="09FED224" w14:textId="70911DF1" w:rsidR="00155E6B" w:rsidRDefault="00155E6B" w:rsidP="00155E6B">
      <w:pPr>
        <w:pStyle w:val="Figurecaption"/>
      </w:pPr>
      <w:bookmarkStart w:id="65" w:name="_Ref182226642"/>
      <w:r>
        <w:t xml:space="preserve">Figure </w:t>
      </w:r>
      <w:r>
        <w:fldChar w:fldCharType="begin"/>
      </w:r>
      <w:r>
        <w:instrText xml:space="preserve"> SEQ Figure \* ARABIC </w:instrText>
      </w:r>
      <w:r>
        <w:fldChar w:fldCharType="separate"/>
      </w:r>
      <w:r w:rsidR="00CD74F9">
        <w:rPr>
          <w:noProof/>
        </w:rPr>
        <w:t>11</w:t>
      </w:r>
      <w:r>
        <w:fldChar w:fldCharType="end"/>
      </w:r>
      <w:bookmarkEnd w:id="65"/>
      <w:r w:rsidR="007A5CFB">
        <w:t>. A</w:t>
      </w:r>
      <w:r>
        <w:t>ssessment results table before assessment</w:t>
      </w:r>
    </w:p>
    <w:p w14:paraId="3B615927" w14:textId="77777777" w:rsidR="00155E6B" w:rsidRPr="00F52A0B" w:rsidRDefault="00155E6B" w:rsidP="00155E6B">
      <w:pPr>
        <w:pStyle w:val="Body"/>
        <w:rPr>
          <w:rFonts w:cs="Arial"/>
          <w:sz w:val="22"/>
          <w:szCs w:val="22"/>
        </w:rPr>
      </w:pPr>
      <w:r w:rsidRPr="00F52A0B">
        <w:rPr>
          <w:rFonts w:cs="Arial"/>
          <w:noProof/>
          <w:sz w:val="22"/>
          <w:szCs w:val="22"/>
        </w:rPr>
        <w:drawing>
          <wp:inline distT="0" distB="0" distL="0" distR="0" wp14:anchorId="77E76556" wp14:editId="686AC814">
            <wp:extent cx="6309360" cy="4464323"/>
            <wp:effectExtent l="0" t="0" r="0" b="0"/>
            <wp:docPr id="2047449137" name="Picture 2047449137" descr="Figure 11 is a screenshot from the assessment tool. The purpose of the table is to show a summary of the overall assessment results against each Standard. The table is blank as no standards have been asses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49137" name="Picture 2047449137" descr="Figure 11 is a screenshot from the assessment tool. The purpose of the table is to show a summary of the overall assessment results against each Standard. The table is blank as no standards have been assessed.  "/>
                    <pic:cNvPicPr/>
                  </pic:nvPicPr>
                  <pic:blipFill>
                    <a:blip r:embed="rId30"/>
                    <a:stretch>
                      <a:fillRect/>
                    </a:stretch>
                  </pic:blipFill>
                  <pic:spPr>
                    <a:xfrm>
                      <a:off x="0" y="0"/>
                      <a:ext cx="6313859" cy="4467506"/>
                    </a:xfrm>
                    <a:prstGeom prst="rect">
                      <a:avLst/>
                    </a:prstGeom>
                  </pic:spPr>
                </pic:pic>
              </a:graphicData>
            </a:graphic>
          </wp:inline>
        </w:drawing>
      </w:r>
    </w:p>
    <w:p w14:paraId="20A6073C" w14:textId="14ADC10D" w:rsidR="00155E6B" w:rsidRPr="00F52A0B" w:rsidRDefault="003A6EED" w:rsidP="00155E6B">
      <w:pPr>
        <w:pStyle w:val="Body"/>
        <w:rPr>
          <w:rFonts w:cs="Arial"/>
          <w:sz w:val="22"/>
          <w:szCs w:val="22"/>
        </w:rPr>
      </w:pPr>
      <w:r>
        <w:rPr>
          <w:rFonts w:cs="Arial"/>
          <w:sz w:val="22"/>
          <w:szCs w:val="22"/>
        </w:rPr>
        <w:t xml:space="preserve">The text in </w:t>
      </w:r>
      <w:r>
        <w:rPr>
          <w:rFonts w:cs="Arial"/>
          <w:sz w:val="22"/>
          <w:szCs w:val="22"/>
        </w:rPr>
        <w:fldChar w:fldCharType="begin"/>
      </w:r>
      <w:r>
        <w:rPr>
          <w:rFonts w:cs="Arial"/>
          <w:sz w:val="22"/>
          <w:szCs w:val="22"/>
        </w:rPr>
        <w:instrText xml:space="preserve"> REF _Ref182226642 \h </w:instrText>
      </w:r>
      <w:r>
        <w:rPr>
          <w:rFonts w:cs="Arial"/>
          <w:sz w:val="22"/>
          <w:szCs w:val="22"/>
        </w:rPr>
      </w:r>
      <w:r>
        <w:rPr>
          <w:rFonts w:cs="Arial"/>
          <w:sz w:val="22"/>
          <w:szCs w:val="22"/>
        </w:rPr>
        <w:fldChar w:fldCharType="separate"/>
      </w:r>
      <w:r>
        <w:t xml:space="preserve">Figure </w:t>
      </w:r>
      <w:r>
        <w:rPr>
          <w:noProof/>
        </w:rPr>
        <w:t>11</w:t>
      </w:r>
      <w:r>
        <w:rPr>
          <w:rFonts w:cs="Arial"/>
          <w:sz w:val="22"/>
          <w:szCs w:val="22"/>
        </w:rPr>
        <w:fldChar w:fldCharType="end"/>
      </w:r>
      <w:r>
        <w:rPr>
          <w:rFonts w:cs="Arial"/>
          <w:sz w:val="22"/>
          <w:szCs w:val="22"/>
        </w:rPr>
        <w:t xml:space="preserve"> shows a table with all 11 Standards. All Standards are marked as ‘not assessed’ and the total is 50. </w:t>
      </w:r>
      <w:r w:rsidR="00155E6B" w:rsidRPr="00F52A0B">
        <w:rPr>
          <w:rFonts w:cs="Arial"/>
          <w:sz w:val="22"/>
          <w:szCs w:val="22"/>
        </w:rPr>
        <w:t xml:space="preserve">Once a result has been recorded against a minimum requirement in the ‘assessment template’ worksheet, the table will populate automatically. </w:t>
      </w:r>
    </w:p>
    <w:p w14:paraId="1C704903" w14:textId="77777777" w:rsidR="00155E6B" w:rsidRPr="00F52A0B" w:rsidRDefault="00155E6B" w:rsidP="00155E6B">
      <w:pPr>
        <w:spacing w:after="0" w:line="240" w:lineRule="auto"/>
        <w:rPr>
          <w:rFonts w:eastAsia="Times" w:cs="Arial"/>
          <w:sz w:val="22"/>
          <w:szCs w:val="22"/>
        </w:rPr>
      </w:pPr>
    </w:p>
    <w:p w14:paraId="3ED52A09" w14:textId="3EDA8273" w:rsidR="003A6EED" w:rsidRDefault="003A6EED" w:rsidP="003A6EED">
      <w:pPr>
        <w:pStyle w:val="Figurecaption"/>
      </w:pPr>
      <w:bookmarkStart w:id="66" w:name="_Ref182226829"/>
      <w:r>
        <w:lastRenderedPageBreak/>
        <w:t xml:space="preserve">Figure </w:t>
      </w:r>
      <w:r>
        <w:fldChar w:fldCharType="begin"/>
      </w:r>
      <w:r>
        <w:instrText xml:space="preserve"> SEQ Figure \* ARABIC </w:instrText>
      </w:r>
      <w:r>
        <w:fldChar w:fldCharType="separate"/>
      </w:r>
      <w:r w:rsidR="00CD74F9">
        <w:rPr>
          <w:noProof/>
        </w:rPr>
        <w:t>12</w:t>
      </w:r>
      <w:r>
        <w:fldChar w:fldCharType="end"/>
      </w:r>
      <w:bookmarkEnd w:id="66"/>
      <w:r w:rsidR="007A5CFB">
        <w:t>.</w:t>
      </w:r>
      <w:r>
        <w:t xml:space="preserve"> </w:t>
      </w:r>
      <w:r w:rsidR="007A5CFB">
        <w:t>A</w:t>
      </w:r>
      <w:r w:rsidRPr="00985F7E">
        <w:t>ssessment table where a result has been recorded against</w:t>
      </w:r>
      <w:r>
        <w:t xml:space="preserve"> some</w:t>
      </w:r>
      <w:r w:rsidRPr="00985F7E">
        <w:t xml:space="preserve"> minimum requirements</w:t>
      </w:r>
    </w:p>
    <w:p w14:paraId="176FDF40" w14:textId="77777777" w:rsidR="00155E6B" w:rsidRPr="00F52A0B" w:rsidRDefault="00155E6B" w:rsidP="00155E6B">
      <w:pPr>
        <w:pStyle w:val="Body"/>
        <w:rPr>
          <w:rFonts w:cs="Arial"/>
          <w:sz w:val="22"/>
          <w:szCs w:val="22"/>
        </w:rPr>
      </w:pPr>
      <w:r w:rsidRPr="00F52A0B">
        <w:rPr>
          <w:rFonts w:cs="Arial"/>
          <w:noProof/>
          <w:sz w:val="22"/>
          <w:szCs w:val="22"/>
        </w:rPr>
        <w:drawing>
          <wp:inline distT="0" distB="0" distL="0" distR="0" wp14:anchorId="1F853607" wp14:editId="75BD6C0E">
            <wp:extent cx="6393180" cy="4531196"/>
            <wp:effectExtent l="0" t="0" r="7620" b="3175"/>
            <wp:docPr id="843326003" name="Picture 843326003" descr="Figure 12 is a screenshot from the assessment tool. It is an image of the assessment results table in the 'Performance Summary' worksheet where results have been recorded against several minimum requirements for Standards 2, 7 and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26003" name="Picture 843326003" descr="Figure 12 is a screenshot from the assessment tool. It is an image of the assessment results table in the 'Performance Summary' worksheet where results have been recorded against several minimum requirements for Standards 2, 7 and 10.   "/>
                    <pic:cNvPicPr/>
                  </pic:nvPicPr>
                  <pic:blipFill>
                    <a:blip r:embed="rId31"/>
                    <a:stretch>
                      <a:fillRect/>
                    </a:stretch>
                  </pic:blipFill>
                  <pic:spPr>
                    <a:xfrm>
                      <a:off x="0" y="0"/>
                      <a:ext cx="6397097" cy="4533972"/>
                    </a:xfrm>
                    <a:prstGeom prst="rect">
                      <a:avLst/>
                    </a:prstGeom>
                  </pic:spPr>
                </pic:pic>
              </a:graphicData>
            </a:graphic>
          </wp:inline>
        </w:drawing>
      </w:r>
    </w:p>
    <w:p w14:paraId="15B93663" w14:textId="77777777" w:rsidR="003A6EED" w:rsidRDefault="003A6EED" w:rsidP="00155E6B">
      <w:pPr>
        <w:pStyle w:val="Body"/>
        <w:rPr>
          <w:rFonts w:cs="Arial"/>
          <w:sz w:val="22"/>
          <w:szCs w:val="22"/>
        </w:rPr>
      </w:pPr>
      <w:r>
        <w:rPr>
          <w:rFonts w:cs="Arial"/>
          <w:sz w:val="22"/>
          <w:szCs w:val="22"/>
        </w:rPr>
        <w:t xml:space="preserve">The text in </w:t>
      </w:r>
      <w:r>
        <w:rPr>
          <w:rFonts w:cs="Arial"/>
          <w:sz w:val="22"/>
          <w:szCs w:val="22"/>
        </w:rPr>
        <w:fldChar w:fldCharType="begin"/>
      </w:r>
      <w:r>
        <w:rPr>
          <w:rFonts w:cs="Arial"/>
          <w:sz w:val="22"/>
          <w:szCs w:val="22"/>
        </w:rPr>
        <w:instrText xml:space="preserve"> REF _Ref182226829 \h </w:instrText>
      </w:r>
      <w:r>
        <w:rPr>
          <w:rFonts w:cs="Arial"/>
          <w:sz w:val="22"/>
          <w:szCs w:val="22"/>
        </w:rPr>
      </w:r>
      <w:r>
        <w:rPr>
          <w:rFonts w:cs="Arial"/>
          <w:sz w:val="22"/>
          <w:szCs w:val="22"/>
        </w:rPr>
        <w:fldChar w:fldCharType="separate"/>
      </w:r>
      <w:r>
        <w:t xml:space="preserve">Figure </w:t>
      </w:r>
      <w:r>
        <w:rPr>
          <w:noProof/>
        </w:rPr>
        <w:t>12</w:t>
      </w:r>
      <w:r>
        <w:rPr>
          <w:rFonts w:cs="Arial"/>
          <w:sz w:val="22"/>
          <w:szCs w:val="22"/>
        </w:rPr>
        <w:fldChar w:fldCharType="end"/>
      </w:r>
      <w:r>
        <w:rPr>
          <w:rFonts w:cs="Arial"/>
          <w:sz w:val="22"/>
          <w:szCs w:val="22"/>
        </w:rPr>
        <w:t xml:space="preserve"> shows the same table with 11 Standards. Some of the Standards have had a result recorded. For example: </w:t>
      </w:r>
    </w:p>
    <w:p w14:paraId="2D80CC2C" w14:textId="359D7634" w:rsidR="003A6EED" w:rsidRDefault="003A6EED" w:rsidP="003A6EED">
      <w:pPr>
        <w:pStyle w:val="Bullet1"/>
      </w:pPr>
      <w:r w:rsidRPr="003A6EED">
        <w:t xml:space="preserve">Standard 2 shows that 3 </w:t>
      </w:r>
      <w:r>
        <w:t>minimum requirements</w:t>
      </w:r>
      <w:r w:rsidRPr="003A6EED">
        <w:t xml:space="preserve"> have been marked as ‘met’ and 3 have been marked as ‘partially met’ </w:t>
      </w:r>
    </w:p>
    <w:p w14:paraId="098272E3" w14:textId="75253A49" w:rsidR="003A6EED" w:rsidRDefault="003A6EED" w:rsidP="003A6EED">
      <w:pPr>
        <w:pStyle w:val="Bullet1"/>
      </w:pPr>
      <w:r>
        <w:t xml:space="preserve">Standard 7 shows that 4 minimum requirements have been marked as ‘met’ and </w:t>
      </w:r>
      <w:r w:rsidR="00140E63">
        <w:t>one</w:t>
      </w:r>
      <w:r w:rsidR="00140E63">
        <w:t xml:space="preserve"> </w:t>
      </w:r>
      <w:r>
        <w:t>marked as ‘Opportunity’</w:t>
      </w:r>
    </w:p>
    <w:p w14:paraId="5A9DBE8E" w14:textId="303A032C" w:rsidR="003A6EED" w:rsidRDefault="003A6EED" w:rsidP="003A6EED">
      <w:pPr>
        <w:pStyle w:val="Bullet1"/>
      </w:pPr>
      <w:r>
        <w:t xml:space="preserve">Standard 10 shows that </w:t>
      </w:r>
      <w:r w:rsidR="00140E63">
        <w:t>one</w:t>
      </w:r>
      <w:r w:rsidR="00140E63">
        <w:t xml:space="preserve"> </w:t>
      </w:r>
      <w:r>
        <w:t xml:space="preserve">minimum requirement has been marked as ‘partially met’ and 2 marked as ‘not met’. </w:t>
      </w:r>
    </w:p>
    <w:p w14:paraId="356B3B1A" w14:textId="3C98842E" w:rsidR="003A6EED" w:rsidRDefault="003A6EED" w:rsidP="003A6EED">
      <w:pPr>
        <w:pStyle w:val="Bodyafterbullets"/>
      </w:pPr>
      <w:r>
        <w:t xml:space="preserve">Totals at the bottom of the table show </w:t>
      </w:r>
      <w:r w:rsidR="00CD74F9">
        <w:t xml:space="preserve">7 minimum requirements are met, 4 are partially met, 2 are not met and </w:t>
      </w:r>
      <w:r w:rsidR="00A034E2">
        <w:t>one</w:t>
      </w:r>
      <w:r w:rsidR="00A034E2">
        <w:t xml:space="preserve"> </w:t>
      </w:r>
      <w:r w:rsidR="00CD74F9">
        <w:t xml:space="preserve">is an opportunity for improvement. </w:t>
      </w:r>
    </w:p>
    <w:p w14:paraId="39D45B70" w14:textId="3B051CD1" w:rsidR="00155E6B" w:rsidRPr="00CD74F9" w:rsidRDefault="00CD74F9" w:rsidP="00CD74F9">
      <w:pPr>
        <w:pStyle w:val="Bodyafterbullets"/>
      </w:pPr>
      <w:r>
        <w:t xml:space="preserve">During an assessment, or after an assessment has been completed, you can record </w:t>
      </w:r>
      <w:r w:rsidR="00155E6B" w:rsidRPr="00F52A0B">
        <w:rPr>
          <w:rFonts w:cs="Arial"/>
          <w:sz w:val="22"/>
          <w:szCs w:val="22"/>
        </w:rPr>
        <w:t xml:space="preserve">a summary of the self-assessment in the ‘performance summary’ worksheet. The summary section is located below the assessment results table and can be used to highlight key or broad findings from the assessment. </w:t>
      </w:r>
    </w:p>
    <w:p w14:paraId="61B9584B" w14:textId="4AD5A028" w:rsidR="00CD74F9" w:rsidRDefault="00CD74F9" w:rsidP="00CD74F9">
      <w:pPr>
        <w:pStyle w:val="Figurecaption"/>
      </w:pPr>
      <w:r>
        <w:t xml:space="preserve">Figure </w:t>
      </w:r>
      <w:r>
        <w:fldChar w:fldCharType="begin"/>
      </w:r>
      <w:r>
        <w:instrText xml:space="preserve"> SEQ Figure \* ARABIC </w:instrText>
      </w:r>
      <w:r>
        <w:fldChar w:fldCharType="separate"/>
      </w:r>
      <w:r>
        <w:rPr>
          <w:noProof/>
        </w:rPr>
        <w:t>13</w:t>
      </w:r>
      <w:r>
        <w:fldChar w:fldCharType="end"/>
      </w:r>
      <w:r w:rsidR="007A5CFB">
        <w:t>. S</w:t>
      </w:r>
      <w:r>
        <w:t>ummary comments</w:t>
      </w:r>
    </w:p>
    <w:p w14:paraId="6F0397E7" w14:textId="77777777" w:rsidR="00155E6B" w:rsidRPr="00F52A0B" w:rsidRDefault="00155E6B" w:rsidP="00155E6B">
      <w:pPr>
        <w:pStyle w:val="Body"/>
        <w:rPr>
          <w:rFonts w:cs="Arial"/>
          <w:sz w:val="22"/>
          <w:szCs w:val="22"/>
        </w:rPr>
      </w:pPr>
      <w:r w:rsidRPr="00F52A0B">
        <w:rPr>
          <w:rFonts w:cs="Arial"/>
          <w:noProof/>
          <w:sz w:val="22"/>
          <w:szCs w:val="22"/>
        </w:rPr>
        <w:drawing>
          <wp:inline distT="0" distB="0" distL="0" distR="0" wp14:anchorId="5D1E61B0" wp14:editId="0948267B">
            <wp:extent cx="6469380" cy="1150127"/>
            <wp:effectExtent l="0" t="0" r="7620" b="0"/>
            <wp:docPr id="20" name="Picture 20" descr="Figure 13 is a screenshot of the assessment tool. It depicts the 'summary comments' section in the 'Performance Summary' worksheet. The 'summary comments' is a free text field, the screenshot depicts the words &quot;this is a free text field - any comments, notes or reflections may be recorded here&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13 is a screenshot of the assessment tool. It depicts the 'summary comments' section in the 'Performance Summary' worksheet. The 'summary comments' is a free text field, the screenshot depicts the words &quot;this is a free text field - any comments, notes or reflections may be recorded here&quot;.  "/>
                    <pic:cNvPicPr/>
                  </pic:nvPicPr>
                  <pic:blipFill>
                    <a:blip r:embed="rId32"/>
                    <a:stretch>
                      <a:fillRect/>
                    </a:stretch>
                  </pic:blipFill>
                  <pic:spPr>
                    <a:xfrm>
                      <a:off x="0" y="0"/>
                      <a:ext cx="6511510" cy="1157617"/>
                    </a:xfrm>
                    <a:prstGeom prst="rect">
                      <a:avLst/>
                    </a:prstGeom>
                  </pic:spPr>
                </pic:pic>
              </a:graphicData>
            </a:graphic>
          </wp:inline>
        </w:drawing>
      </w:r>
    </w:p>
    <w:p w14:paraId="70E3E39B" w14:textId="2D99E840" w:rsidR="00155E6B" w:rsidRPr="00155E6B" w:rsidRDefault="00CD74F9" w:rsidP="00155E6B">
      <w:pPr>
        <w:pStyle w:val="Body"/>
      </w:pPr>
      <w:r>
        <w:t xml:space="preserve">The text in Figure 13 describes that the ‘summary comments’ text box is a free text field – that any comments, notes or reflections on the assessment can be recorded here. </w:t>
      </w:r>
    </w:p>
    <w:p w14:paraId="4FDE6FEF" w14:textId="77777777" w:rsidR="00080B5E" w:rsidRPr="00F52A0B" w:rsidRDefault="00080B5E" w:rsidP="00A034E2">
      <w:pPr>
        <w:pStyle w:val="Heading2"/>
      </w:pPr>
      <w:bookmarkStart w:id="67" w:name="_Toc182228562"/>
      <w:r w:rsidRPr="00F52A0B">
        <w:lastRenderedPageBreak/>
        <w:t>Further information</w:t>
      </w:r>
      <w:bookmarkEnd w:id="67"/>
      <w:r w:rsidRPr="00F52A0B">
        <w:t xml:space="preserve"> </w:t>
      </w:r>
    </w:p>
    <w:p w14:paraId="2378FFD7" w14:textId="441FC584" w:rsidR="00080B5E" w:rsidRPr="00F52A0B" w:rsidRDefault="00080B5E" w:rsidP="00080B5E">
      <w:pPr>
        <w:pStyle w:val="Body"/>
        <w:rPr>
          <w:rFonts w:cs="Arial"/>
          <w:sz w:val="22"/>
          <w:szCs w:val="22"/>
        </w:rPr>
      </w:pPr>
      <w:r w:rsidRPr="00F52A0B">
        <w:rPr>
          <w:rFonts w:cs="Arial"/>
          <w:sz w:val="22"/>
          <w:szCs w:val="22"/>
        </w:rPr>
        <w:t xml:space="preserve">There is more information about the </w:t>
      </w:r>
      <w:hyperlink r:id="rId33" w:history="1">
        <w:r w:rsidRPr="0094254E">
          <w:rPr>
            <w:rStyle w:val="Hyperlink"/>
            <w:rFonts w:cs="Arial"/>
            <w:sz w:val="22"/>
            <w:szCs w:val="22"/>
          </w:rPr>
          <w:t>Child Safe Standards</w:t>
        </w:r>
      </w:hyperlink>
      <w:r w:rsidRPr="00F52A0B">
        <w:rPr>
          <w:rFonts w:cs="Arial"/>
          <w:sz w:val="22"/>
          <w:szCs w:val="22"/>
        </w:rPr>
        <w:t xml:space="preserve"> on the Social Services Regulator website. This includes additional resources for </w:t>
      </w:r>
      <w:r>
        <w:rPr>
          <w:rFonts w:cs="Arial"/>
          <w:sz w:val="22"/>
          <w:szCs w:val="22"/>
        </w:rPr>
        <w:t>organisations</w:t>
      </w:r>
      <w:r w:rsidRPr="00F52A0B">
        <w:rPr>
          <w:rFonts w:cs="Arial"/>
          <w:sz w:val="22"/>
          <w:szCs w:val="22"/>
        </w:rPr>
        <w:t xml:space="preserve"> regulated by the Social Services Regulator.</w:t>
      </w:r>
    </w:p>
    <w:p w14:paraId="73FB90AD" w14:textId="60B14628" w:rsidR="00080B5E" w:rsidRPr="00F52A0B" w:rsidRDefault="00080B5E" w:rsidP="00080B5E">
      <w:pPr>
        <w:pStyle w:val="Body"/>
        <w:rPr>
          <w:rFonts w:cs="Arial"/>
          <w:sz w:val="22"/>
          <w:szCs w:val="22"/>
        </w:rPr>
      </w:pPr>
      <w:r w:rsidRPr="00F52A0B">
        <w:rPr>
          <w:rFonts w:cs="Arial"/>
          <w:sz w:val="22"/>
          <w:szCs w:val="22"/>
        </w:rPr>
        <w:t>Organisations can</w:t>
      </w:r>
      <w:r w:rsidRPr="00F52A0B" w:rsidDel="00B6088E">
        <w:rPr>
          <w:rFonts w:cs="Arial"/>
          <w:sz w:val="22"/>
          <w:szCs w:val="22"/>
        </w:rPr>
        <w:t xml:space="preserve"> </w:t>
      </w:r>
      <w:r>
        <w:rPr>
          <w:rFonts w:cs="Arial"/>
          <w:sz w:val="22"/>
          <w:szCs w:val="22"/>
        </w:rPr>
        <w:t xml:space="preserve">also </w:t>
      </w:r>
      <w:r w:rsidRPr="00F52A0B">
        <w:rPr>
          <w:rFonts w:cs="Arial"/>
          <w:sz w:val="22"/>
          <w:szCs w:val="22"/>
        </w:rPr>
        <w:t xml:space="preserve">find information and resources on the on the </w:t>
      </w:r>
      <w:hyperlink r:id="rId34" w:history="1">
        <w:r w:rsidRPr="00080B5E">
          <w:rPr>
            <w:rStyle w:val="Hyperlink"/>
            <w:rFonts w:cs="Arial"/>
            <w:sz w:val="22"/>
            <w:szCs w:val="22"/>
          </w:rPr>
          <w:t>Commission for Children and Young People’s website.</w:t>
        </w:r>
      </w:hyperlink>
      <w:r w:rsidRPr="00F52A0B">
        <w:rPr>
          <w:rFonts w:cs="Arial"/>
          <w:sz w:val="22"/>
          <w:szCs w:val="22"/>
        </w:rPr>
        <w:t xml:space="preserve"> </w:t>
      </w:r>
    </w:p>
    <w:p w14:paraId="22DB3DCC" w14:textId="53633333" w:rsidR="00CD74F9" w:rsidRDefault="00CD74F9">
      <w:pPr>
        <w:spacing w:after="0" w:line="240" w:lineRule="auto"/>
        <w:rPr>
          <w:rFonts w:eastAsia="Times" w:cs="Arial"/>
          <w:sz w:val="22"/>
          <w:szCs w:val="22"/>
        </w:rPr>
      </w:pPr>
      <w:r>
        <w:rPr>
          <w:rFonts w:cs="Arial"/>
          <w:sz w:val="22"/>
          <w:szCs w:val="22"/>
        </w:rPr>
        <w:br w:type="page"/>
      </w:r>
    </w:p>
    <w:p w14:paraId="2074685B" w14:textId="7D2A91EC" w:rsidR="00CD74F9" w:rsidRPr="00F52A0B" w:rsidRDefault="00CD74F9" w:rsidP="00A034E2">
      <w:pPr>
        <w:pStyle w:val="Heading2"/>
      </w:pPr>
      <w:bookmarkStart w:id="68" w:name="_Appendix_1_–"/>
      <w:bookmarkStart w:id="69" w:name="_Toc103265463"/>
      <w:bookmarkStart w:id="70" w:name="_Toc114579498"/>
      <w:bookmarkStart w:id="71" w:name="_Ref125363989"/>
      <w:bookmarkStart w:id="72" w:name="_Toc147140741"/>
      <w:bookmarkStart w:id="73" w:name="_Toc172553515"/>
      <w:bookmarkStart w:id="74" w:name="_Toc182228563"/>
      <w:bookmarkEnd w:id="68"/>
      <w:r w:rsidRPr="00F52A0B">
        <w:lastRenderedPageBreak/>
        <w:t>Appendix 1</w:t>
      </w:r>
      <w:bookmarkEnd w:id="69"/>
      <w:bookmarkEnd w:id="70"/>
      <w:bookmarkEnd w:id="71"/>
      <w:bookmarkEnd w:id="72"/>
      <w:bookmarkEnd w:id="73"/>
      <w:r w:rsidR="008C1E6A">
        <w:t xml:space="preserve"> – </w:t>
      </w:r>
      <w:r w:rsidR="00B61BE6">
        <w:t>D</w:t>
      </w:r>
      <w:r w:rsidR="008C1E6A">
        <w:t>efinitions</w:t>
      </w:r>
      <w:bookmarkEnd w:id="74"/>
    </w:p>
    <w:p w14:paraId="2CD41E76" w14:textId="0B4E7725" w:rsidR="00CD74F9" w:rsidRPr="00F52A0B" w:rsidRDefault="00CD74F9" w:rsidP="00CD74F9">
      <w:pPr>
        <w:pStyle w:val="Body"/>
      </w:pPr>
      <w:bookmarkStart w:id="75" w:name="_Toc147140742"/>
      <w:bookmarkStart w:id="76" w:name="_Toc172553516"/>
      <w:r w:rsidRPr="00F52A0B">
        <w:t>Definitions</w:t>
      </w:r>
      <w:bookmarkEnd w:id="75"/>
      <w:bookmarkEnd w:id="76"/>
      <w:r w:rsidR="008C1E6A">
        <w:t xml:space="preserve"> used throughout this document.</w:t>
      </w:r>
    </w:p>
    <w:p w14:paraId="60A15F92" w14:textId="77777777" w:rsidR="00CD74F9" w:rsidRPr="00F52A0B" w:rsidRDefault="00CD74F9" w:rsidP="00CD74F9">
      <w:pPr>
        <w:pStyle w:val="Tablecaption"/>
        <w:rPr>
          <w:rFonts w:cs="Arial"/>
          <w:b w:val="0"/>
          <w:sz w:val="22"/>
          <w:szCs w:val="22"/>
        </w:rPr>
      </w:pPr>
      <w:bookmarkStart w:id="77" w:name="_Toc103265464"/>
      <w:r w:rsidRPr="00F52A0B">
        <w:rPr>
          <w:rFonts w:cs="Arial"/>
          <w:sz w:val="22"/>
          <w:szCs w:val="22"/>
        </w:rPr>
        <w:t>Table 1: Definitions</w:t>
      </w:r>
      <w:r w:rsidRPr="00F52A0B">
        <w:rPr>
          <w:rFonts w:cs="Arial"/>
          <w:i/>
          <w:sz w:val="22"/>
          <w:szCs w:val="22"/>
        </w:rPr>
        <w:t xml:space="preserve"> Child Wellbeing and Safety Act 2005</w:t>
      </w:r>
    </w:p>
    <w:tbl>
      <w:tblPr>
        <w:tblStyle w:val="ListTable3-Acc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7026"/>
      </w:tblGrid>
      <w:tr w:rsidR="00CD74F9" w:rsidRPr="00F52A0B" w14:paraId="78C9842C" w14:textId="77777777" w:rsidTr="00CD74F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34" w:type="dxa"/>
            <w:shd w:val="clear" w:color="auto" w:fill="auto"/>
          </w:tcPr>
          <w:p w14:paraId="29DC418D" w14:textId="77777777" w:rsidR="00CD74F9" w:rsidRPr="00CD74F9" w:rsidRDefault="00CD74F9" w:rsidP="00CD74F9">
            <w:pPr>
              <w:pStyle w:val="Tablecolhead"/>
              <w:rPr>
                <w:b/>
                <w:bCs w:val="0"/>
              </w:rPr>
            </w:pPr>
            <w:r w:rsidRPr="00CD74F9">
              <w:rPr>
                <w:b/>
                <w:bCs w:val="0"/>
              </w:rPr>
              <w:t>Term</w:t>
            </w:r>
          </w:p>
        </w:tc>
        <w:tc>
          <w:tcPr>
            <w:tcW w:w="7026" w:type="dxa"/>
            <w:shd w:val="clear" w:color="auto" w:fill="auto"/>
          </w:tcPr>
          <w:p w14:paraId="01CB8C14" w14:textId="77777777" w:rsidR="00CD74F9" w:rsidRPr="00CD74F9" w:rsidRDefault="00CD74F9" w:rsidP="00CD74F9">
            <w:pPr>
              <w:pStyle w:val="Tablecolhead"/>
              <w:cnfStyle w:val="100000000000" w:firstRow="1" w:lastRow="0" w:firstColumn="0" w:lastColumn="0" w:oddVBand="0" w:evenVBand="0" w:oddHBand="0" w:evenHBand="0" w:firstRowFirstColumn="0" w:firstRowLastColumn="0" w:lastRowFirstColumn="0" w:lastRowLastColumn="0"/>
              <w:rPr>
                <w:b/>
                <w:bCs w:val="0"/>
              </w:rPr>
            </w:pPr>
            <w:r w:rsidRPr="00CD74F9">
              <w:rPr>
                <w:b/>
                <w:bCs w:val="0"/>
              </w:rPr>
              <w:t>Definition</w:t>
            </w:r>
          </w:p>
        </w:tc>
      </w:tr>
      <w:tr w:rsidR="00CD74F9" w:rsidRPr="00F52A0B" w14:paraId="2FD23A5D" w14:textId="77777777" w:rsidTr="00CD7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tcPr>
          <w:p w14:paraId="65E092EE" w14:textId="20300E86" w:rsidR="00CD74F9" w:rsidRPr="00F52A0B" w:rsidRDefault="00CD74F9" w:rsidP="00CD74F9">
            <w:pPr>
              <w:pStyle w:val="Tabletext"/>
            </w:pPr>
            <w:r w:rsidRPr="00F52A0B">
              <w:t xml:space="preserve">Applicable entity </w:t>
            </w:r>
            <w:r w:rsidRPr="00F52A0B">
              <w:rPr>
                <w:b w:val="0"/>
                <w:bCs w:val="0"/>
              </w:rPr>
              <w:t>Section 3(1)</w:t>
            </w:r>
          </w:p>
        </w:tc>
        <w:tc>
          <w:tcPr>
            <w:tcW w:w="7026" w:type="dxa"/>
          </w:tcPr>
          <w:p w14:paraId="7371AA78" w14:textId="77777777" w:rsidR="00CD74F9" w:rsidRPr="00F52A0B" w:rsidRDefault="00CD74F9" w:rsidP="00983881">
            <w:pPr>
              <w:pStyle w:val="Body"/>
              <w:cnfStyle w:val="000000100000" w:firstRow="0" w:lastRow="0" w:firstColumn="0" w:lastColumn="0" w:oddVBand="0" w:evenVBand="0" w:oddHBand="1" w:evenHBand="0" w:firstRowFirstColumn="0" w:firstRowLastColumn="0" w:lastRowFirstColumn="0" w:lastRowLastColumn="0"/>
              <w:rPr>
                <w:rFonts w:cs="Arial"/>
                <w:sz w:val="22"/>
                <w:szCs w:val="22"/>
              </w:rPr>
            </w:pPr>
            <w:r w:rsidRPr="00F52A0B">
              <w:rPr>
                <w:rFonts w:cs="Arial"/>
                <w:sz w:val="22"/>
                <w:szCs w:val="22"/>
              </w:rPr>
              <w:t>applicable entity means—</w:t>
            </w:r>
          </w:p>
          <w:p w14:paraId="6AA5C104" w14:textId="77777777" w:rsidR="00CD74F9" w:rsidRPr="00F52A0B" w:rsidRDefault="00CD74F9" w:rsidP="00983881">
            <w:pPr>
              <w:pStyle w:val="Body"/>
              <w:cnfStyle w:val="000000100000" w:firstRow="0" w:lastRow="0" w:firstColumn="0" w:lastColumn="0" w:oddVBand="0" w:evenVBand="0" w:oddHBand="1" w:evenHBand="0" w:firstRowFirstColumn="0" w:firstRowLastColumn="0" w:lastRowFirstColumn="0" w:lastRowLastColumn="0"/>
              <w:rPr>
                <w:rFonts w:cs="Arial"/>
                <w:bCs/>
                <w:sz w:val="22"/>
                <w:szCs w:val="22"/>
              </w:rPr>
            </w:pPr>
            <w:r w:rsidRPr="00F52A0B">
              <w:rPr>
                <w:rFonts w:cs="Arial"/>
                <w:bCs/>
                <w:sz w:val="22"/>
                <w:szCs w:val="22"/>
              </w:rPr>
              <w:t>(a) an incorporated body or association; or</w:t>
            </w:r>
          </w:p>
          <w:p w14:paraId="73EAA75E" w14:textId="77777777" w:rsidR="00CD74F9" w:rsidRPr="00F52A0B" w:rsidRDefault="00CD74F9" w:rsidP="00983881">
            <w:pPr>
              <w:pStyle w:val="Body"/>
              <w:cnfStyle w:val="000000100000" w:firstRow="0" w:lastRow="0" w:firstColumn="0" w:lastColumn="0" w:oddVBand="0" w:evenVBand="0" w:oddHBand="1" w:evenHBand="0" w:firstRowFirstColumn="0" w:firstRowLastColumn="0" w:lastRowFirstColumn="0" w:lastRowLastColumn="0"/>
              <w:rPr>
                <w:rFonts w:cs="Arial"/>
                <w:bCs/>
                <w:sz w:val="22"/>
                <w:szCs w:val="22"/>
              </w:rPr>
            </w:pPr>
            <w:r w:rsidRPr="00F52A0B">
              <w:rPr>
                <w:rFonts w:cs="Arial"/>
                <w:bCs/>
                <w:sz w:val="22"/>
                <w:szCs w:val="22"/>
              </w:rPr>
              <w:t xml:space="preserve">(b) an unincorporated body or association (however </w:t>
            </w:r>
            <w:r w:rsidRPr="00F52A0B">
              <w:rPr>
                <w:rFonts w:cs="Arial"/>
                <w:bCs/>
                <w:sz w:val="22"/>
                <w:szCs w:val="22"/>
              </w:rPr>
              <w:tab/>
            </w:r>
            <w:r w:rsidRPr="00F52A0B">
              <w:rPr>
                <w:rFonts w:cs="Arial"/>
                <w:bCs/>
                <w:sz w:val="22"/>
                <w:szCs w:val="22"/>
              </w:rPr>
              <w:tab/>
              <w:t xml:space="preserve">     structured); or</w:t>
            </w:r>
          </w:p>
          <w:p w14:paraId="0C23B717" w14:textId="77777777" w:rsidR="00CD74F9" w:rsidRPr="00F52A0B" w:rsidRDefault="00CD74F9" w:rsidP="00983881">
            <w:pPr>
              <w:pStyle w:val="Body"/>
              <w:cnfStyle w:val="000000100000" w:firstRow="0" w:lastRow="0" w:firstColumn="0" w:lastColumn="0" w:oddVBand="0" w:evenVBand="0" w:oddHBand="1" w:evenHBand="0" w:firstRowFirstColumn="0" w:firstRowLastColumn="0" w:lastRowFirstColumn="0" w:lastRowLastColumn="0"/>
              <w:rPr>
                <w:rFonts w:cs="Arial"/>
                <w:bCs/>
                <w:sz w:val="22"/>
                <w:szCs w:val="22"/>
              </w:rPr>
            </w:pPr>
            <w:r w:rsidRPr="00F52A0B">
              <w:rPr>
                <w:rFonts w:cs="Arial"/>
                <w:bCs/>
                <w:sz w:val="22"/>
                <w:szCs w:val="22"/>
              </w:rPr>
              <w:t>(c) an individual who—</w:t>
            </w:r>
          </w:p>
          <w:p w14:paraId="51339D3C" w14:textId="77777777" w:rsidR="00CD74F9" w:rsidRPr="00F52A0B" w:rsidRDefault="00CD74F9" w:rsidP="00983881">
            <w:pPr>
              <w:pStyle w:val="Body"/>
              <w:ind w:left="414"/>
              <w:cnfStyle w:val="000000100000" w:firstRow="0" w:lastRow="0" w:firstColumn="0" w:lastColumn="0" w:oddVBand="0" w:evenVBand="0" w:oddHBand="1" w:evenHBand="0" w:firstRowFirstColumn="0" w:firstRowLastColumn="0" w:lastRowFirstColumn="0" w:lastRowLastColumn="0"/>
              <w:rPr>
                <w:rFonts w:cs="Arial"/>
                <w:bCs/>
                <w:sz w:val="22"/>
                <w:szCs w:val="22"/>
              </w:rPr>
            </w:pPr>
            <w:r w:rsidRPr="00F52A0B">
              <w:rPr>
                <w:rFonts w:cs="Arial"/>
                <w:bCs/>
                <w:sz w:val="22"/>
                <w:szCs w:val="22"/>
              </w:rPr>
              <w:t>(</w:t>
            </w:r>
            <w:proofErr w:type="spellStart"/>
            <w:r w:rsidRPr="00F52A0B">
              <w:rPr>
                <w:rFonts w:cs="Arial"/>
                <w:bCs/>
                <w:sz w:val="22"/>
                <w:szCs w:val="22"/>
              </w:rPr>
              <w:t>i</w:t>
            </w:r>
            <w:proofErr w:type="spellEnd"/>
            <w:r w:rsidRPr="00F52A0B">
              <w:rPr>
                <w:rFonts w:cs="Arial"/>
                <w:bCs/>
                <w:sz w:val="22"/>
                <w:szCs w:val="22"/>
              </w:rPr>
              <w:t>) carries on a business; and</w:t>
            </w:r>
          </w:p>
          <w:p w14:paraId="4423E342" w14:textId="77777777" w:rsidR="00CD74F9" w:rsidRPr="00F52A0B" w:rsidRDefault="00CD74F9" w:rsidP="00983881">
            <w:pPr>
              <w:pStyle w:val="Body"/>
              <w:ind w:left="414"/>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F52A0B">
              <w:rPr>
                <w:rFonts w:cs="Arial"/>
                <w:sz w:val="22"/>
                <w:szCs w:val="22"/>
              </w:rPr>
              <w:t>(ii) engages contractors, </w:t>
            </w:r>
            <w:hyperlink r:id="rId35" w:anchor="employee">
              <w:r w:rsidRPr="00F52A0B">
                <w:rPr>
                  <w:rStyle w:val="Hyperlink"/>
                  <w:rFonts w:cs="Arial"/>
                  <w:sz w:val="22"/>
                  <w:szCs w:val="22"/>
                </w:rPr>
                <w:t>employees</w:t>
              </w:r>
            </w:hyperlink>
            <w:r w:rsidRPr="00F52A0B">
              <w:rPr>
                <w:rFonts w:cs="Arial"/>
                <w:sz w:val="22"/>
                <w:szCs w:val="22"/>
              </w:rPr>
              <w:t> or volunteers to assist the business in providing services or facilities or in producing or providing goods.</w:t>
            </w:r>
          </w:p>
        </w:tc>
      </w:tr>
      <w:tr w:rsidR="00CD74F9" w:rsidRPr="00F52A0B" w14:paraId="0F655FDF" w14:textId="77777777" w:rsidTr="00CD74F9">
        <w:tc>
          <w:tcPr>
            <w:cnfStyle w:val="001000000000" w:firstRow="0" w:lastRow="0" w:firstColumn="1" w:lastColumn="0" w:oddVBand="0" w:evenVBand="0" w:oddHBand="0" w:evenHBand="0" w:firstRowFirstColumn="0" w:firstRowLastColumn="0" w:lastRowFirstColumn="0" w:lastRowLastColumn="0"/>
            <w:tcW w:w="3034" w:type="dxa"/>
          </w:tcPr>
          <w:p w14:paraId="2F15BE07" w14:textId="0B56E8DD" w:rsidR="00CD74F9" w:rsidRPr="00F52A0B" w:rsidRDefault="00CD74F9" w:rsidP="00CD74F9">
            <w:pPr>
              <w:pStyle w:val="Tabletext"/>
            </w:pPr>
            <w:r w:rsidRPr="00F52A0B">
              <w:t xml:space="preserve">Relevant entity </w:t>
            </w:r>
            <w:r w:rsidRPr="00F52A0B">
              <w:rPr>
                <w:b w:val="0"/>
                <w:bCs w:val="0"/>
              </w:rPr>
              <w:t>Section 3(1)</w:t>
            </w:r>
          </w:p>
          <w:p w14:paraId="7027EDE1" w14:textId="77777777" w:rsidR="00CD74F9" w:rsidRPr="00F52A0B" w:rsidRDefault="00CD74F9" w:rsidP="00CD74F9">
            <w:pPr>
              <w:pStyle w:val="Tabletext"/>
              <w:rPr>
                <w:b w:val="0"/>
                <w:bCs w:val="0"/>
              </w:rPr>
            </w:pPr>
          </w:p>
        </w:tc>
        <w:tc>
          <w:tcPr>
            <w:tcW w:w="7026" w:type="dxa"/>
          </w:tcPr>
          <w:p w14:paraId="46DDBAB0" w14:textId="77777777" w:rsidR="00CD74F9" w:rsidRPr="00F52A0B" w:rsidRDefault="00CD74F9" w:rsidP="00983881">
            <w:pPr>
              <w:pStyle w:val="Body"/>
              <w:cnfStyle w:val="000000000000" w:firstRow="0" w:lastRow="0" w:firstColumn="0" w:lastColumn="0" w:oddVBand="0" w:evenVBand="0" w:oddHBand="0" w:evenHBand="0" w:firstRowFirstColumn="0" w:firstRowLastColumn="0" w:lastRowFirstColumn="0" w:lastRowLastColumn="0"/>
              <w:rPr>
                <w:rFonts w:cs="Arial"/>
                <w:sz w:val="22"/>
                <w:szCs w:val="22"/>
              </w:rPr>
            </w:pPr>
            <w:r w:rsidRPr="00F52A0B">
              <w:rPr>
                <w:rFonts w:cs="Arial"/>
                <w:sz w:val="22"/>
                <w:szCs w:val="22"/>
              </w:rPr>
              <w:t xml:space="preserve">relevant entity means— </w:t>
            </w:r>
          </w:p>
          <w:p w14:paraId="434FC5C8" w14:textId="77777777" w:rsidR="00CD74F9" w:rsidRPr="00F52A0B" w:rsidRDefault="00CD74F9" w:rsidP="00983881">
            <w:pPr>
              <w:pStyle w:val="Body"/>
              <w:cnfStyle w:val="000000000000" w:firstRow="0" w:lastRow="0" w:firstColumn="0" w:lastColumn="0" w:oddVBand="0" w:evenVBand="0" w:oddHBand="0" w:evenHBand="0" w:firstRowFirstColumn="0" w:firstRowLastColumn="0" w:lastRowFirstColumn="0" w:lastRowLastColumn="0"/>
              <w:rPr>
                <w:rFonts w:cs="Arial"/>
                <w:sz w:val="22"/>
                <w:szCs w:val="22"/>
              </w:rPr>
            </w:pPr>
            <w:r w:rsidRPr="00F52A0B">
              <w:rPr>
                <w:rFonts w:cs="Arial"/>
                <w:sz w:val="22"/>
                <w:szCs w:val="22"/>
              </w:rPr>
              <w:t xml:space="preserve">(a) an entity that is required under section 19, 20 or 21 to comply with the Child Safe Standards; or </w:t>
            </w:r>
          </w:p>
          <w:p w14:paraId="66636D4F" w14:textId="77777777" w:rsidR="00CD74F9" w:rsidRPr="00F52A0B" w:rsidRDefault="00CD74F9" w:rsidP="00983881">
            <w:pPr>
              <w:pStyle w:val="Body"/>
              <w:cnfStyle w:val="000000000000" w:firstRow="0" w:lastRow="0" w:firstColumn="0" w:lastColumn="0" w:oddVBand="0" w:evenVBand="0" w:oddHBand="0" w:evenHBand="0" w:firstRowFirstColumn="0" w:firstRowLastColumn="0" w:lastRowFirstColumn="0" w:lastRowLastColumn="0"/>
              <w:rPr>
                <w:rFonts w:cs="Arial"/>
                <w:sz w:val="22"/>
                <w:szCs w:val="22"/>
              </w:rPr>
            </w:pPr>
            <w:r w:rsidRPr="00F52A0B">
              <w:rPr>
                <w:rFonts w:cs="Arial"/>
                <w:sz w:val="22"/>
                <w:szCs w:val="22"/>
              </w:rPr>
              <w:t xml:space="preserve">(b) an individual who is required under section 23 to comply with the Child Safe Standards. </w:t>
            </w:r>
          </w:p>
        </w:tc>
      </w:tr>
      <w:tr w:rsidR="00CD74F9" w:rsidRPr="00F52A0B" w14:paraId="10169253" w14:textId="77777777" w:rsidTr="00CD7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tcPr>
          <w:p w14:paraId="3F1B9E44" w14:textId="77777777" w:rsidR="00CD74F9" w:rsidRPr="00F52A0B" w:rsidRDefault="00CD74F9" w:rsidP="00CD74F9">
            <w:pPr>
              <w:pStyle w:val="Tabletext"/>
              <w:rPr>
                <w:b w:val="0"/>
                <w:bCs w:val="0"/>
              </w:rPr>
            </w:pPr>
            <w:r w:rsidRPr="00F52A0B">
              <w:t>Integrated Sector Regulator</w:t>
            </w:r>
          </w:p>
          <w:p w14:paraId="21936FA5" w14:textId="10EC7511" w:rsidR="00CD74F9" w:rsidRPr="00CD74F9" w:rsidRDefault="00CD74F9" w:rsidP="00CD74F9">
            <w:pPr>
              <w:pStyle w:val="Tabletext"/>
              <w:rPr>
                <w:b w:val="0"/>
                <w:bCs w:val="0"/>
              </w:rPr>
            </w:pPr>
            <w:r w:rsidRPr="00CD74F9">
              <w:rPr>
                <w:b w:val="0"/>
                <w:bCs w:val="0"/>
              </w:rPr>
              <w:t>Section 25F and section 25G</w:t>
            </w:r>
          </w:p>
        </w:tc>
        <w:tc>
          <w:tcPr>
            <w:tcW w:w="7026" w:type="dxa"/>
          </w:tcPr>
          <w:p w14:paraId="302ED7B9" w14:textId="77777777" w:rsidR="00CD74F9" w:rsidRPr="00F52A0B" w:rsidRDefault="00CD74F9" w:rsidP="00CD74F9">
            <w:pPr>
              <w:pStyle w:val="Tabletext"/>
              <w:cnfStyle w:val="000000100000" w:firstRow="0" w:lastRow="0" w:firstColumn="0" w:lastColumn="0" w:oddVBand="0" w:evenVBand="0" w:oddHBand="1" w:evenHBand="0" w:firstRowFirstColumn="0" w:firstRowLastColumn="0" w:lastRowFirstColumn="0" w:lastRowLastColumn="0"/>
            </w:pPr>
            <w:r w:rsidRPr="00F52A0B">
              <w:t xml:space="preserve">An integrated sector regulator may also perform functions or exercise powers that relate to the Child Safe Standards if it has such functions or powers under another authorising Act. The Social Services Regulator has such functions and powers under the </w:t>
            </w:r>
            <w:r w:rsidRPr="0094254E">
              <w:rPr>
                <w:i/>
                <w:iCs/>
              </w:rPr>
              <w:t>Social Services Regulation Act 2021</w:t>
            </w:r>
            <w:r w:rsidRPr="00F52A0B">
              <w:t>.</w:t>
            </w:r>
          </w:p>
        </w:tc>
      </w:tr>
      <w:tr w:rsidR="00CD74F9" w:rsidRPr="00F52A0B" w14:paraId="7C51E782" w14:textId="77777777" w:rsidTr="00CD74F9">
        <w:tc>
          <w:tcPr>
            <w:cnfStyle w:val="001000000000" w:firstRow="0" w:lastRow="0" w:firstColumn="1" w:lastColumn="0" w:oddVBand="0" w:evenVBand="0" w:oddHBand="0" w:evenHBand="0" w:firstRowFirstColumn="0" w:firstRowLastColumn="0" w:lastRowFirstColumn="0" w:lastRowLastColumn="0"/>
            <w:tcW w:w="3034" w:type="dxa"/>
          </w:tcPr>
          <w:p w14:paraId="4CF843E2" w14:textId="77777777" w:rsidR="00CD74F9" w:rsidRPr="00F52A0B" w:rsidRDefault="00CD74F9" w:rsidP="00CD74F9">
            <w:pPr>
              <w:pStyle w:val="Tabletext"/>
            </w:pPr>
            <w:r w:rsidRPr="00F52A0B">
              <w:t xml:space="preserve">Sector regulators </w:t>
            </w:r>
            <w:r w:rsidRPr="00F52A0B">
              <w:rPr>
                <w:b w:val="0"/>
                <w:bCs w:val="0"/>
              </w:rPr>
              <w:t xml:space="preserve">Section 25B (1) </w:t>
            </w:r>
          </w:p>
        </w:tc>
        <w:tc>
          <w:tcPr>
            <w:tcW w:w="7026" w:type="dxa"/>
          </w:tcPr>
          <w:p w14:paraId="6B5104BF" w14:textId="77777777" w:rsidR="00CD74F9" w:rsidRPr="00F52A0B" w:rsidRDefault="00CD74F9" w:rsidP="00983881">
            <w:pPr>
              <w:pStyle w:val="Body"/>
              <w:cnfStyle w:val="000000000000" w:firstRow="0" w:lastRow="0" w:firstColumn="0" w:lastColumn="0" w:oddVBand="0" w:evenVBand="0" w:oddHBand="0" w:evenHBand="0" w:firstRowFirstColumn="0" w:firstRowLastColumn="0" w:lastRowFirstColumn="0" w:lastRowLastColumn="0"/>
              <w:rPr>
                <w:rFonts w:cs="Arial"/>
                <w:sz w:val="22"/>
                <w:szCs w:val="22"/>
              </w:rPr>
            </w:pPr>
            <w:r w:rsidRPr="00F52A0B">
              <w:rPr>
                <w:rFonts w:cs="Arial"/>
                <w:sz w:val="22"/>
                <w:szCs w:val="22"/>
              </w:rPr>
              <w:t xml:space="preserve">(1) Subject to section 25C, sector regulator means— </w:t>
            </w:r>
          </w:p>
          <w:p w14:paraId="1E3016D0" w14:textId="77777777" w:rsidR="00CD74F9" w:rsidRPr="00F52A0B" w:rsidRDefault="00CD74F9" w:rsidP="00983881">
            <w:pPr>
              <w:pStyle w:val="Body"/>
              <w:ind w:left="720"/>
              <w:cnfStyle w:val="000000000000" w:firstRow="0" w:lastRow="0" w:firstColumn="0" w:lastColumn="0" w:oddVBand="0" w:evenVBand="0" w:oddHBand="0" w:evenHBand="0" w:firstRowFirstColumn="0" w:firstRowLastColumn="0" w:lastRowFirstColumn="0" w:lastRowLastColumn="0"/>
              <w:rPr>
                <w:rFonts w:cs="Arial"/>
                <w:sz w:val="22"/>
                <w:szCs w:val="22"/>
              </w:rPr>
            </w:pPr>
            <w:r w:rsidRPr="00F52A0B">
              <w:rPr>
                <w:rFonts w:cs="Arial"/>
                <w:sz w:val="22"/>
                <w:szCs w:val="22"/>
              </w:rPr>
              <w:t xml:space="preserve">(a) in relation to a relevant entity referred to in an item in Schedule 1 (other than a relevant entity that has an integrated sector regulator)— </w:t>
            </w:r>
          </w:p>
          <w:p w14:paraId="35E7F41E" w14:textId="77777777" w:rsidR="00CD74F9" w:rsidRPr="00F52A0B" w:rsidRDefault="00CD74F9" w:rsidP="00983881">
            <w:pPr>
              <w:pStyle w:val="Body"/>
              <w:ind w:left="1440"/>
              <w:cnfStyle w:val="000000000000" w:firstRow="0" w:lastRow="0" w:firstColumn="0" w:lastColumn="0" w:oddVBand="0" w:evenVBand="0" w:oddHBand="0" w:evenHBand="0" w:firstRowFirstColumn="0" w:firstRowLastColumn="0" w:lastRowFirstColumn="0" w:lastRowLastColumn="0"/>
              <w:rPr>
                <w:rFonts w:cs="Arial"/>
                <w:sz w:val="22"/>
                <w:szCs w:val="22"/>
              </w:rPr>
            </w:pPr>
            <w:r w:rsidRPr="00F52A0B">
              <w:rPr>
                <w:rFonts w:cs="Arial"/>
                <w:sz w:val="22"/>
                <w:szCs w:val="22"/>
              </w:rPr>
              <w:t>(</w:t>
            </w:r>
            <w:proofErr w:type="spellStart"/>
            <w:r w:rsidRPr="00F52A0B">
              <w:rPr>
                <w:rFonts w:cs="Arial"/>
                <w:sz w:val="22"/>
                <w:szCs w:val="22"/>
              </w:rPr>
              <w:t>i</w:t>
            </w:r>
            <w:proofErr w:type="spellEnd"/>
            <w:r w:rsidRPr="00F52A0B">
              <w:rPr>
                <w:rFonts w:cs="Arial"/>
                <w:sz w:val="22"/>
                <w:szCs w:val="22"/>
              </w:rPr>
              <w:t xml:space="preserve">) the prescribed sector regulator for that relevant entity; or </w:t>
            </w:r>
          </w:p>
          <w:p w14:paraId="1E8CF27A" w14:textId="77777777" w:rsidR="00CD74F9" w:rsidRPr="00F52A0B" w:rsidRDefault="00CD74F9" w:rsidP="00983881">
            <w:pPr>
              <w:pStyle w:val="Body"/>
              <w:ind w:left="1440"/>
              <w:cnfStyle w:val="000000000000" w:firstRow="0" w:lastRow="0" w:firstColumn="0" w:lastColumn="0" w:oddVBand="0" w:evenVBand="0" w:oddHBand="0" w:evenHBand="0" w:firstRowFirstColumn="0" w:firstRowLastColumn="0" w:lastRowFirstColumn="0" w:lastRowLastColumn="0"/>
              <w:rPr>
                <w:rFonts w:cs="Arial"/>
                <w:sz w:val="22"/>
                <w:szCs w:val="22"/>
              </w:rPr>
            </w:pPr>
            <w:r w:rsidRPr="00F52A0B">
              <w:rPr>
                <w:rFonts w:cs="Arial"/>
                <w:sz w:val="22"/>
                <w:szCs w:val="22"/>
              </w:rPr>
              <w:t xml:space="preserve">(ii) if no person or body is prescribed to be the sector regulator, or the person or body prescribed to be the sector regulator for the relevant entity no longer exists, the Commission; or </w:t>
            </w:r>
          </w:p>
          <w:p w14:paraId="203EE20D" w14:textId="77777777" w:rsidR="00CD74F9" w:rsidRPr="00F52A0B" w:rsidRDefault="00CD74F9" w:rsidP="00983881">
            <w:pPr>
              <w:pStyle w:val="Body"/>
              <w:ind w:left="720"/>
              <w:cnfStyle w:val="000000000000" w:firstRow="0" w:lastRow="0" w:firstColumn="0" w:lastColumn="0" w:oddVBand="0" w:evenVBand="0" w:oddHBand="0" w:evenHBand="0" w:firstRowFirstColumn="0" w:firstRowLastColumn="0" w:lastRowFirstColumn="0" w:lastRowLastColumn="0"/>
              <w:rPr>
                <w:rFonts w:cs="Arial"/>
                <w:sz w:val="22"/>
                <w:szCs w:val="22"/>
              </w:rPr>
            </w:pPr>
            <w:r w:rsidRPr="00F52A0B">
              <w:rPr>
                <w:rFonts w:cs="Arial"/>
                <w:sz w:val="22"/>
                <w:szCs w:val="22"/>
              </w:rPr>
              <w:t xml:space="preserve">(b) in relation to a relevant entity that has an integrated sector </w:t>
            </w:r>
            <w:proofErr w:type="gramStart"/>
            <w:r w:rsidRPr="00F52A0B">
              <w:rPr>
                <w:rFonts w:cs="Arial"/>
                <w:sz w:val="22"/>
                <w:szCs w:val="22"/>
              </w:rPr>
              <w:t>regulator</w:t>
            </w:r>
            <w:proofErr w:type="gramEnd"/>
            <w:r w:rsidRPr="00F52A0B">
              <w:rPr>
                <w:rFonts w:cs="Arial"/>
                <w:sz w:val="22"/>
                <w:szCs w:val="22"/>
              </w:rPr>
              <w:t xml:space="preserve"> and that integrated sector regulator no longer exists, the Commission; or </w:t>
            </w:r>
          </w:p>
          <w:p w14:paraId="2772DB40" w14:textId="77777777" w:rsidR="00CD74F9" w:rsidRPr="00F52A0B" w:rsidRDefault="00CD74F9" w:rsidP="00983881">
            <w:pPr>
              <w:pStyle w:val="Body"/>
              <w:ind w:left="720"/>
              <w:cnfStyle w:val="000000000000" w:firstRow="0" w:lastRow="0" w:firstColumn="0" w:lastColumn="0" w:oddVBand="0" w:evenVBand="0" w:oddHBand="0" w:evenHBand="0" w:firstRowFirstColumn="0" w:firstRowLastColumn="0" w:lastRowFirstColumn="0" w:lastRowLastColumn="0"/>
              <w:rPr>
                <w:rFonts w:cs="Arial"/>
                <w:b/>
                <w:sz w:val="22"/>
                <w:szCs w:val="22"/>
              </w:rPr>
            </w:pPr>
            <w:r w:rsidRPr="00F52A0B">
              <w:rPr>
                <w:rFonts w:cs="Arial"/>
                <w:sz w:val="22"/>
                <w:szCs w:val="22"/>
              </w:rPr>
              <w:t>(c) in relation to any other relevant entity, the prescribed sector regulator for that relevant entity.</w:t>
            </w:r>
          </w:p>
        </w:tc>
      </w:tr>
    </w:tbl>
    <w:bookmarkEnd w:id="77"/>
    <w:p w14:paraId="6D2B6E72" w14:textId="77777777" w:rsidR="00CD74F9" w:rsidRPr="00F52A0B" w:rsidRDefault="00CD74F9" w:rsidP="00CD74F9">
      <w:pPr>
        <w:pStyle w:val="Body"/>
        <w:rPr>
          <w:rFonts w:eastAsia="MS Gothic" w:cs="Arial"/>
          <w:color w:val="201547"/>
          <w:kern w:val="32"/>
          <w:sz w:val="22"/>
          <w:szCs w:val="22"/>
        </w:rPr>
      </w:pPr>
      <w:r w:rsidRPr="00F52A0B">
        <w:rPr>
          <w:rFonts w:cs="Arial"/>
          <w:b/>
          <w:sz w:val="22"/>
          <w:szCs w:val="22"/>
        </w:rPr>
        <w:t xml:space="preserve">                                                                                                                       </w:t>
      </w:r>
      <w:r w:rsidRPr="00F52A0B">
        <w:rPr>
          <w:rFonts w:cs="Arial"/>
          <w:sz w:val="22"/>
          <w:szCs w:val="22"/>
        </w:rPr>
        <w:br w:type="page"/>
      </w:r>
      <w:bookmarkStart w:id="78" w:name="_Toc103265466"/>
    </w:p>
    <w:p w14:paraId="3638EDF2" w14:textId="5D22B81B" w:rsidR="00CD74F9" w:rsidRPr="00F52A0B" w:rsidRDefault="00CD74F9" w:rsidP="00A034E2">
      <w:pPr>
        <w:pStyle w:val="Heading2"/>
      </w:pPr>
      <w:bookmarkStart w:id="79" w:name="_Appendix_2_–"/>
      <w:bookmarkStart w:id="80" w:name="_Toc114579499"/>
      <w:bookmarkStart w:id="81" w:name="_Ref125363957"/>
      <w:bookmarkStart w:id="82" w:name="_Toc147140743"/>
      <w:bookmarkStart w:id="83" w:name="_Toc172553517"/>
      <w:bookmarkStart w:id="84" w:name="_Toc182228564"/>
      <w:bookmarkEnd w:id="79"/>
      <w:r w:rsidRPr="00F52A0B">
        <w:lastRenderedPageBreak/>
        <w:t>Appendix 2</w:t>
      </w:r>
      <w:bookmarkEnd w:id="78"/>
      <w:bookmarkEnd w:id="80"/>
      <w:bookmarkEnd w:id="81"/>
      <w:bookmarkEnd w:id="82"/>
      <w:bookmarkEnd w:id="83"/>
      <w:r w:rsidR="008C1E6A">
        <w:t xml:space="preserve"> – </w:t>
      </w:r>
      <w:r w:rsidR="00B61BE6">
        <w:t>O</w:t>
      </w:r>
      <w:r w:rsidR="008C1E6A">
        <w:t>rganisations regulated by the Social Services Regulator</w:t>
      </w:r>
      <w:bookmarkEnd w:id="84"/>
    </w:p>
    <w:p w14:paraId="322B6519" w14:textId="77777777" w:rsidR="00CD74F9" w:rsidRPr="00F52A0B" w:rsidRDefault="00CD74F9" w:rsidP="00CD74F9">
      <w:pPr>
        <w:pStyle w:val="Body"/>
        <w:rPr>
          <w:rFonts w:cs="Arial"/>
          <w:bCs/>
          <w:sz w:val="22"/>
          <w:szCs w:val="22"/>
        </w:rPr>
      </w:pPr>
      <w:r w:rsidRPr="00F52A0B">
        <w:rPr>
          <w:rFonts w:cs="Arial"/>
          <w:bCs/>
          <w:sz w:val="22"/>
          <w:szCs w:val="22"/>
        </w:rPr>
        <w:t xml:space="preserve">Schedule 1 entities that are regulated by the Social Services Regulator are listed below: </w:t>
      </w:r>
    </w:p>
    <w:p w14:paraId="45D23F48" w14:textId="77777777" w:rsidR="00CD74F9" w:rsidRPr="00F52A0B" w:rsidRDefault="00CD74F9" w:rsidP="00CD74F9">
      <w:pPr>
        <w:pStyle w:val="Bullet1"/>
        <w:rPr>
          <w:rFonts w:cs="Arial"/>
          <w:sz w:val="22"/>
          <w:szCs w:val="22"/>
        </w:rPr>
      </w:pPr>
      <w:r w:rsidRPr="00F52A0B">
        <w:rPr>
          <w:rFonts w:cs="Arial"/>
          <w:sz w:val="22"/>
          <w:szCs w:val="22"/>
        </w:rPr>
        <w:t xml:space="preserve">An applicable entity that receives funding under a </w:t>
      </w:r>
      <w:bookmarkStart w:id="85" w:name="_Int_LR5zcg5x"/>
      <w:proofErr w:type="gramStart"/>
      <w:r w:rsidRPr="00F52A0B">
        <w:rPr>
          <w:rFonts w:cs="Arial"/>
          <w:sz w:val="22"/>
          <w:szCs w:val="22"/>
        </w:rPr>
        <w:t>State</w:t>
      </w:r>
      <w:bookmarkEnd w:id="85"/>
      <w:proofErr w:type="gramEnd"/>
      <w:r w:rsidRPr="00F52A0B">
        <w:rPr>
          <w:rFonts w:cs="Arial"/>
          <w:sz w:val="22"/>
          <w:szCs w:val="22"/>
        </w:rPr>
        <w:t xml:space="preserve"> contract to provide early therapeutic intervention specifically for children with a disability, additional needs, or developmental delay </w:t>
      </w:r>
    </w:p>
    <w:p w14:paraId="2DD286C6" w14:textId="77777777" w:rsidR="00CD74F9" w:rsidRPr="00F52A0B" w:rsidRDefault="00CD74F9" w:rsidP="00CD74F9">
      <w:pPr>
        <w:pStyle w:val="Bullet1"/>
        <w:rPr>
          <w:rFonts w:cs="Arial"/>
          <w:sz w:val="22"/>
          <w:szCs w:val="22"/>
        </w:rPr>
      </w:pPr>
      <w:r w:rsidRPr="00F52A0B">
        <w:rPr>
          <w:rFonts w:cs="Arial"/>
          <w:sz w:val="22"/>
          <w:szCs w:val="22"/>
        </w:rPr>
        <w:t xml:space="preserve">A disability service provider within the meaning of the </w:t>
      </w:r>
      <w:r w:rsidRPr="00F52A0B">
        <w:rPr>
          <w:rFonts w:cs="Arial"/>
          <w:i/>
          <w:sz w:val="22"/>
          <w:szCs w:val="22"/>
        </w:rPr>
        <w:t>Disability Act 2006</w:t>
      </w:r>
      <w:r w:rsidRPr="00F52A0B">
        <w:rPr>
          <w:rFonts w:cs="Arial"/>
          <w:sz w:val="22"/>
          <w:szCs w:val="22"/>
        </w:rPr>
        <w:t> </w:t>
      </w:r>
    </w:p>
    <w:p w14:paraId="008916B3" w14:textId="77777777" w:rsidR="00CD74F9" w:rsidRPr="00F52A0B" w:rsidRDefault="00CD74F9" w:rsidP="00CD74F9">
      <w:pPr>
        <w:pStyle w:val="Bullet1"/>
        <w:rPr>
          <w:rFonts w:cs="Arial"/>
          <w:sz w:val="22"/>
          <w:szCs w:val="22"/>
        </w:rPr>
      </w:pPr>
      <w:r w:rsidRPr="00F52A0B">
        <w:rPr>
          <w:rFonts w:cs="Arial"/>
          <w:sz w:val="22"/>
          <w:szCs w:val="22"/>
        </w:rPr>
        <w:t xml:space="preserve">An applicable entity, other than a disability service provider within the meaning of the </w:t>
      </w:r>
      <w:r w:rsidRPr="00F52A0B">
        <w:rPr>
          <w:rFonts w:cs="Arial"/>
          <w:i/>
          <w:sz w:val="22"/>
          <w:szCs w:val="22"/>
        </w:rPr>
        <w:t>Disability Act 2006</w:t>
      </w:r>
      <w:r w:rsidRPr="00F52A0B">
        <w:rPr>
          <w:rFonts w:cs="Arial"/>
          <w:sz w:val="22"/>
          <w:szCs w:val="22"/>
        </w:rPr>
        <w:t>, that providers disability services </w:t>
      </w:r>
    </w:p>
    <w:p w14:paraId="2638906B" w14:textId="77777777" w:rsidR="00CD74F9" w:rsidRPr="00F52A0B" w:rsidRDefault="00CD74F9" w:rsidP="00CD74F9">
      <w:pPr>
        <w:pStyle w:val="Bullet1"/>
        <w:rPr>
          <w:rFonts w:cs="Arial"/>
          <w:sz w:val="22"/>
          <w:szCs w:val="22"/>
        </w:rPr>
      </w:pPr>
      <w:r w:rsidRPr="00F52A0B">
        <w:rPr>
          <w:rFonts w:cs="Arial"/>
          <w:sz w:val="22"/>
          <w:szCs w:val="22"/>
        </w:rPr>
        <w:t xml:space="preserve">An applicable entity that receives funding under a </w:t>
      </w:r>
      <w:proofErr w:type="gramStart"/>
      <w:r w:rsidRPr="00F52A0B">
        <w:rPr>
          <w:rFonts w:cs="Arial"/>
          <w:sz w:val="22"/>
          <w:szCs w:val="22"/>
        </w:rPr>
        <w:t>State</w:t>
      </w:r>
      <w:proofErr w:type="gramEnd"/>
      <w:r w:rsidRPr="00F52A0B">
        <w:rPr>
          <w:rFonts w:cs="Arial"/>
          <w:sz w:val="22"/>
          <w:szCs w:val="22"/>
        </w:rPr>
        <w:t xml:space="preserve"> contract to provide services in relation to family violence or sexual assault </w:t>
      </w:r>
    </w:p>
    <w:p w14:paraId="630925F9" w14:textId="77777777" w:rsidR="00CD74F9" w:rsidRPr="00F52A0B" w:rsidRDefault="00CD74F9" w:rsidP="00CD74F9">
      <w:pPr>
        <w:pStyle w:val="Bullet1"/>
        <w:rPr>
          <w:rFonts w:cs="Arial"/>
          <w:sz w:val="22"/>
          <w:szCs w:val="22"/>
        </w:rPr>
      </w:pPr>
      <w:r w:rsidRPr="00F52A0B">
        <w:rPr>
          <w:rFonts w:cs="Arial"/>
          <w:sz w:val="22"/>
          <w:szCs w:val="22"/>
        </w:rPr>
        <w:t xml:space="preserve">An applicable entity that receives funding under a </w:t>
      </w:r>
      <w:bookmarkStart w:id="86" w:name="_Int_x3ZkrauB"/>
      <w:proofErr w:type="gramStart"/>
      <w:r w:rsidRPr="00F52A0B">
        <w:rPr>
          <w:rFonts w:cs="Arial"/>
          <w:sz w:val="22"/>
          <w:szCs w:val="22"/>
        </w:rPr>
        <w:t>State</w:t>
      </w:r>
      <w:bookmarkEnd w:id="86"/>
      <w:proofErr w:type="gramEnd"/>
      <w:r w:rsidRPr="00F52A0B">
        <w:rPr>
          <w:rFonts w:cs="Arial"/>
          <w:sz w:val="22"/>
          <w:szCs w:val="22"/>
        </w:rPr>
        <w:t xml:space="preserve"> contract to provide support services for parents and families </w:t>
      </w:r>
    </w:p>
    <w:p w14:paraId="7102A346" w14:textId="77777777" w:rsidR="00CD74F9" w:rsidRPr="00F52A0B" w:rsidRDefault="00CD74F9" w:rsidP="00CD74F9">
      <w:pPr>
        <w:pStyle w:val="Bullet1"/>
        <w:rPr>
          <w:rFonts w:cs="Arial"/>
          <w:sz w:val="22"/>
          <w:szCs w:val="22"/>
        </w:rPr>
      </w:pPr>
      <w:r w:rsidRPr="00F52A0B">
        <w:rPr>
          <w:rFonts w:cs="Arial"/>
          <w:sz w:val="22"/>
          <w:szCs w:val="22"/>
        </w:rPr>
        <w:t xml:space="preserve">An applicable entity that receives funding under a </w:t>
      </w:r>
      <w:bookmarkStart w:id="87" w:name="_Int_bDZ0tAij"/>
      <w:proofErr w:type="gramStart"/>
      <w:r w:rsidRPr="00F52A0B">
        <w:rPr>
          <w:rFonts w:cs="Arial"/>
          <w:sz w:val="22"/>
          <w:szCs w:val="22"/>
        </w:rPr>
        <w:t>State</w:t>
      </w:r>
      <w:bookmarkEnd w:id="87"/>
      <w:proofErr w:type="gramEnd"/>
      <w:r w:rsidRPr="00F52A0B">
        <w:rPr>
          <w:rFonts w:cs="Arial"/>
          <w:sz w:val="22"/>
          <w:szCs w:val="22"/>
        </w:rPr>
        <w:t xml:space="preserve"> contract to provide housing services or other assistance to homeless persons </w:t>
      </w:r>
    </w:p>
    <w:p w14:paraId="0D3EA679" w14:textId="77777777" w:rsidR="00CD74F9" w:rsidRPr="00F52A0B" w:rsidRDefault="00CD74F9" w:rsidP="00CD74F9">
      <w:pPr>
        <w:pStyle w:val="Bullet1"/>
        <w:rPr>
          <w:rFonts w:cs="Arial"/>
          <w:sz w:val="22"/>
          <w:szCs w:val="22"/>
        </w:rPr>
      </w:pPr>
      <w:r w:rsidRPr="00F52A0B">
        <w:rPr>
          <w:rFonts w:cs="Arial"/>
          <w:sz w:val="22"/>
          <w:szCs w:val="22"/>
        </w:rPr>
        <w:t xml:space="preserve">An applicable entity that receives funding under a </w:t>
      </w:r>
      <w:proofErr w:type="gramStart"/>
      <w:r w:rsidRPr="00F52A0B">
        <w:rPr>
          <w:rFonts w:cs="Arial"/>
          <w:sz w:val="22"/>
          <w:szCs w:val="22"/>
        </w:rPr>
        <w:t>State</w:t>
      </w:r>
      <w:proofErr w:type="gramEnd"/>
      <w:r w:rsidRPr="00F52A0B">
        <w:rPr>
          <w:rFonts w:cs="Arial"/>
          <w:sz w:val="22"/>
          <w:szCs w:val="22"/>
        </w:rPr>
        <w:t xml:space="preserve"> contract to provide child protection services </w:t>
      </w:r>
    </w:p>
    <w:p w14:paraId="3785351E" w14:textId="77777777" w:rsidR="00CD74F9" w:rsidRPr="00F52A0B" w:rsidRDefault="00CD74F9" w:rsidP="00CD74F9">
      <w:pPr>
        <w:pStyle w:val="Bullet1"/>
        <w:rPr>
          <w:rFonts w:cs="Arial"/>
          <w:sz w:val="22"/>
          <w:szCs w:val="22"/>
        </w:rPr>
      </w:pPr>
      <w:r w:rsidRPr="00F52A0B">
        <w:rPr>
          <w:rFonts w:cs="Arial"/>
          <w:sz w:val="22"/>
          <w:szCs w:val="22"/>
        </w:rPr>
        <w:t xml:space="preserve">An out of home care service within the meaning of the </w:t>
      </w:r>
      <w:r w:rsidRPr="00F52A0B">
        <w:rPr>
          <w:rFonts w:cs="Arial"/>
          <w:i/>
          <w:sz w:val="22"/>
          <w:szCs w:val="22"/>
        </w:rPr>
        <w:t>Children, Youth and Families Act 2005</w:t>
      </w:r>
      <w:r w:rsidRPr="00F52A0B">
        <w:rPr>
          <w:rFonts w:cs="Arial"/>
          <w:sz w:val="22"/>
          <w:szCs w:val="22"/>
        </w:rPr>
        <w:t> </w:t>
      </w:r>
    </w:p>
    <w:p w14:paraId="0C538C7B" w14:textId="77777777" w:rsidR="00CD74F9" w:rsidRPr="00F52A0B" w:rsidRDefault="00CD74F9" w:rsidP="00CD74F9">
      <w:pPr>
        <w:pStyle w:val="Bodyafterbullets"/>
      </w:pPr>
      <w:r w:rsidRPr="00F52A0B">
        <w:t xml:space="preserve">Refer to Schedule 1 </w:t>
      </w:r>
      <w:r w:rsidRPr="00F52A0B" w:rsidDel="007014AE">
        <w:rPr>
          <w:bCs/>
        </w:rPr>
        <w:t xml:space="preserve">of the </w:t>
      </w:r>
      <w:r w:rsidRPr="00F52A0B">
        <w:rPr>
          <w:i/>
          <w:iCs/>
        </w:rPr>
        <w:t xml:space="preserve">Child Wellbeing and Safety Act 2005 </w:t>
      </w:r>
      <w:r w:rsidRPr="00F52A0B">
        <w:t xml:space="preserve">for a full list of entities required to comply with the Standards. </w:t>
      </w:r>
    </w:p>
    <w:p w14:paraId="7C40F038" w14:textId="77777777" w:rsidR="00CD74F9" w:rsidRPr="00F52A0B" w:rsidRDefault="00CD74F9" w:rsidP="00CD74F9">
      <w:pPr>
        <w:rPr>
          <w:rFonts w:cs="Arial"/>
          <w:sz w:val="22"/>
          <w:szCs w:val="22"/>
        </w:rPr>
      </w:pPr>
    </w:p>
    <w:p w14:paraId="624C949F" w14:textId="77777777" w:rsidR="00CD74F9" w:rsidRPr="00F52A0B" w:rsidRDefault="00CD74F9" w:rsidP="00CD74F9">
      <w:pPr>
        <w:rPr>
          <w:rFonts w:cs="Arial"/>
          <w:sz w:val="22"/>
          <w:szCs w:val="22"/>
        </w:rPr>
      </w:pPr>
    </w:p>
    <w:p w14:paraId="2EEE7067" w14:textId="77777777" w:rsidR="00CD74F9" w:rsidRPr="00F52A0B" w:rsidRDefault="00CD74F9" w:rsidP="00CD74F9">
      <w:pPr>
        <w:pStyle w:val="Body"/>
        <w:rPr>
          <w:rFonts w:cs="Arial"/>
          <w:sz w:val="22"/>
          <w:szCs w:val="22"/>
        </w:rPr>
      </w:pPr>
    </w:p>
    <w:p w14:paraId="0C5AF4B1" w14:textId="77777777" w:rsidR="00CD74F9" w:rsidRPr="00F52A0B" w:rsidRDefault="00CD74F9" w:rsidP="00CD74F9">
      <w:pPr>
        <w:pStyle w:val="Body"/>
        <w:rPr>
          <w:rFonts w:cs="Arial"/>
          <w:sz w:val="22"/>
          <w:szCs w:val="22"/>
        </w:rPr>
      </w:pPr>
    </w:p>
    <w:bookmarkEnd w:id="45"/>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2D64A573" w14:textId="251A186F" w:rsidR="00CD74F9" w:rsidRDefault="0055119B" w:rsidP="0055119B">
            <w:pPr>
              <w:pStyle w:val="Accessibilitypara"/>
            </w:pPr>
            <w:bookmarkStart w:id="88" w:name="_Hlk37240926"/>
            <w:r w:rsidRPr="0055119B">
              <w:t>To receive this document in another format</w:t>
            </w:r>
            <w:r>
              <w:t>,</w:t>
            </w:r>
            <w:r w:rsidRPr="0055119B">
              <w:t xml:space="preserve"> phone </w:t>
            </w:r>
            <w:r w:rsidR="00CD74F9">
              <w:rPr>
                <w:color w:val="004C97"/>
              </w:rPr>
              <w:t xml:space="preserve">1300 310 778 </w:t>
            </w:r>
            <w:r w:rsidRPr="0055119B">
              <w:t xml:space="preserve">using the National Relay Service 13 36 77 if required, or </w:t>
            </w:r>
            <w:hyperlink r:id="rId36" w:history="1">
              <w:r w:rsidRPr="00CD74F9">
                <w:rPr>
                  <w:rStyle w:val="Hyperlink"/>
                </w:rPr>
                <w:t xml:space="preserve">email </w:t>
              </w:r>
              <w:r w:rsidR="00CD74F9" w:rsidRPr="00CD74F9">
                <w:rPr>
                  <w:rStyle w:val="Hyperlink"/>
                </w:rPr>
                <w:t>child safe orgs</w:t>
              </w:r>
            </w:hyperlink>
            <w:r w:rsidR="00CD74F9">
              <w:t xml:space="preserve"> &lt;childsafeorgs@ssr.vic.gov.au&gt;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016DB716" w:rsidR="0055119B" w:rsidRPr="0055119B" w:rsidRDefault="0055119B" w:rsidP="00E33237">
            <w:pPr>
              <w:pStyle w:val="Imprint"/>
            </w:pPr>
            <w:r w:rsidRPr="0055119B">
              <w:t xml:space="preserve">© State of Victoria, Australia, </w:t>
            </w:r>
            <w:r w:rsidR="00836008">
              <w:t>Social Services Regulator</w:t>
            </w:r>
            <w:r w:rsidRPr="0055119B">
              <w:t>,</w:t>
            </w:r>
            <w:r w:rsidR="00CD74F9">
              <w:t xml:space="preserve"> November 2024</w:t>
            </w:r>
          </w:p>
          <w:p w14:paraId="1DE414C1" w14:textId="77777777" w:rsidR="0055119B" w:rsidRPr="00E21A71" w:rsidRDefault="0055119B" w:rsidP="00E33237">
            <w:pPr>
              <w:pStyle w:val="Imprint"/>
            </w:pPr>
            <w:bookmarkStart w:id="89" w:name="_Hlk62746129"/>
            <w:r w:rsidRPr="00E21A71">
              <w:t>In this document, ‘Aboriginal’ refers to both Aboriginal and Torres Strait Islander people. ‘Indigenous’ or ‘Koori/Koorie’ is retained when part of the title of a report, program or quotation.</w:t>
            </w:r>
          </w:p>
          <w:p w14:paraId="71A1DBDA" w14:textId="5ABF602F" w:rsidR="00E21A71" w:rsidRDefault="00E21A71" w:rsidP="00E33237">
            <w:pPr>
              <w:pStyle w:val="Imprint"/>
              <w:rPr>
                <w:b/>
                <w:bCs/>
              </w:rPr>
            </w:pPr>
            <w:r w:rsidRPr="00E21A71">
              <w:rPr>
                <w:b/>
                <w:bCs/>
              </w:rPr>
              <w:t xml:space="preserve">ISBN </w:t>
            </w:r>
            <w:r w:rsidRPr="00E21A71">
              <w:t xml:space="preserve">978-1-76130-717-1 </w:t>
            </w:r>
            <w:r w:rsidRPr="00E21A71">
              <w:rPr>
                <w:b/>
                <w:bCs/>
              </w:rPr>
              <w:t>(pdf/online/MS word)</w:t>
            </w:r>
          </w:p>
          <w:p w14:paraId="1F739CC5" w14:textId="77777777" w:rsidR="00E21A71" w:rsidRDefault="00E21A71" w:rsidP="00E33237">
            <w:pPr>
              <w:pStyle w:val="Imprint"/>
            </w:pPr>
          </w:p>
          <w:p w14:paraId="0C92739F" w14:textId="2E54432D" w:rsidR="0055119B" w:rsidRDefault="0055119B" w:rsidP="00E33237">
            <w:pPr>
              <w:pStyle w:val="Imprint"/>
            </w:pPr>
            <w:r w:rsidRPr="0055119B">
              <w:t xml:space="preserve">Available at </w:t>
            </w:r>
            <w:bookmarkEnd w:id="89"/>
            <w:r w:rsidR="008C1E6A">
              <w:rPr>
                <w:color w:val="004C97"/>
              </w:rPr>
              <w:fldChar w:fldCharType="begin"/>
            </w:r>
            <w:r w:rsidR="008C1E6A">
              <w:rPr>
                <w:color w:val="004C97"/>
              </w:rPr>
              <w:instrText>HYPERLINK "https://www.vic.gov.au/changes-regulation-child-safe-standards"</w:instrText>
            </w:r>
            <w:r w:rsidR="008C1E6A">
              <w:rPr>
                <w:color w:val="004C97"/>
              </w:rPr>
            </w:r>
            <w:r w:rsidR="008C1E6A">
              <w:rPr>
                <w:color w:val="004C97"/>
              </w:rPr>
              <w:fldChar w:fldCharType="separate"/>
            </w:r>
            <w:r w:rsidR="008C1E6A" w:rsidRPr="008C1E6A">
              <w:rPr>
                <w:rStyle w:val="Hyperlink"/>
              </w:rPr>
              <w:t>Child Safe Standards</w:t>
            </w:r>
            <w:r w:rsidR="008C1E6A">
              <w:rPr>
                <w:color w:val="004C97"/>
              </w:rPr>
              <w:fldChar w:fldCharType="end"/>
            </w:r>
            <w:r w:rsidR="008C1E6A">
              <w:rPr>
                <w:color w:val="004C97"/>
              </w:rPr>
              <w:t xml:space="preserve"> </w:t>
            </w:r>
            <w:r w:rsidR="008C1E6A" w:rsidRPr="008C1E6A">
              <w:t>&lt;https://www.vic.gov.au/changes-regulation-child-safe-standards&gt;</w:t>
            </w:r>
          </w:p>
        </w:tc>
      </w:tr>
      <w:bookmarkEnd w:id="88"/>
    </w:tbl>
    <w:p w14:paraId="312DEA78" w14:textId="77777777" w:rsidR="00162CA9" w:rsidRDefault="00162CA9" w:rsidP="00162CA9">
      <w:pPr>
        <w:pStyle w:val="Body"/>
      </w:pPr>
    </w:p>
    <w:sectPr w:rsidR="00162CA9"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7B3F8" w14:textId="77777777" w:rsidR="00C809E7" w:rsidRDefault="00C809E7">
      <w:r>
        <w:separator/>
      </w:r>
    </w:p>
    <w:p w14:paraId="245FEFA9" w14:textId="77777777" w:rsidR="00C809E7" w:rsidRDefault="00C809E7"/>
  </w:endnote>
  <w:endnote w:type="continuationSeparator" w:id="0">
    <w:p w14:paraId="54820553" w14:textId="77777777" w:rsidR="00C809E7" w:rsidRDefault="00C809E7">
      <w:r>
        <w:continuationSeparator/>
      </w:r>
    </w:p>
    <w:p w14:paraId="1B132077" w14:textId="77777777" w:rsidR="00C809E7" w:rsidRDefault="00C809E7"/>
  </w:endnote>
  <w:endnote w:type="continuationNotice" w:id="1">
    <w:p w14:paraId="3E587653" w14:textId="77777777" w:rsidR="00C809E7" w:rsidRDefault="00C80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FFE79" w14:textId="77777777" w:rsidR="00C809E7" w:rsidRDefault="00C809E7" w:rsidP="00207717">
      <w:pPr>
        <w:spacing w:before="120"/>
      </w:pPr>
      <w:r>
        <w:separator/>
      </w:r>
    </w:p>
  </w:footnote>
  <w:footnote w:type="continuationSeparator" w:id="0">
    <w:p w14:paraId="61F74B62" w14:textId="77777777" w:rsidR="00C809E7" w:rsidRDefault="00C809E7">
      <w:r>
        <w:continuationSeparator/>
      </w:r>
    </w:p>
    <w:p w14:paraId="6713E702" w14:textId="77777777" w:rsidR="00C809E7" w:rsidRDefault="00C809E7"/>
  </w:footnote>
  <w:footnote w:type="continuationNotice" w:id="1">
    <w:p w14:paraId="60E01DFC" w14:textId="77777777" w:rsidR="00C809E7" w:rsidRDefault="00C809E7">
      <w:pPr>
        <w:spacing w:after="0" w:line="240" w:lineRule="auto"/>
      </w:pPr>
    </w:p>
  </w:footnote>
  <w:footnote w:id="2">
    <w:p w14:paraId="20C57B57" w14:textId="77777777" w:rsidR="00C87C11" w:rsidRDefault="00C87C11" w:rsidP="00C87C11">
      <w:pPr>
        <w:pStyle w:val="FootnoteText"/>
      </w:pPr>
      <w:r>
        <w:rPr>
          <w:rStyle w:val="FootnoteReference"/>
        </w:rPr>
        <w:footnoteRef/>
      </w:r>
      <w:r>
        <w:t xml:space="preserve"> </w:t>
      </w:r>
      <w:r>
        <w:rPr>
          <w:i/>
          <w:iCs/>
          <w:szCs w:val="18"/>
        </w:rPr>
        <w:t>Child Wellbeing and Safety Act 2005</w:t>
      </w:r>
    </w:p>
  </w:footnote>
  <w:footnote w:id="3">
    <w:p w14:paraId="5319816F" w14:textId="77777777" w:rsidR="00C87C11" w:rsidRDefault="00C87C11" w:rsidP="00C87C11">
      <w:pPr>
        <w:pStyle w:val="FootnoteText"/>
      </w:pPr>
      <w:r>
        <w:rPr>
          <w:rStyle w:val="FootnoteReference"/>
        </w:rPr>
        <w:footnoteRef/>
      </w:r>
      <w:r>
        <w:t xml:space="preserve"> </w:t>
      </w:r>
      <w:r>
        <w:rPr>
          <w:i/>
          <w:iCs/>
          <w:szCs w:val="18"/>
        </w:rPr>
        <w:t xml:space="preserve">Child Wellbeing and Safety Act 2005, </w:t>
      </w:r>
      <w:r>
        <w:rPr>
          <w:szCs w:val="18"/>
        </w:rPr>
        <w:t>Gazette No. G 26 Thursday 1 July 2021</w:t>
      </w:r>
    </w:p>
  </w:footnote>
  <w:footnote w:id="4">
    <w:p w14:paraId="3773F97A" w14:textId="77777777" w:rsidR="00941CBA" w:rsidRDefault="00941CBA" w:rsidP="00941CBA">
      <w:pPr>
        <w:pStyle w:val="FootnoteText"/>
      </w:pPr>
      <w:r>
        <w:rPr>
          <w:rStyle w:val="FootnoteReference"/>
        </w:rPr>
        <w:footnoteRef/>
      </w:r>
      <w:r>
        <w:t xml:space="preserve"> </w:t>
      </w:r>
      <w:r>
        <w:rPr>
          <w:i/>
          <w:iCs/>
          <w:szCs w:val="18"/>
        </w:rPr>
        <w:t>Child Wellbeing and Safety Act 2005, s.19(1)</w:t>
      </w:r>
    </w:p>
  </w:footnote>
  <w:footnote w:id="5">
    <w:p w14:paraId="5B0C1D2D" w14:textId="77777777" w:rsidR="00941CBA" w:rsidDel="00140779" w:rsidRDefault="00941CBA" w:rsidP="00941CBA">
      <w:pPr>
        <w:pStyle w:val="FootnoteText"/>
      </w:pPr>
      <w:r>
        <w:rPr>
          <w:rStyle w:val="FootnoteReference"/>
        </w:rPr>
        <w:footnoteRef/>
      </w:r>
      <w:r>
        <w:t xml:space="preserve"> </w:t>
      </w:r>
      <w:r>
        <w:rPr>
          <w:i/>
          <w:iCs/>
          <w:szCs w:val="18"/>
        </w:rPr>
        <w:t>Child Wellbeing and Safety Act 2005, s.19-21 and s.23</w:t>
      </w:r>
    </w:p>
  </w:footnote>
  <w:footnote w:id="6">
    <w:p w14:paraId="6F371C4E" w14:textId="77777777" w:rsidR="00B5699D" w:rsidRPr="00AD3177" w:rsidRDefault="00B5699D" w:rsidP="00B5699D">
      <w:pPr>
        <w:pStyle w:val="FootnoteText"/>
      </w:pPr>
      <w:r>
        <w:rPr>
          <w:rStyle w:val="FootnoteReference"/>
        </w:rPr>
        <w:footnoteRef/>
      </w:r>
      <w:r>
        <w:t xml:space="preserve"> </w:t>
      </w:r>
      <w:r>
        <w:rPr>
          <w:i/>
          <w:iCs/>
        </w:rPr>
        <w:t xml:space="preserve">Child Wellbeing and Safety Act 2005, </w:t>
      </w:r>
      <w:r>
        <w:t xml:space="preserve">s30(1) </w:t>
      </w:r>
    </w:p>
  </w:footnote>
  <w:footnote w:id="7">
    <w:p w14:paraId="3045C816" w14:textId="77777777" w:rsidR="00B5699D" w:rsidRDefault="00B5699D" w:rsidP="00B5699D">
      <w:pPr>
        <w:pStyle w:val="FootnoteText"/>
      </w:pPr>
      <w:r>
        <w:rPr>
          <w:rStyle w:val="FootnoteReference"/>
        </w:rPr>
        <w:footnoteRef/>
      </w:r>
      <w:r>
        <w:t xml:space="preserve"> </w:t>
      </w:r>
      <w:r w:rsidRPr="21DB1C86">
        <w:rPr>
          <w:i/>
          <w:iCs/>
        </w:rPr>
        <w:t xml:space="preserve">Child Wellbeing and Safety Act 2005, </w:t>
      </w:r>
      <w:r>
        <w:t>s40</w:t>
      </w:r>
      <w:bookmarkStart w:id="32" w:name="_Int_F6N2wOpN"/>
      <w:proofErr w:type="gramStart"/>
      <w:r>
        <w:t>A(</w:t>
      </w:r>
      <w:bookmarkEnd w:id="32"/>
      <w:proofErr w:type="gramEnd"/>
      <w:r>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4A88813" w:rsidR="00E261B3" w:rsidRPr="0051568D" w:rsidRDefault="00B61BE6" w:rsidP="0017674D">
    <w:pPr>
      <w:pStyle w:val="Header"/>
    </w:pPr>
    <w:r>
      <w:t>Evidence guide – Child Safe Standards self-assessment</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28D5D13"/>
    <w:multiLevelType w:val="hybridMultilevel"/>
    <w:tmpl w:val="E84E8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7D82046"/>
    <w:multiLevelType w:val="hybridMultilevel"/>
    <w:tmpl w:val="B11047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6614237"/>
    <w:multiLevelType w:val="hybridMultilevel"/>
    <w:tmpl w:val="D0747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347600"/>
    <w:multiLevelType w:val="multilevel"/>
    <w:tmpl w:val="6138FB8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F780C4E"/>
    <w:multiLevelType w:val="hybridMultilevel"/>
    <w:tmpl w:val="5AD2AA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19"/>
  </w:num>
  <w:num w:numId="3" w16cid:durableId="766997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4"/>
  </w:num>
  <w:num w:numId="8" w16cid:durableId="1971086778">
    <w:abstractNumId w:val="17"/>
  </w:num>
  <w:num w:numId="9" w16cid:durableId="1586377817">
    <w:abstractNumId w:val="23"/>
  </w:num>
  <w:num w:numId="10" w16cid:durableId="182086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5"/>
  </w:num>
  <w:num w:numId="12" w16cid:durableId="2577567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20"/>
  </w:num>
  <w:num w:numId="14" w16cid:durableId="5164304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8"/>
  </w:num>
  <w:num w:numId="19" w16cid:durableId="14678975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4"/>
  </w:num>
  <w:num w:numId="21" w16cid:durableId="541482176">
    <w:abstractNumId w:val="12"/>
  </w:num>
  <w:num w:numId="22" w16cid:durableId="775515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6"/>
  </w:num>
  <w:num w:numId="24" w16cid:durableId="1094790342">
    <w:abstractNumId w:val="30"/>
  </w:num>
  <w:num w:numId="25" w16cid:durableId="895168954">
    <w:abstractNumId w:val="26"/>
  </w:num>
  <w:num w:numId="26" w16cid:durableId="123157883">
    <w:abstractNumId w:val="22"/>
  </w:num>
  <w:num w:numId="27" w16cid:durableId="1937714732">
    <w:abstractNumId w:val="11"/>
  </w:num>
  <w:num w:numId="28" w16cid:durableId="1108085816">
    <w:abstractNumId w:val="31"/>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4"/>
  </w:num>
  <w:num w:numId="41" w16cid:durableId="562331335">
    <w:abstractNumId w:val="24"/>
  </w:num>
  <w:num w:numId="42" w16cid:durableId="1953442103">
    <w:abstractNumId w:val="24"/>
  </w:num>
  <w:num w:numId="43" w16cid:durableId="1523737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93853539">
    <w:abstractNumId w:val="21"/>
  </w:num>
  <w:num w:numId="45" w16cid:durableId="806821622">
    <w:abstractNumId w:val="27"/>
  </w:num>
  <w:num w:numId="46" w16cid:durableId="349332792">
    <w:abstractNumId w:val="29"/>
  </w:num>
  <w:num w:numId="47" w16cid:durableId="1046762301">
    <w:abstractNumId w:val="15"/>
  </w:num>
  <w:num w:numId="48" w16cid:durableId="96955089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379"/>
    <w:rsid w:val="00004475"/>
    <w:rsid w:val="00005347"/>
    <w:rsid w:val="000072B6"/>
    <w:rsid w:val="0001021B"/>
    <w:rsid w:val="00011D89"/>
    <w:rsid w:val="000154FD"/>
    <w:rsid w:val="00022271"/>
    <w:rsid w:val="000235E8"/>
    <w:rsid w:val="00024D89"/>
    <w:rsid w:val="000250B6"/>
    <w:rsid w:val="000301B7"/>
    <w:rsid w:val="00033D81"/>
    <w:rsid w:val="00037366"/>
    <w:rsid w:val="00041BF0"/>
    <w:rsid w:val="00042C8A"/>
    <w:rsid w:val="0004536B"/>
    <w:rsid w:val="00046B68"/>
    <w:rsid w:val="000527DD"/>
    <w:rsid w:val="000578B2"/>
    <w:rsid w:val="00060959"/>
    <w:rsid w:val="00060C8F"/>
    <w:rsid w:val="0006298A"/>
    <w:rsid w:val="000643BD"/>
    <w:rsid w:val="00064E44"/>
    <w:rsid w:val="000663CD"/>
    <w:rsid w:val="000733FE"/>
    <w:rsid w:val="00074219"/>
    <w:rsid w:val="00074ED5"/>
    <w:rsid w:val="00080B5E"/>
    <w:rsid w:val="0008508E"/>
    <w:rsid w:val="00086557"/>
    <w:rsid w:val="00087951"/>
    <w:rsid w:val="0009050A"/>
    <w:rsid w:val="0009113B"/>
    <w:rsid w:val="000921E7"/>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0EB7"/>
    <w:rsid w:val="001120C5"/>
    <w:rsid w:val="00120BD3"/>
    <w:rsid w:val="00122FEA"/>
    <w:rsid w:val="001232BD"/>
    <w:rsid w:val="00124ED5"/>
    <w:rsid w:val="001276FA"/>
    <w:rsid w:val="00140E63"/>
    <w:rsid w:val="001447B3"/>
    <w:rsid w:val="00144BEB"/>
    <w:rsid w:val="00151D3C"/>
    <w:rsid w:val="00152073"/>
    <w:rsid w:val="00155E6B"/>
    <w:rsid w:val="00156598"/>
    <w:rsid w:val="0016037B"/>
    <w:rsid w:val="00161939"/>
    <w:rsid w:val="00161AA0"/>
    <w:rsid w:val="00161D2E"/>
    <w:rsid w:val="00161F3E"/>
    <w:rsid w:val="00162093"/>
    <w:rsid w:val="00162CA9"/>
    <w:rsid w:val="001649D1"/>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7FAF"/>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1104"/>
    <w:rsid w:val="002620BC"/>
    <w:rsid w:val="00262802"/>
    <w:rsid w:val="00263A90"/>
    <w:rsid w:val="0026408B"/>
    <w:rsid w:val="00267C3E"/>
    <w:rsid w:val="002709BB"/>
    <w:rsid w:val="0027131C"/>
    <w:rsid w:val="00273BAC"/>
    <w:rsid w:val="00274303"/>
    <w:rsid w:val="002763B3"/>
    <w:rsid w:val="002802E3"/>
    <w:rsid w:val="00280C4B"/>
    <w:rsid w:val="00281374"/>
    <w:rsid w:val="0028213D"/>
    <w:rsid w:val="002862F1"/>
    <w:rsid w:val="00291373"/>
    <w:rsid w:val="0029597D"/>
    <w:rsid w:val="002962C3"/>
    <w:rsid w:val="0029752B"/>
    <w:rsid w:val="00297ED4"/>
    <w:rsid w:val="002A0A9C"/>
    <w:rsid w:val="002A483C"/>
    <w:rsid w:val="002B0C7C"/>
    <w:rsid w:val="002B1729"/>
    <w:rsid w:val="002B36C7"/>
    <w:rsid w:val="002B4DD4"/>
    <w:rsid w:val="002B5277"/>
    <w:rsid w:val="002B5375"/>
    <w:rsid w:val="002B77C1"/>
    <w:rsid w:val="002C0ED7"/>
    <w:rsid w:val="002C2728"/>
    <w:rsid w:val="002D1E0D"/>
    <w:rsid w:val="002D5006"/>
    <w:rsid w:val="002D780E"/>
    <w:rsid w:val="002E01D0"/>
    <w:rsid w:val="002E161D"/>
    <w:rsid w:val="002E3100"/>
    <w:rsid w:val="002E6C95"/>
    <w:rsid w:val="002E7C36"/>
    <w:rsid w:val="002F3ADF"/>
    <w:rsid w:val="002F3D32"/>
    <w:rsid w:val="002F5F31"/>
    <w:rsid w:val="002F5F46"/>
    <w:rsid w:val="00301326"/>
    <w:rsid w:val="00302216"/>
    <w:rsid w:val="00303706"/>
    <w:rsid w:val="00303E53"/>
    <w:rsid w:val="00305CC1"/>
    <w:rsid w:val="00306E5F"/>
    <w:rsid w:val="00307E14"/>
    <w:rsid w:val="00313E23"/>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2ED9"/>
    <w:rsid w:val="00384349"/>
    <w:rsid w:val="00386109"/>
    <w:rsid w:val="00386944"/>
    <w:rsid w:val="003956CC"/>
    <w:rsid w:val="00395C9A"/>
    <w:rsid w:val="003A04E1"/>
    <w:rsid w:val="003A0853"/>
    <w:rsid w:val="003A6B67"/>
    <w:rsid w:val="003A6EED"/>
    <w:rsid w:val="003B10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5F3"/>
    <w:rsid w:val="003F0CF0"/>
    <w:rsid w:val="003F14B1"/>
    <w:rsid w:val="003F2B20"/>
    <w:rsid w:val="003F3289"/>
    <w:rsid w:val="003F3C62"/>
    <w:rsid w:val="003F5CB9"/>
    <w:rsid w:val="004013C7"/>
    <w:rsid w:val="00401FCF"/>
    <w:rsid w:val="00406157"/>
    <w:rsid w:val="00406285"/>
    <w:rsid w:val="004148F9"/>
    <w:rsid w:val="0042084E"/>
    <w:rsid w:val="00421EEF"/>
    <w:rsid w:val="0042434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67AD6"/>
    <w:rsid w:val="00470D7D"/>
    <w:rsid w:val="0047372D"/>
    <w:rsid w:val="00473BA3"/>
    <w:rsid w:val="004743DD"/>
    <w:rsid w:val="00474CEA"/>
    <w:rsid w:val="0048132D"/>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053"/>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51282"/>
    <w:rsid w:val="00561202"/>
    <w:rsid w:val="00567480"/>
    <w:rsid w:val="00572031"/>
    <w:rsid w:val="00572282"/>
    <w:rsid w:val="00573CE3"/>
    <w:rsid w:val="005767C1"/>
    <w:rsid w:val="00576E84"/>
    <w:rsid w:val="00580394"/>
    <w:rsid w:val="005809CD"/>
    <w:rsid w:val="00582B8C"/>
    <w:rsid w:val="0058757E"/>
    <w:rsid w:val="00592B48"/>
    <w:rsid w:val="00593A99"/>
    <w:rsid w:val="00596A4B"/>
    <w:rsid w:val="00597507"/>
    <w:rsid w:val="005A2AF8"/>
    <w:rsid w:val="005A479D"/>
    <w:rsid w:val="005B1C6D"/>
    <w:rsid w:val="005B21B6"/>
    <w:rsid w:val="005B3A08"/>
    <w:rsid w:val="005B7A63"/>
    <w:rsid w:val="005C0955"/>
    <w:rsid w:val="005C3A3A"/>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BD5"/>
    <w:rsid w:val="00634D13"/>
    <w:rsid w:val="006358B4"/>
    <w:rsid w:val="00641724"/>
    <w:rsid w:val="006419AA"/>
    <w:rsid w:val="00644B1F"/>
    <w:rsid w:val="00644B7E"/>
    <w:rsid w:val="006454E6"/>
    <w:rsid w:val="00646235"/>
    <w:rsid w:val="00646A68"/>
    <w:rsid w:val="006475B0"/>
    <w:rsid w:val="006505BD"/>
    <w:rsid w:val="006508EA"/>
    <w:rsid w:val="0065092E"/>
    <w:rsid w:val="00652847"/>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58D2"/>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12D4"/>
    <w:rsid w:val="007833D8"/>
    <w:rsid w:val="00785677"/>
    <w:rsid w:val="00786F16"/>
    <w:rsid w:val="00791BD7"/>
    <w:rsid w:val="007933F7"/>
    <w:rsid w:val="00796E20"/>
    <w:rsid w:val="00797C32"/>
    <w:rsid w:val="007A11E8"/>
    <w:rsid w:val="007A5CFB"/>
    <w:rsid w:val="007B0914"/>
    <w:rsid w:val="007B0FA8"/>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2129"/>
    <w:rsid w:val="0080587B"/>
    <w:rsid w:val="00806468"/>
    <w:rsid w:val="008119CA"/>
    <w:rsid w:val="00811BBF"/>
    <w:rsid w:val="008130C4"/>
    <w:rsid w:val="008155F0"/>
    <w:rsid w:val="00816735"/>
    <w:rsid w:val="00820141"/>
    <w:rsid w:val="00820E0C"/>
    <w:rsid w:val="00823275"/>
    <w:rsid w:val="0082366F"/>
    <w:rsid w:val="008338A2"/>
    <w:rsid w:val="00836008"/>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1E6A"/>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4729"/>
    <w:rsid w:val="00937BD9"/>
    <w:rsid w:val="00941CBA"/>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0EC4"/>
    <w:rsid w:val="0099153B"/>
    <w:rsid w:val="00991769"/>
    <w:rsid w:val="0099232C"/>
    <w:rsid w:val="00994386"/>
    <w:rsid w:val="00994791"/>
    <w:rsid w:val="009A13D8"/>
    <w:rsid w:val="009A1DE7"/>
    <w:rsid w:val="009A279E"/>
    <w:rsid w:val="009A3015"/>
    <w:rsid w:val="009A3490"/>
    <w:rsid w:val="009B0A6F"/>
    <w:rsid w:val="009B0A94"/>
    <w:rsid w:val="009B2AE8"/>
    <w:rsid w:val="009B4993"/>
    <w:rsid w:val="009B5622"/>
    <w:rsid w:val="009B59E9"/>
    <w:rsid w:val="009B70AA"/>
    <w:rsid w:val="009C1418"/>
    <w:rsid w:val="009C1A3D"/>
    <w:rsid w:val="009C1CB1"/>
    <w:rsid w:val="009C5E77"/>
    <w:rsid w:val="009C7A7E"/>
    <w:rsid w:val="009D02E8"/>
    <w:rsid w:val="009D51D0"/>
    <w:rsid w:val="009D70A4"/>
    <w:rsid w:val="009D7A52"/>
    <w:rsid w:val="009D7B14"/>
    <w:rsid w:val="009D7EE6"/>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34E2"/>
    <w:rsid w:val="00A04CCE"/>
    <w:rsid w:val="00A07421"/>
    <w:rsid w:val="00A0776B"/>
    <w:rsid w:val="00A10FB9"/>
    <w:rsid w:val="00A11421"/>
    <w:rsid w:val="00A11FD8"/>
    <w:rsid w:val="00A1389F"/>
    <w:rsid w:val="00A14996"/>
    <w:rsid w:val="00A157B1"/>
    <w:rsid w:val="00A22229"/>
    <w:rsid w:val="00A24442"/>
    <w:rsid w:val="00A252B9"/>
    <w:rsid w:val="00A30D49"/>
    <w:rsid w:val="00A32577"/>
    <w:rsid w:val="00A330BB"/>
    <w:rsid w:val="00A34ACD"/>
    <w:rsid w:val="00A35B34"/>
    <w:rsid w:val="00A44882"/>
    <w:rsid w:val="00A45125"/>
    <w:rsid w:val="00A513A9"/>
    <w:rsid w:val="00A526D7"/>
    <w:rsid w:val="00A54715"/>
    <w:rsid w:val="00A6053D"/>
    <w:rsid w:val="00A6061C"/>
    <w:rsid w:val="00A62D44"/>
    <w:rsid w:val="00A67263"/>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08B9"/>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699D"/>
    <w:rsid w:val="00B57329"/>
    <w:rsid w:val="00B60E61"/>
    <w:rsid w:val="00B61BE6"/>
    <w:rsid w:val="00B629B6"/>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38"/>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76"/>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09E7"/>
    <w:rsid w:val="00C863C4"/>
    <w:rsid w:val="00C87C11"/>
    <w:rsid w:val="00C920EA"/>
    <w:rsid w:val="00C93C3E"/>
    <w:rsid w:val="00CA12E3"/>
    <w:rsid w:val="00CA1476"/>
    <w:rsid w:val="00CA439B"/>
    <w:rsid w:val="00CA6611"/>
    <w:rsid w:val="00CA6AE6"/>
    <w:rsid w:val="00CA782F"/>
    <w:rsid w:val="00CB187B"/>
    <w:rsid w:val="00CB2835"/>
    <w:rsid w:val="00CB3285"/>
    <w:rsid w:val="00CB4500"/>
    <w:rsid w:val="00CC0C72"/>
    <w:rsid w:val="00CC2BFD"/>
    <w:rsid w:val="00CD1A9A"/>
    <w:rsid w:val="00CD3476"/>
    <w:rsid w:val="00CD64DF"/>
    <w:rsid w:val="00CD74F9"/>
    <w:rsid w:val="00CE225F"/>
    <w:rsid w:val="00CF23CF"/>
    <w:rsid w:val="00CF2F50"/>
    <w:rsid w:val="00CF4148"/>
    <w:rsid w:val="00CF6198"/>
    <w:rsid w:val="00CF6B95"/>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4664"/>
    <w:rsid w:val="00D864F2"/>
    <w:rsid w:val="00D943F8"/>
    <w:rsid w:val="00D95470"/>
    <w:rsid w:val="00D9632E"/>
    <w:rsid w:val="00D96B55"/>
    <w:rsid w:val="00DA2619"/>
    <w:rsid w:val="00DA2E57"/>
    <w:rsid w:val="00DA4239"/>
    <w:rsid w:val="00DA5511"/>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50F"/>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1A71"/>
    <w:rsid w:val="00E261B3"/>
    <w:rsid w:val="00E26818"/>
    <w:rsid w:val="00E27FFC"/>
    <w:rsid w:val="00E30B15"/>
    <w:rsid w:val="00E33237"/>
    <w:rsid w:val="00E40181"/>
    <w:rsid w:val="00E54950"/>
    <w:rsid w:val="00E55FB3"/>
    <w:rsid w:val="00E56A01"/>
    <w:rsid w:val="00E629A1"/>
    <w:rsid w:val="00E6794C"/>
    <w:rsid w:val="00E70595"/>
    <w:rsid w:val="00E71591"/>
    <w:rsid w:val="00E71CEB"/>
    <w:rsid w:val="00E7474F"/>
    <w:rsid w:val="00E77901"/>
    <w:rsid w:val="00E80DE3"/>
    <w:rsid w:val="00E82C55"/>
    <w:rsid w:val="00E847A7"/>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480"/>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117B"/>
    <w:rsid w:val="00FF2A4E"/>
    <w:rsid w:val="00FF2FCE"/>
    <w:rsid w:val="00FF4F7D"/>
    <w:rsid w:val="00FF6D9D"/>
    <w:rsid w:val="00FF7DD5"/>
    <w:rsid w:val="17025514"/>
    <w:rsid w:val="26417B35"/>
    <w:rsid w:val="4B6B2EA8"/>
    <w:rsid w:val="5EB42C7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AD8EE1AA-3EC7-472A-BA8D-0903DFB1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Emphasis">
    <w:name w:val="Emphasis"/>
    <w:basedOn w:val="DefaultParagraphFont"/>
    <w:uiPriority w:val="20"/>
    <w:rsid w:val="00BC6038"/>
    <w:rPr>
      <w:i/>
      <w:iCs/>
    </w:rPr>
  </w:style>
  <w:style w:type="character" w:customStyle="1" w:styleId="normaltextrun">
    <w:name w:val="normaltextrun"/>
    <w:basedOn w:val="DefaultParagraphFont"/>
    <w:rsid w:val="00934729"/>
  </w:style>
  <w:style w:type="paragraph" w:styleId="Caption">
    <w:name w:val="caption"/>
    <w:basedOn w:val="Normal"/>
    <w:next w:val="Normal"/>
    <w:uiPriority w:val="35"/>
    <w:unhideWhenUsed/>
    <w:qFormat/>
    <w:rsid w:val="00384349"/>
    <w:pPr>
      <w:spacing w:after="200" w:line="240" w:lineRule="auto"/>
    </w:pPr>
    <w:rPr>
      <w:i/>
      <w:iCs/>
      <w:color w:val="1F497D" w:themeColor="text2"/>
      <w:sz w:val="18"/>
      <w:szCs w:val="18"/>
    </w:rPr>
  </w:style>
  <w:style w:type="paragraph" w:styleId="ListParagraph">
    <w:name w:val="List Paragraph"/>
    <w:basedOn w:val="Normal"/>
    <w:uiPriority w:val="34"/>
    <w:qFormat/>
    <w:rsid w:val="00CF6B9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table" w:customStyle="1" w:styleId="ListTable3-Accent41">
    <w:name w:val="List Table 3 - Accent 41"/>
    <w:basedOn w:val="TableNormal"/>
    <w:uiPriority w:val="48"/>
    <w:rsid w:val="00CD74F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cyp.vic.gov.au/resources/child-safe-standards/"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ccyp.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cyp.vic.gov.au/resources/child-safe-standards/" TargetMode="External"/><Relationship Id="rId25" Type="http://schemas.openxmlformats.org/officeDocument/2006/relationships/image" Target="media/image8.png"/><Relationship Id="rId33" Type="http://schemas.openxmlformats.org/officeDocument/2006/relationships/hyperlink" Target="https://www.vic.gov.au/changes-regulation-child-safe-standard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c.gov.au/changes-regulation-child-safe-standards"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mailto:childsafeorgs@ssr.vic.gov.au" TargetMode="External"/><Relationship Id="rId10" Type="http://schemas.openxmlformats.org/officeDocument/2006/relationships/endnotes" Target="endnotes.xml"/><Relationship Id="rId19" Type="http://schemas.openxmlformats.org/officeDocument/2006/relationships/hyperlink" Target="https://www.vic.gov.au/changes-regulation-child-safe-standards" TargetMode="External"/><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www9.austlii.edu.au/cgi-bin/viewdoc/au/legis/vic/consol_act/cwasa2005218/s3.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dc74ea8-e552-4672-9e93-7e886a7af213">
      <Terms xmlns="http://schemas.microsoft.com/office/infopath/2007/PartnerControls"/>
    </lcf76f155ced4ddcb4097134ff3c332f>
    <Comment xmlns="5dc74ea8-e552-4672-9e93-7e886a7af213" xsi:nil="true"/>
    <Status xmlns="5dc74ea8-e552-4672-9e93-7e886a7af213" xsi:nil="true"/>
    <Comments xmlns="5dc74ea8-e552-4672-9e93-7e886a7af213" xsi:nil="true"/>
    <SharedWithUsers xmlns="c520fbed-e792-47a6-88e7-e35740b06176">
      <UserInfo>
        <DisplayName>Dil Adihetty (DFFH)</DisplayName>
        <AccountId>43</AccountId>
        <AccountType/>
      </UserInfo>
      <UserInfo>
        <DisplayName>Braden Hegedus (DFFH)</DisplayName>
        <AccountId>873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dc74ea8-e552-4672-9e93-7e886a7af213"/>
    <ds:schemaRef ds:uri="c520fbed-e792-47a6-88e7-e35740b06176"/>
  </ds:schemaRefs>
</ds:datastoreItem>
</file>

<file path=customXml/itemProps4.xml><?xml version="1.0" encoding="utf-8"?>
<ds:datastoreItem xmlns:ds="http://schemas.openxmlformats.org/officeDocument/2006/customXml" ds:itemID="{7742ED14-6FC0-42CB-AACD-E341C7E49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5118</Words>
  <Characters>29177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Social Services Regulator factsheet</vt:lpstr>
    </vt:vector>
  </TitlesOfParts>
  <Manager/>
  <Company>Victoria State Government, Social Services Regulator</Company>
  <LinksUpToDate>false</LinksUpToDate>
  <CharactersWithSpaces>34227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Alex Kirby (DFFH)</dc:creator>
  <cp:keywords/>
  <dc:description/>
  <cp:lastModifiedBy>Miriam Kauppi (SSR)</cp:lastModifiedBy>
  <cp:revision>4</cp:revision>
  <cp:lastPrinted>2021-01-30T00:27:00Z</cp:lastPrinted>
  <dcterms:created xsi:type="dcterms:W3CDTF">2024-12-10T01:50:00Z</dcterms:created>
  <dcterms:modified xsi:type="dcterms:W3CDTF">2024-12-10T02:30:00Z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 SBV1 08052024 </vt:lpwstr>
  </property>
  <property fmtid="{D5CDD505-2E9C-101B-9397-08002B2CF9AE}" pid="4" name="MSIP_Label_43e64453-338c-4f93-8a4d-0039a0a41f2a_Enabled">
    <vt:lpwstr>true</vt:lpwstr>
  </property>
  <property fmtid="{D5CDD505-2E9C-101B-9397-08002B2CF9AE}" pid="5" name="MSIP_Label_43e64453-338c-4f93-8a4d-0039a0a41f2a_SetDate">
    <vt:lpwstr>2022-02-01T04:45:40Z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54912b29-25c0-467c-aeba-e810dbabbcec</vt:lpwstr>
  </property>
  <property fmtid="{D5CDD505-2E9C-101B-9397-08002B2CF9AE}" pid="10" name="MSIP_Label_43e64453-338c-4f93-8a4d-0039a0a41f2a_ContentBits">
    <vt:lpwstr>2</vt:lpwstr>
  </property>
  <property fmtid="{D5CDD505-2E9C-101B-9397-08002B2CF9AE}" pid="11" name="Order">
    <vt:r8>1800</vt:r8>
  </property>
  <property fmtid="{D5CDD505-2E9C-101B-9397-08002B2CF9AE}" pid="12" name="xd_ProgID">
    <vt:lpwstr/>
  </property>
  <property fmtid="{D5CDD505-2E9C-101B-9397-08002B2CF9AE}" pid="13" name="Daysbeforethenextreview">
    <vt:i4>365</vt:i4>
  </property>
  <property fmtid="{D5CDD505-2E9C-101B-9397-08002B2CF9AE}" pid="14" name="ComplianceAssetId">
    <vt:lpwstr/>
  </property>
  <property fmtid="{D5CDD505-2E9C-101B-9397-08002B2CF9AE}" pid="15" name="TemplateUrl">
    <vt:lpwstr/>
  </property>
  <property fmtid="{D5CDD505-2E9C-101B-9397-08002B2CF9AE}" pid="16" name="Format">
    <vt:lpwstr>Factsheet</vt:lpwstr>
  </property>
  <property fmtid="{D5CDD505-2E9C-101B-9397-08002B2CF9AE}" pid="17" name="_ExtendedDescription">
    <vt:lpwstr/>
  </property>
  <property fmtid="{D5CDD505-2E9C-101B-9397-08002B2CF9AE}" pid="18" name="TemplateVersion">
    <vt:i4>1</vt:i4>
  </property>
  <property fmtid="{D5CDD505-2E9C-101B-9397-08002B2CF9AE}" pid="19" name="Hyperlink Base">
    <vt:lpwstr>https://dhhsvicgovau.sharepoint.com/:w:/s/dffh/EcCVkpYjyclAkypjKN9RniEBgc1HW_uc-ThpQADyAV_Evg</vt:lpwstr>
  </property>
  <property fmtid="{D5CDD505-2E9C-101B-9397-08002B2CF9AE}" pid="20" name="Link">
    <vt:lpwstr>https://dhhsvicgovau.sharepoint.com/:w:/s/dffh/EcCVkpYjyclAkypjKN9RniEBgc1HW_uc-ThpQADyAV_Evg, https://dhhsvicgovau.sharepoint.com/:w:/s/dffh/EcCVkpYjyclAkypjKN9RniEBgc1HW_uc-ThpQADyAV_Evg</vt:lpwstr>
  </property>
  <property fmtid="{D5CDD505-2E9C-101B-9397-08002B2CF9AE}" pid="21" name="xd_Signature">
    <vt:bool>false</vt:bool>
  </property>
  <property fmtid="{D5CDD505-2E9C-101B-9397-08002B2CF9AE}" pid="22" name="MediaServiceImageTags">
    <vt:lpwstr/>
  </property>
  <property fmtid="{D5CDD505-2E9C-101B-9397-08002B2CF9AE}" pid="23" name="TriggerFlowInfo">
    <vt:lpwstr/>
  </property>
  <property fmtid="{D5CDD505-2E9C-101B-9397-08002B2CF9AE}" pid="24" name="SharedWithUsers">
    <vt:lpwstr>43;#Dil Adihetty (DFFH);#873;#Braden Hegedus (DFFH)</vt:lpwstr>
  </property>
  <property fmtid="{D5CDD505-2E9C-101B-9397-08002B2CF9AE}" pid="25" name="ContentTypeId">
    <vt:lpwstr>0x010100027394C74C2D4C4BBF09EB3DFA32E73A</vt:lpwstr>
  </property>
</Properties>
</file>