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54035" w14:textId="77777777" w:rsidR="00C07B16" w:rsidRPr="005465A8" w:rsidRDefault="00C07B16" w:rsidP="003813E2">
      <w:pPr>
        <w:pStyle w:val="Heading1"/>
        <w:sectPr w:rsidR="00C07B16" w:rsidRPr="005465A8" w:rsidSect="00B62A8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7" w:right="851" w:bottom="1134" w:left="1134" w:header="510" w:footer="1140" w:gutter="0"/>
          <w:cols w:space="340"/>
          <w:docGrid w:linePitch="360"/>
        </w:sectPr>
      </w:pPr>
    </w:p>
    <w:p w14:paraId="035D2B5B" w14:textId="77777777" w:rsidR="00306E5F" w:rsidRPr="005465A8" w:rsidRDefault="0075285D" w:rsidP="00A37F51">
      <w:pPr>
        <w:pStyle w:val="Spacerparatopoffirstpage"/>
        <w:rPr>
          <w:rFonts w:cstheme="minorHAnsi"/>
          <w:noProof w:val="0"/>
        </w:rPr>
      </w:pPr>
      <w:r w:rsidRPr="005465A8">
        <w:rPr>
          <w:rFonts w:cstheme="minorHAnsi"/>
          <w:lang w:eastAsia="en-AU"/>
        </w:rPr>
        <w:drawing>
          <wp:anchor distT="0" distB="0" distL="114300" distR="114300" simplePos="0" relativeHeight="251658240" behindDoc="1" locked="1" layoutInCell="0" allowOverlap="1" wp14:anchorId="1ED40D3B" wp14:editId="73DE9B06">
            <wp:simplePos x="0" y="0"/>
            <wp:positionH relativeFrom="page">
              <wp:posOffset>0</wp:posOffset>
            </wp:positionH>
            <wp:positionV relativeFrom="page">
              <wp:posOffset>26670</wp:posOffset>
            </wp:positionV>
            <wp:extent cx="7559040" cy="21577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8"/>
                    <a:stretch>
                      <a:fillRect/>
                    </a:stretch>
                  </pic:blipFill>
                  <pic:spPr>
                    <a:xfrm>
                      <a:off x="0" y="0"/>
                      <a:ext cx="7559040" cy="2157730"/>
                    </a:xfrm>
                    <a:prstGeom prst="rect">
                      <a:avLst/>
                    </a:prstGeom>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5465A8" w14:paraId="5B657C95" w14:textId="77777777" w:rsidTr="001B5CC1">
        <w:trPr>
          <w:trHeight w:val="905"/>
        </w:trPr>
        <w:tc>
          <w:tcPr>
            <w:tcW w:w="9987" w:type="dxa"/>
            <w:shd w:val="clear" w:color="auto" w:fill="auto"/>
            <w:vAlign w:val="bottom"/>
          </w:tcPr>
          <w:p w14:paraId="2854E1C1" w14:textId="5C06ED51" w:rsidR="004946F4" w:rsidRPr="005465A8" w:rsidRDefault="00520C75" w:rsidP="00A37F51">
            <w:pPr>
              <w:pStyle w:val="TICmainheading"/>
              <w:rPr>
                <w:rFonts w:asciiTheme="minorHAnsi" w:hAnsiTheme="minorHAnsi" w:cstheme="minorHAnsi"/>
                <w:color w:val="FFFFFF" w:themeColor="background1"/>
              </w:rPr>
            </w:pPr>
            <w:r>
              <w:rPr>
                <w:rFonts w:asciiTheme="minorHAnsi" w:hAnsiTheme="minorHAnsi" w:cstheme="minorHAnsi"/>
                <w:color w:val="FFFFFF" w:themeColor="background1"/>
              </w:rPr>
              <w:t>TRANSPORT INDUSTRY COUNCIL</w:t>
            </w:r>
          </w:p>
        </w:tc>
      </w:tr>
      <w:tr w:rsidR="005D6597" w:rsidRPr="005465A8" w14:paraId="64E159BE" w14:textId="77777777" w:rsidTr="005465A8">
        <w:trPr>
          <w:trHeight w:val="78"/>
        </w:trPr>
        <w:tc>
          <w:tcPr>
            <w:tcW w:w="9987" w:type="dxa"/>
            <w:shd w:val="clear" w:color="auto" w:fill="auto"/>
            <w:tcMar>
              <w:top w:w="284" w:type="dxa"/>
              <w:bottom w:w="454" w:type="dxa"/>
            </w:tcMar>
          </w:tcPr>
          <w:p w14:paraId="70DCA9C4" w14:textId="4F073A87" w:rsidR="005D6597" w:rsidRDefault="007D03CB" w:rsidP="00A37F51">
            <w:pPr>
              <w:pStyle w:val="TICmainsubheading"/>
              <w:rPr>
                <w:rFonts w:asciiTheme="minorHAnsi" w:hAnsiTheme="minorHAnsi" w:cstheme="minorHAnsi"/>
                <w:color w:val="FFFFFF" w:themeColor="background1"/>
              </w:rPr>
            </w:pPr>
            <w:r>
              <w:rPr>
                <w:rFonts w:asciiTheme="minorHAnsi" w:hAnsiTheme="minorHAnsi" w:cstheme="minorHAnsi"/>
                <w:color w:val="FFFFFF" w:themeColor="background1"/>
              </w:rPr>
              <w:t>Tip truck r</w:t>
            </w:r>
            <w:r w:rsidR="00520C75">
              <w:rPr>
                <w:rFonts w:asciiTheme="minorHAnsi" w:hAnsiTheme="minorHAnsi" w:cstheme="minorHAnsi"/>
                <w:color w:val="FFFFFF" w:themeColor="background1"/>
              </w:rPr>
              <w:t>ates and costs schedule 202</w:t>
            </w:r>
            <w:r w:rsidR="00367F60">
              <w:rPr>
                <w:rFonts w:asciiTheme="minorHAnsi" w:hAnsiTheme="minorHAnsi" w:cstheme="minorHAnsi"/>
                <w:color w:val="FFFFFF" w:themeColor="background1"/>
              </w:rPr>
              <w:t>4</w:t>
            </w:r>
            <w:r w:rsidR="00520C75">
              <w:rPr>
                <w:rFonts w:asciiTheme="minorHAnsi" w:hAnsiTheme="minorHAnsi" w:cstheme="minorHAnsi"/>
                <w:color w:val="FFFFFF" w:themeColor="background1"/>
              </w:rPr>
              <w:t>-2</w:t>
            </w:r>
            <w:r w:rsidR="00367F60">
              <w:rPr>
                <w:rFonts w:asciiTheme="minorHAnsi" w:hAnsiTheme="minorHAnsi" w:cstheme="minorHAnsi"/>
                <w:color w:val="FFFFFF" w:themeColor="background1"/>
              </w:rPr>
              <w:t>5</w:t>
            </w:r>
          </w:p>
          <w:p w14:paraId="5F69474E" w14:textId="48EDD93E" w:rsidR="00747FC7" w:rsidRPr="005465A8" w:rsidRDefault="00747FC7" w:rsidP="00A37F51">
            <w:pPr>
              <w:pStyle w:val="TICmainsubheading"/>
              <w:rPr>
                <w:rFonts w:asciiTheme="minorHAnsi" w:hAnsiTheme="minorHAnsi" w:cstheme="minorHAnsi"/>
                <w:color w:val="FFFFFF" w:themeColor="background1"/>
              </w:rPr>
            </w:pPr>
          </w:p>
        </w:tc>
      </w:tr>
    </w:tbl>
    <w:p w14:paraId="343CC922" w14:textId="76F1E8A7" w:rsidR="00893AF6" w:rsidRPr="005465A8" w:rsidRDefault="005465A8" w:rsidP="00A37F51">
      <w:pPr>
        <w:pStyle w:val="Heading1"/>
        <w:rPr>
          <w:rFonts w:asciiTheme="minorHAnsi" w:hAnsiTheme="minorHAnsi" w:cstheme="minorHAnsi"/>
        </w:rPr>
      </w:pPr>
      <w:bookmarkStart w:id="0" w:name="_Toc410976287"/>
      <w:r>
        <w:rPr>
          <w:rFonts w:asciiTheme="minorHAnsi" w:hAnsiTheme="minorHAnsi" w:cstheme="minorHAnsi"/>
        </w:rPr>
        <w:br/>
      </w:r>
      <w:bookmarkEnd w:id="0"/>
      <w:r w:rsidR="005261C8" w:rsidRPr="005D00A1">
        <w:t>Truck and Quad Axle Dog</w:t>
      </w:r>
      <w:r w:rsidR="003813E2">
        <w:t xml:space="preserve"> Trailer </w:t>
      </w:r>
      <w:r w:rsidR="00520C75">
        <w:br/>
      </w:r>
    </w:p>
    <w:p w14:paraId="0B8D8147" w14:textId="5E58DC23" w:rsidR="00520C75" w:rsidRPr="00520C75" w:rsidRDefault="00520C75" w:rsidP="00520C75">
      <w:pPr>
        <w:pStyle w:val="Heading2"/>
        <w:spacing w:before="0"/>
        <w:rPr>
          <w:rFonts w:asciiTheme="minorHAnsi" w:hAnsiTheme="minorHAnsi" w:cstheme="minorHAnsi"/>
        </w:rPr>
      </w:pPr>
      <w:r w:rsidRPr="00520C75">
        <w:rPr>
          <w:rFonts w:asciiTheme="minorHAnsi" w:hAnsiTheme="minorHAnsi" w:cstheme="minorHAnsi"/>
        </w:rPr>
        <w:t>Road Transport and Distribution Award 20</w:t>
      </w:r>
      <w:r w:rsidR="00DC2865">
        <w:rPr>
          <w:rFonts w:asciiTheme="minorHAnsi" w:hAnsiTheme="minorHAnsi" w:cstheme="minorHAnsi"/>
        </w:rPr>
        <w:t>2</w:t>
      </w:r>
      <w:r w:rsidR="009F21D7">
        <w:rPr>
          <w:rFonts w:asciiTheme="minorHAnsi" w:hAnsiTheme="minorHAnsi" w:cstheme="minorHAnsi"/>
        </w:rPr>
        <w:t>2</w:t>
      </w:r>
      <w:r w:rsidRPr="00520C75">
        <w:rPr>
          <w:rFonts w:asciiTheme="minorHAnsi" w:hAnsiTheme="minorHAnsi" w:cstheme="minorHAnsi"/>
        </w:rPr>
        <w:t xml:space="preserve"> </w:t>
      </w:r>
    </w:p>
    <w:p w14:paraId="1AFCE18A" w14:textId="3E3C12FD" w:rsidR="00A62D44" w:rsidRPr="005465A8" w:rsidRDefault="00520C75" w:rsidP="00520C75">
      <w:pPr>
        <w:pStyle w:val="Heading2"/>
        <w:spacing w:before="0"/>
        <w:rPr>
          <w:rFonts w:asciiTheme="minorHAnsi" w:hAnsiTheme="minorHAnsi" w:cstheme="minorHAnsi"/>
        </w:rPr>
      </w:pPr>
      <w:r w:rsidRPr="00520C75">
        <w:rPr>
          <w:rFonts w:asciiTheme="minorHAnsi" w:hAnsiTheme="minorHAnsi" w:cstheme="minorHAnsi"/>
        </w:rPr>
        <w:t xml:space="preserve">Category </w:t>
      </w:r>
      <w:r w:rsidR="005261C8">
        <w:rPr>
          <w:rFonts w:asciiTheme="minorHAnsi" w:hAnsiTheme="minorHAnsi" w:cstheme="minorHAnsi"/>
        </w:rPr>
        <w:t>7</w:t>
      </w:r>
    </w:p>
    <w:p w14:paraId="5BEA3629" w14:textId="77777777" w:rsidR="00520C75" w:rsidRDefault="00520C75" w:rsidP="00520C75">
      <w:pPr>
        <w:pStyle w:val="TICbody"/>
        <w:spacing w:after="60"/>
        <w:rPr>
          <w:rFonts w:cstheme="minorHAnsi"/>
        </w:rPr>
      </w:pPr>
    </w:p>
    <w:p w14:paraId="237CB357" w14:textId="77777777" w:rsidR="00520C75" w:rsidRDefault="00520C75" w:rsidP="00520C75">
      <w:pPr>
        <w:pStyle w:val="TICbody"/>
        <w:spacing w:after="60"/>
        <w:rPr>
          <w:rFonts w:cstheme="minorHAnsi"/>
        </w:rPr>
      </w:pPr>
    </w:p>
    <w:p w14:paraId="409DFEC2" w14:textId="77777777" w:rsidR="00520C75" w:rsidRDefault="00520C75" w:rsidP="00520C75">
      <w:pPr>
        <w:pStyle w:val="TICbody"/>
        <w:spacing w:after="60"/>
        <w:rPr>
          <w:rFonts w:cstheme="minorHAnsi"/>
        </w:rPr>
      </w:pPr>
    </w:p>
    <w:p w14:paraId="1272F2AF" w14:textId="77777777" w:rsidR="00520C75" w:rsidRDefault="00520C75" w:rsidP="00520C75">
      <w:pPr>
        <w:pStyle w:val="TICbody"/>
        <w:spacing w:after="60"/>
        <w:rPr>
          <w:rFonts w:cstheme="minorHAnsi"/>
        </w:rPr>
      </w:pPr>
    </w:p>
    <w:p w14:paraId="291F3ECE" w14:textId="77777777" w:rsidR="00520C75" w:rsidRDefault="00520C75" w:rsidP="00520C75">
      <w:pPr>
        <w:pStyle w:val="TICbody"/>
        <w:spacing w:after="60"/>
        <w:rPr>
          <w:rFonts w:cstheme="minorHAnsi"/>
        </w:rPr>
      </w:pPr>
    </w:p>
    <w:p w14:paraId="132D89F4" w14:textId="77777777" w:rsidR="00520C75" w:rsidRDefault="00520C75" w:rsidP="00520C75">
      <w:pPr>
        <w:pStyle w:val="TICbody"/>
        <w:spacing w:after="60"/>
        <w:rPr>
          <w:rFonts w:cstheme="minorHAnsi"/>
        </w:rPr>
      </w:pPr>
    </w:p>
    <w:p w14:paraId="32D47477" w14:textId="77777777" w:rsidR="00520C75" w:rsidRDefault="00520C75" w:rsidP="00520C75">
      <w:pPr>
        <w:pStyle w:val="TICbody"/>
        <w:spacing w:after="60"/>
        <w:rPr>
          <w:rFonts w:cstheme="minorHAnsi"/>
        </w:rPr>
      </w:pPr>
    </w:p>
    <w:p w14:paraId="4EB10D18" w14:textId="77777777" w:rsidR="00520C75" w:rsidRDefault="00520C75" w:rsidP="00520C75">
      <w:pPr>
        <w:pStyle w:val="TICbody"/>
        <w:spacing w:after="60"/>
        <w:rPr>
          <w:rFonts w:cstheme="minorHAnsi"/>
        </w:rPr>
      </w:pPr>
    </w:p>
    <w:p w14:paraId="39BD1271" w14:textId="5B5473DD" w:rsidR="00520C75" w:rsidRDefault="00520C75" w:rsidP="00520C75">
      <w:pPr>
        <w:pStyle w:val="TICbody"/>
        <w:spacing w:after="60"/>
        <w:rPr>
          <w:rFonts w:cstheme="minorHAnsi"/>
        </w:rPr>
      </w:pPr>
      <w:r w:rsidRPr="00520C75">
        <w:rPr>
          <w:rFonts w:cstheme="minorHAnsi"/>
        </w:rPr>
        <w:t xml:space="preserve">Published by Industrial Relations Victoria </w:t>
      </w:r>
    </w:p>
    <w:p w14:paraId="3973B1C1" w14:textId="081998BC" w:rsidR="00520C75" w:rsidRDefault="00520C75" w:rsidP="00520C75">
      <w:pPr>
        <w:pStyle w:val="TICbody"/>
        <w:spacing w:after="60"/>
        <w:rPr>
          <w:rFonts w:cstheme="minorHAnsi"/>
        </w:rPr>
      </w:pPr>
      <w:r w:rsidRPr="00520C75">
        <w:rPr>
          <w:rFonts w:cstheme="minorHAnsi"/>
        </w:rPr>
        <w:t xml:space="preserve">Department of </w:t>
      </w:r>
      <w:r w:rsidR="006A231C">
        <w:rPr>
          <w:rFonts w:cstheme="minorHAnsi"/>
        </w:rPr>
        <w:t>Treasury and Finance</w:t>
      </w:r>
      <w:r w:rsidRPr="00520C75">
        <w:rPr>
          <w:rFonts w:cstheme="minorHAnsi"/>
        </w:rPr>
        <w:t xml:space="preserve"> </w:t>
      </w:r>
    </w:p>
    <w:p w14:paraId="4209B0C5" w14:textId="2676F967" w:rsidR="00520C75" w:rsidRPr="00520C75" w:rsidRDefault="00520C75" w:rsidP="00520C75">
      <w:pPr>
        <w:pStyle w:val="TICbody"/>
        <w:spacing w:after="60"/>
        <w:rPr>
          <w:rFonts w:cstheme="minorHAnsi"/>
        </w:rPr>
      </w:pPr>
      <w:r w:rsidRPr="00520C75">
        <w:rPr>
          <w:rFonts w:cstheme="minorHAnsi"/>
        </w:rPr>
        <w:t>1 Spring Street</w:t>
      </w:r>
      <w:r>
        <w:rPr>
          <w:rFonts w:cstheme="minorHAnsi"/>
        </w:rPr>
        <w:t>,</w:t>
      </w:r>
      <w:r w:rsidRPr="00520C75">
        <w:rPr>
          <w:rFonts w:cstheme="minorHAnsi"/>
        </w:rPr>
        <w:t xml:space="preserve"> Melbourne, Victoria 3000 </w:t>
      </w:r>
    </w:p>
    <w:p w14:paraId="08CF5A20" w14:textId="3245C5EC" w:rsidR="00520C75" w:rsidRPr="00520C75" w:rsidRDefault="006A231C" w:rsidP="00520C75">
      <w:pPr>
        <w:pStyle w:val="TICbody"/>
        <w:spacing w:after="60"/>
        <w:rPr>
          <w:rFonts w:cstheme="minorHAnsi"/>
        </w:rPr>
      </w:pPr>
      <w:proofErr w:type="gramStart"/>
      <w:r>
        <w:rPr>
          <w:rFonts w:cstheme="minorHAnsi"/>
        </w:rPr>
        <w:t xml:space="preserve">October </w:t>
      </w:r>
      <w:r w:rsidR="00520C75" w:rsidRPr="00520C75">
        <w:rPr>
          <w:rFonts w:cstheme="minorHAnsi"/>
        </w:rPr>
        <w:t xml:space="preserve"> 202</w:t>
      </w:r>
      <w:r>
        <w:rPr>
          <w:rFonts w:cstheme="minorHAnsi"/>
        </w:rPr>
        <w:t>4</w:t>
      </w:r>
      <w:proofErr w:type="gramEnd"/>
    </w:p>
    <w:p w14:paraId="15C127F6" w14:textId="39C6CA99" w:rsidR="00520C75" w:rsidRPr="00520C75" w:rsidRDefault="00520C75" w:rsidP="00520C75">
      <w:pPr>
        <w:pStyle w:val="TICbody"/>
        <w:spacing w:after="60"/>
        <w:rPr>
          <w:rFonts w:cstheme="minorHAnsi"/>
        </w:rPr>
      </w:pPr>
      <w:r w:rsidRPr="00520C75">
        <w:rPr>
          <w:rFonts w:cstheme="minorHAnsi"/>
        </w:rPr>
        <w:t>© Copyright State Government of Victoria 202</w:t>
      </w:r>
      <w:r w:rsidR="006A231C">
        <w:rPr>
          <w:rFonts w:cstheme="minorHAnsi"/>
        </w:rPr>
        <w:t>4</w:t>
      </w:r>
      <w:r w:rsidRPr="00520C75">
        <w:rPr>
          <w:rFonts w:cstheme="minorHAnsi"/>
        </w:rPr>
        <w:t xml:space="preserve"> </w:t>
      </w:r>
    </w:p>
    <w:p w14:paraId="2E26D3E5" w14:textId="77777777" w:rsidR="00520C75" w:rsidRPr="00520C75" w:rsidRDefault="00520C75" w:rsidP="00520C75">
      <w:pPr>
        <w:pStyle w:val="TICbody"/>
        <w:spacing w:after="60"/>
        <w:rPr>
          <w:rFonts w:cstheme="minorHAnsi"/>
        </w:rPr>
      </w:pPr>
      <w:r w:rsidRPr="00520C75">
        <w:rPr>
          <w:rFonts w:cstheme="minorHAnsi"/>
        </w:rPr>
        <w:t>This publication is copyright. No part may be reproduced by any process except in accordance with provisions of the Copyright Act 1968.</w:t>
      </w:r>
    </w:p>
    <w:p w14:paraId="229BD5A1" w14:textId="77777777" w:rsidR="00520C75" w:rsidRPr="00520C75" w:rsidRDefault="00520C75" w:rsidP="00520C75">
      <w:pPr>
        <w:pStyle w:val="TICbody"/>
        <w:spacing w:after="60"/>
        <w:rPr>
          <w:rFonts w:cstheme="minorHAnsi"/>
        </w:rPr>
      </w:pPr>
      <w:r w:rsidRPr="00520C75">
        <w:rPr>
          <w:rFonts w:cstheme="minorHAnsi"/>
        </w:rPr>
        <w:t>Authorised by the Victorian Government, Melbourne.</w:t>
      </w:r>
    </w:p>
    <w:p w14:paraId="4F5F485F" w14:textId="77777777" w:rsidR="00520C75" w:rsidRPr="00520C75" w:rsidRDefault="00520C75" w:rsidP="00520C75">
      <w:pPr>
        <w:pStyle w:val="Heading3"/>
        <w:rPr>
          <w:b w:val="0"/>
          <w:bCs w:val="0"/>
        </w:rPr>
      </w:pPr>
      <w:r w:rsidRPr="00520C75">
        <w:rPr>
          <w:b w:val="0"/>
          <w:bCs w:val="0"/>
        </w:rPr>
        <w:t>Accessibility</w:t>
      </w:r>
    </w:p>
    <w:p w14:paraId="156837E9" w14:textId="623B0A59" w:rsidR="00520C75" w:rsidRPr="00520C75" w:rsidRDefault="00520C75" w:rsidP="00520C75">
      <w:pPr>
        <w:pStyle w:val="TICbody"/>
        <w:rPr>
          <w:rFonts w:cstheme="minorHAnsi"/>
        </w:rPr>
      </w:pPr>
      <w:r w:rsidRPr="00520C75">
        <w:rPr>
          <w:rFonts w:cstheme="minorHAnsi"/>
        </w:rPr>
        <w:t xml:space="preserve">This publication is published in PDF and Word formats on </w:t>
      </w:r>
      <w:hyperlink r:id="rId19" w:history="1">
        <w:r w:rsidRPr="00520C75">
          <w:rPr>
            <w:rStyle w:val="Hyperlink"/>
            <w:rFonts w:cstheme="minorHAnsi"/>
          </w:rPr>
          <w:t>business.vic.gov.au/odfc</w:t>
        </w:r>
      </w:hyperlink>
    </w:p>
    <w:p w14:paraId="5A359F7D" w14:textId="77777777" w:rsidR="00520C75" w:rsidRPr="00520C75" w:rsidRDefault="00520C75" w:rsidP="00520C75">
      <w:pPr>
        <w:pStyle w:val="Heading3"/>
        <w:rPr>
          <w:b w:val="0"/>
          <w:bCs w:val="0"/>
        </w:rPr>
      </w:pPr>
      <w:r w:rsidRPr="00520C75">
        <w:rPr>
          <w:b w:val="0"/>
          <w:bCs w:val="0"/>
        </w:rPr>
        <w:lastRenderedPageBreak/>
        <w:t>Wage Inspectorate Victoria</w:t>
      </w:r>
    </w:p>
    <w:p w14:paraId="726529D8" w14:textId="335A84FC" w:rsidR="00A62D44" w:rsidRPr="005465A8" w:rsidRDefault="00520C75" w:rsidP="00520C75">
      <w:pPr>
        <w:pStyle w:val="TICbody"/>
        <w:rPr>
          <w:rFonts w:cstheme="minorHAnsi"/>
        </w:rPr>
      </w:pPr>
      <w:r w:rsidRPr="00520C75">
        <w:rPr>
          <w:rFonts w:cstheme="minorHAnsi"/>
        </w:rPr>
        <w:t xml:space="preserve">Wage Inspectorate Victoria is responsible for monitoring compliance with the </w:t>
      </w:r>
      <w:r w:rsidRPr="00520C75">
        <w:rPr>
          <w:rFonts w:cstheme="minorHAnsi"/>
          <w:i/>
          <w:iCs/>
        </w:rPr>
        <w:t>Owner Drivers and Forestry Contractors Act 2005</w:t>
      </w:r>
      <w:r w:rsidRPr="00520C75">
        <w:rPr>
          <w:rFonts w:cstheme="minorHAnsi"/>
        </w:rPr>
        <w:t xml:space="preserve">. If you have any questions, the Inspectorate is available to provide information and answer queries. Please call the Information Line on </w:t>
      </w:r>
      <w:r w:rsidRPr="00520C75">
        <w:rPr>
          <w:rFonts w:cstheme="minorHAnsi"/>
          <w:b/>
          <w:bCs/>
        </w:rPr>
        <w:t>1800 287 287</w:t>
      </w:r>
      <w:r w:rsidRPr="00520C75">
        <w:rPr>
          <w:rFonts w:cstheme="minorHAnsi"/>
        </w:rPr>
        <w:t xml:space="preserve"> or </w:t>
      </w:r>
      <w:r w:rsidR="009447E5" w:rsidRPr="001765FA">
        <w:rPr>
          <w:rFonts w:cstheme="minorHAnsi"/>
        </w:rPr>
        <w:t>lodge an online enquiry at </w:t>
      </w:r>
      <w:hyperlink r:id="rId20" w:tgtFrame="_blank" w:tooltip="http://www.wageinspectorate.vic.gov.au/" w:history="1">
        <w:r w:rsidR="009447E5" w:rsidRPr="001765FA">
          <w:rPr>
            <w:rStyle w:val="Hyperlink"/>
            <w:rFonts w:cstheme="minorHAnsi"/>
          </w:rPr>
          <w:t>www.wageinspectorate.vic.gov.au</w:t>
        </w:r>
      </w:hyperlink>
      <w:r w:rsidRPr="00520C75">
        <w:rPr>
          <w:rFonts w:cstheme="minorHAnsi"/>
        </w:rPr>
        <w:t>.</w:t>
      </w:r>
    </w:p>
    <w:p w14:paraId="0A893F4F" w14:textId="014A4AD6" w:rsidR="00520C75" w:rsidRDefault="00520C75" w:rsidP="00256492">
      <w:pPr>
        <w:pStyle w:val="Heading1"/>
      </w:pPr>
      <w:r>
        <w:br w:type="page"/>
      </w:r>
      <w:r>
        <w:lastRenderedPageBreak/>
        <w:t>Introduction</w:t>
      </w:r>
    </w:p>
    <w:p w14:paraId="4A4D01A1" w14:textId="2D247B78" w:rsidR="00520C75" w:rsidRPr="00520C75" w:rsidRDefault="00520C75" w:rsidP="00520C75">
      <w:pPr>
        <w:pStyle w:val="TICbody"/>
      </w:pPr>
      <w:r w:rsidRPr="00520C75">
        <w:t>This Schedule sets out an example of typical overhead costs for an owner driver</w:t>
      </w:r>
      <w:r w:rsidR="00DE2D3A">
        <w:rPr>
          <w:rStyle w:val="FootnoteReference"/>
        </w:rPr>
        <w:footnoteReference w:id="2"/>
      </w:r>
      <w:r w:rsidRPr="00520C75">
        <w:t xml:space="preserve"> </w:t>
      </w:r>
      <w:r w:rsidR="005261C8" w:rsidRPr="005261C8">
        <w:t>Truck and Quad Axle Dog</w:t>
      </w:r>
      <w:r w:rsidR="00DE2D3A">
        <w:rPr>
          <w:rStyle w:val="FootnoteReference"/>
        </w:rPr>
        <w:footnoteReference w:id="3"/>
      </w:r>
      <w:r w:rsidRPr="00520C75">
        <w:t xml:space="preserve">. </w:t>
      </w:r>
    </w:p>
    <w:p w14:paraId="07446019" w14:textId="6F33F79F" w:rsidR="00520C75" w:rsidRPr="00520C75" w:rsidRDefault="00520C75" w:rsidP="00520C75">
      <w:pPr>
        <w:pStyle w:val="TICbody"/>
      </w:pPr>
      <w:r w:rsidRPr="00520C75">
        <w:t xml:space="preserve">The </w:t>
      </w:r>
      <w:r w:rsidR="005261C8" w:rsidRPr="005261C8">
        <w:t>example is based on certain assumptions about the business, for example, that the vehicle is in operation for 7.6 hours a day, uses a certain number of tyres</w:t>
      </w:r>
      <w:r w:rsidR="000921EB">
        <w:t>,</w:t>
      </w:r>
      <w:r w:rsidR="005261C8" w:rsidRPr="005261C8">
        <w:t xml:space="preserve"> and operates within the excavation sector of the building and construction industry.</w:t>
      </w:r>
    </w:p>
    <w:p w14:paraId="6527540E" w14:textId="77777777" w:rsidR="00520C75" w:rsidRPr="00520C75" w:rsidRDefault="00520C75" w:rsidP="00520C75">
      <w:pPr>
        <w:pStyle w:val="TICbody"/>
      </w:pPr>
      <w:r w:rsidRPr="00520C75">
        <w:t>This Schedule aims to help owner drivers to:</w:t>
      </w:r>
    </w:p>
    <w:p w14:paraId="30D08709" w14:textId="3D2C82D9" w:rsidR="00520C75" w:rsidRPr="00520C75" w:rsidRDefault="00520C75" w:rsidP="00520C75">
      <w:pPr>
        <w:pStyle w:val="TICbullet1"/>
      </w:pPr>
      <w:r w:rsidRPr="00520C75">
        <w:t>better understand how increases and decreases in different cost items affect overall proﬁtability</w:t>
      </w:r>
    </w:p>
    <w:p w14:paraId="4AD937F7" w14:textId="2CE542E0" w:rsidR="00520C75" w:rsidRPr="00520C75" w:rsidRDefault="00520C75" w:rsidP="00520C75">
      <w:pPr>
        <w:pStyle w:val="TICbullet1"/>
      </w:pPr>
      <w:r w:rsidRPr="00520C75">
        <w:t>calculate their own unique cost model.</w:t>
      </w:r>
    </w:p>
    <w:p w14:paraId="0A44D474" w14:textId="77777777" w:rsidR="00520C75" w:rsidRPr="00520C75" w:rsidRDefault="00520C75" w:rsidP="00DE2D3A">
      <w:pPr>
        <w:pStyle w:val="TICbody"/>
        <w:spacing w:before="120"/>
      </w:pPr>
      <w:r w:rsidRPr="00520C75">
        <w:t>The Schedule aims to help both owner drivers and their hirers to better understand the typical operating costs of an owner driver business and to inform their negotiations.</w:t>
      </w:r>
    </w:p>
    <w:p w14:paraId="0D9711D4" w14:textId="77777777" w:rsidR="00520C75" w:rsidRPr="00520C75" w:rsidRDefault="00520C75" w:rsidP="00520C75">
      <w:pPr>
        <w:pStyle w:val="Heading4"/>
      </w:pPr>
      <w:r w:rsidRPr="00520C75">
        <w:t>T</w:t>
      </w:r>
      <w:r w:rsidRPr="00520C75">
        <w:rPr>
          <w:b w:val="0"/>
          <w:bCs w:val="0"/>
        </w:rPr>
        <w:t>HE SCHEDULE DOES NOT SET MINIMUM RATES THAT MUST BE PAID.</w:t>
      </w:r>
    </w:p>
    <w:p w14:paraId="7793A184" w14:textId="77777777" w:rsidR="00520C75" w:rsidRPr="00520C75" w:rsidRDefault="00520C75" w:rsidP="00520C75">
      <w:pPr>
        <w:pStyle w:val="TICbody"/>
      </w:pPr>
      <w:r w:rsidRPr="00520C75">
        <w:t xml:space="preserve">This Schedule is based on the Transport Industry Council’s evaluation of the costs that an owner driver is recommended to consider </w:t>
      </w:r>
      <w:proofErr w:type="gramStart"/>
      <w:r w:rsidRPr="00520C75">
        <w:t>in order to</w:t>
      </w:r>
      <w:proofErr w:type="gramEnd"/>
      <w:r w:rsidRPr="00520C75">
        <w:t xml:space="preserve"> operate their business sustainably.</w:t>
      </w:r>
    </w:p>
    <w:p w14:paraId="75A84B4C" w14:textId="4B3C7311" w:rsidR="00520C75" w:rsidRPr="00520C75" w:rsidRDefault="00520C75" w:rsidP="00520C75">
      <w:pPr>
        <w:pStyle w:val="TICbody"/>
      </w:pPr>
      <w:r w:rsidRPr="00520C75">
        <w:t>This Schedule is only a general guide. Owner drivers are strongly advised to seek independent professional accounting advice for their own situation. They should discuss all issues with their hirer or potential hirer to ensure that there is no misunderstanding concerning payment structures.</w:t>
      </w:r>
    </w:p>
    <w:p w14:paraId="545D96AC" w14:textId="77777777" w:rsidR="00520C75" w:rsidRPr="00520C75" w:rsidRDefault="00520C75" w:rsidP="00520C75">
      <w:pPr>
        <w:pStyle w:val="TICbody"/>
      </w:pPr>
      <w:r w:rsidRPr="00520C75">
        <w:t xml:space="preserve">This Schedule is published under section 14 of the </w:t>
      </w:r>
      <w:r w:rsidRPr="00520C75">
        <w:rPr>
          <w:i/>
          <w:iCs/>
        </w:rPr>
        <w:t xml:space="preserve">Owner Drivers and Forestry Contractors Act 2005 </w:t>
      </w:r>
      <w:r w:rsidRPr="00520C75">
        <w:t>(Vic) (the Act). Under the Act, hirers and freight brokers must provide this Schedule to an owner driver:</w:t>
      </w:r>
    </w:p>
    <w:p w14:paraId="256A2C43" w14:textId="1119ED03" w:rsidR="00520C75" w:rsidRPr="00520C75" w:rsidRDefault="00520C75" w:rsidP="00520C75">
      <w:pPr>
        <w:pStyle w:val="TICbullet1"/>
      </w:pPr>
      <w:r w:rsidRPr="00520C75">
        <w:t xml:space="preserve">at least 3 business days before the owner driver is engaged, if the owner driver will be engaged for a period of at least 30 days </w:t>
      </w:r>
    </w:p>
    <w:p w14:paraId="7530CFC4" w14:textId="41C3AB5F" w:rsidR="00520C75" w:rsidRPr="00520C75" w:rsidRDefault="00520C75" w:rsidP="00520C75">
      <w:pPr>
        <w:pStyle w:val="TICbullet1"/>
      </w:pPr>
      <w:r w:rsidRPr="00520C75">
        <w:t>or on the 30th day, if the owner driver is engaged for a total period of at least 30 days in any 3-month period.</w:t>
      </w:r>
    </w:p>
    <w:p w14:paraId="6C9F92B4" w14:textId="77777777" w:rsidR="00520C75" w:rsidRPr="00520C75" w:rsidRDefault="00520C75" w:rsidP="00520C75">
      <w:pPr>
        <w:pStyle w:val="TICbody"/>
      </w:pPr>
      <w:r w:rsidRPr="00520C75">
        <w:t>These requirements also apply to tender situations.</w:t>
      </w:r>
    </w:p>
    <w:p w14:paraId="06C96D40" w14:textId="25B184E1" w:rsidR="00DE2D3A" w:rsidRDefault="00520C75" w:rsidP="00520C75">
      <w:pPr>
        <w:pStyle w:val="TICbody"/>
      </w:pPr>
      <w:r w:rsidRPr="00520C75">
        <w:t>This Schedule will be revised at least annually. Under section 18 of the Act, hirers and freight brokers are required to give owner drivers a copy of any such revised Schedule as soon as possible after it is published.</w:t>
      </w:r>
    </w:p>
    <w:p w14:paraId="08672119" w14:textId="77777777" w:rsidR="00DE2D3A" w:rsidRDefault="00DE2D3A" w:rsidP="00DE2D3A">
      <w:pPr>
        <w:pStyle w:val="TICbody"/>
      </w:pPr>
      <w:r>
        <w:lastRenderedPageBreak/>
        <w:t>This Schedule is structured as follows:</w:t>
      </w:r>
    </w:p>
    <w:p w14:paraId="776D77B9" w14:textId="3583DAF4" w:rsidR="00DE2D3A" w:rsidRPr="00DE2D3A" w:rsidRDefault="00DE2D3A" w:rsidP="00DE2D3A">
      <w:pPr>
        <w:pStyle w:val="TICbody"/>
        <w:rPr>
          <w:b/>
          <w:bCs/>
        </w:rPr>
      </w:pPr>
      <w:r w:rsidRPr="00DE2D3A">
        <w:rPr>
          <w:b/>
          <w:bCs/>
        </w:rPr>
        <w:t xml:space="preserve">Part 1: Fixed </w:t>
      </w:r>
      <w:r>
        <w:rPr>
          <w:b/>
          <w:bCs/>
        </w:rPr>
        <w:t>c</w:t>
      </w:r>
      <w:r w:rsidRPr="00DE2D3A">
        <w:rPr>
          <w:b/>
          <w:bCs/>
        </w:rPr>
        <w:t>osts</w:t>
      </w:r>
    </w:p>
    <w:p w14:paraId="3D96E486" w14:textId="77777777" w:rsidR="00DE2D3A" w:rsidRDefault="00DE2D3A" w:rsidP="00DE2D3A">
      <w:pPr>
        <w:pStyle w:val="TICbody"/>
      </w:pPr>
      <w:r>
        <w:t>This part describes typical ﬁxed (or annual) business costs. These are the costs that the business must pay each year regardless of how many kilometres the vehicle travels.</w:t>
      </w:r>
    </w:p>
    <w:p w14:paraId="60C9CD4F" w14:textId="510B119A" w:rsidR="00DE2D3A" w:rsidRPr="00DE2D3A" w:rsidRDefault="00DE2D3A" w:rsidP="00DE2D3A">
      <w:pPr>
        <w:pStyle w:val="TICbody"/>
        <w:rPr>
          <w:b/>
          <w:bCs/>
        </w:rPr>
      </w:pPr>
      <w:r w:rsidRPr="00DE2D3A">
        <w:rPr>
          <w:b/>
          <w:bCs/>
        </w:rPr>
        <w:t xml:space="preserve">Part 2: Variable </w:t>
      </w:r>
      <w:r>
        <w:rPr>
          <w:b/>
          <w:bCs/>
        </w:rPr>
        <w:t>c</w:t>
      </w:r>
      <w:r w:rsidRPr="00DE2D3A">
        <w:rPr>
          <w:b/>
          <w:bCs/>
        </w:rPr>
        <w:t>osts</w:t>
      </w:r>
    </w:p>
    <w:p w14:paraId="38D6275E" w14:textId="77777777" w:rsidR="00DE2D3A" w:rsidRDefault="00DE2D3A" w:rsidP="00DE2D3A">
      <w:pPr>
        <w:pStyle w:val="TICbody"/>
      </w:pPr>
      <w:r>
        <w:t>This part describes typical variable business costs. These are the costs (such as fuel and tyres) that vary with how many kilometres are travelled.</w:t>
      </w:r>
    </w:p>
    <w:p w14:paraId="0AB1088F" w14:textId="4836279B" w:rsidR="00DE2D3A" w:rsidRPr="00DE2D3A" w:rsidRDefault="00DE2D3A" w:rsidP="00DE2D3A">
      <w:pPr>
        <w:pStyle w:val="TICbody"/>
        <w:rPr>
          <w:b/>
          <w:bCs/>
        </w:rPr>
      </w:pPr>
      <w:r w:rsidRPr="00DE2D3A">
        <w:rPr>
          <w:b/>
          <w:bCs/>
        </w:rPr>
        <w:t xml:space="preserve">Part 3: Payment for </w:t>
      </w:r>
      <w:r>
        <w:rPr>
          <w:b/>
          <w:bCs/>
        </w:rPr>
        <w:t>l</w:t>
      </w:r>
      <w:r w:rsidRPr="00DE2D3A">
        <w:rPr>
          <w:b/>
          <w:bCs/>
        </w:rPr>
        <w:t>abour</w:t>
      </w:r>
    </w:p>
    <w:p w14:paraId="44A20D65" w14:textId="77777777" w:rsidR="00DE2D3A" w:rsidRDefault="00DE2D3A" w:rsidP="00DE2D3A">
      <w:pPr>
        <w:pStyle w:val="TICbody"/>
      </w:pPr>
      <w:r>
        <w:t>This part describes the range of rates that are typically paid to drivers for performing similar kinds of work as a casual employee rather than as a contractor. This information is given to help the owner driver to determine what may be a reasonable payment for their own labour.</w:t>
      </w:r>
    </w:p>
    <w:p w14:paraId="17E8C56B" w14:textId="77777777" w:rsidR="00DE2D3A" w:rsidRPr="00DE2D3A" w:rsidRDefault="00DE2D3A" w:rsidP="00DE2D3A">
      <w:pPr>
        <w:pStyle w:val="TICbody"/>
        <w:rPr>
          <w:b/>
          <w:bCs/>
        </w:rPr>
      </w:pPr>
      <w:r w:rsidRPr="00DE2D3A">
        <w:rPr>
          <w:b/>
          <w:bCs/>
        </w:rPr>
        <w:t>Part 4: Totals</w:t>
      </w:r>
    </w:p>
    <w:p w14:paraId="57EA58A9" w14:textId="77777777" w:rsidR="00DE2D3A" w:rsidRDefault="00DE2D3A" w:rsidP="00DE2D3A">
      <w:pPr>
        <w:pStyle w:val="TICbody"/>
      </w:pPr>
      <w:r>
        <w:t>This part allows the owner driver to prepare total hourly rates for ordinary hours (up to 1,672 a year) and excess hours.</w:t>
      </w:r>
    </w:p>
    <w:p w14:paraId="54582D7A" w14:textId="771E0830" w:rsidR="00DE2D3A" w:rsidRPr="00DE2D3A" w:rsidRDefault="00DE2D3A" w:rsidP="00DE2D3A">
      <w:pPr>
        <w:pStyle w:val="Heading4"/>
        <w:rPr>
          <w:b w:val="0"/>
          <w:bCs w:val="0"/>
        </w:rPr>
      </w:pPr>
      <w:r w:rsidRPr="00DE2D3A">
        <w:rPr>
          <w:b w:val="0"/>
          <w:bCs w:val="0"/>
        </w:rPr>
        <w:t>Return on investment needs to be factored in where appropriate. As a guide, the schedule provides for a 5 per cent return on investment.</w:t>
      </w:r>
    </w:p>
    <w:p w14:paraId="55D5723E" w14:textId="17272967" w:rsidR="00DE2D3A" w:rsidRPr="00DE2D3A" w:rsidRDefault="00DE2D3A" w:rsidP="00DE2D3A">
      <w:pPr>
        <w:pStyle w:val="Heading4"/>
        <w:rPr>
          <w:b w:val="0"/>
          <w:bCs w:val="0"/>
        </w:rPr>
      </w:pPr>
      <w:r w:rsidRPr="00DE2D3A">
        <w:rPr>
          <w:b w:val="0"/>
          <w:bCs w:val="0"/>
        </w:rPr>
        <w:t>Note that this is not a prescribed or recommended rate. Owner drivers are strongly recommended to consider their own circumstances and obtain advice.</w:t>
      </w:r>
    </w:p>
    <w:p w14:paraId="64F853BE" w14:textId="1280F35D" w:rsidR="00520C75" w:rsidRDefault="00DE2D3A" w:rsidP="00DE2D3A">
      <w:pPr>
        <w:pStyle w:val="Heading4"/>
      </w:pPr>
      <w:r w:rsidRPr="00DE2D3A">
        <w:rPr>
          <w:b w:val="0"/>
          <w:bCs w:val="0"/>
        </w:rPr>
        <w:t xml:space="preserve">The issue of return on investment is dealt with in section 11 of the </w:t>
      </w:r>
      <w:hyperlink r:id="rId21" w:history="1">
        <w:r w:rsidRPr="00DE2D3A">
          <w:rPr>
            <w:rStyle w:val="Hyperlink"/>
            <w:b w:val="0"/>
            <w:bCs w:val="0"/>
            <w:i/>
            <w:iCs/>
          </w:rPr>
          <w:t xml:space="preserve">Owner Drivers </w:t>
        </w:r>
        <w:r>
          <w:rPr>
            <w:rStyle w:val="Hyperlink"/>
            <w:b w:val="0"/>
            <w:bCs w:val="0"/>
            <w:i/>
            <w:iCs/>
          </w:rPr>
          <w:t>a</w:t>
        </w:r>
        <w:r w:rsidRPr="00DE2D3A">
          <w:rPr>
            <w:rStyle w:val="Hyperlink"/>
            <w:b w:val="0"/>
            <w:bCs w:val="0"/>
            <w:i/>
            <w:iCs/>
          </w:rPr>
          <w:t xml:space="preserve">nd Forestry Contractors Code </w:t>
        </w:r>
        <w:r>
          <w:rPr>
            <w:rStyle w:val="Hyperlink"/>
            <w:b w:val="0"/>
            <w:bCs w:val="0"/>
            <w:i/>
            <w:iCs/>
          </w:rPr>
          <w:t>o</w:t>
        </w:r>
        <w:r w:rsidRPr="00DE2D3A">
          <w:rPr>
            <w:rStyle w:val="Hyperlink"/>
            <w:b w:val="0"/>
            <w:bCs w:val="0"/>
            <w:i/>
            <w:iCs/>
          </w:rPr>
          <w:t>f Practice</w:t>
        </w:r>
      </w:hyperlink>
      <w:r w:rsidRPr="00DE2D3A">
        <w:rPr>
          <w:b w:val="0"/>
          <w:bCs w:val="0"/>
        </w:rPr>
        <w:t>.</w:t>
      </w:r>
      <w:r>
        <w:br w:type="page"/>
      </w:r>
    </w:p>
    <w:p w14:paraId="5FFA0E90" w14:textId="095DC96D" w:rsidR="00DE2D3A" w:rsidRDefault="00DE2D3A" w:rsidP="00DE2D3A">
      <w:pPr>
        <w:pStyle w:val="Heading2"/>
      </w:pPr>
      <w:r>
        <w:lastRenderedPageBreak/>
        <w:t>Key assumptions</w:t>
      </w:r>
    </w:p>
    <w:p w14:paraId="723474E5" w14:textId="3411C5A7" w:rsidR="000F1F1E" w:rsidRPr="00DE2D3A" w:rsidRDefault="00DE2D3A" w:rsidP="00DE2D3A">
      <w:pPr>
        <w:pStyle w:val="TICbody"/>
        <w:spacing w:after="240"/>
      </w:pPr>
      <w:r w:rsidRPr="00DE2D3A">
        <w:t xml:space="preserve">The </w:t>
      </w:r>
      <w:r>
        <w:t>example</w:t>
      </w:r>
      <w:r w:rsidRPr="00DE2D3A">
        <w:t xml:space="preserve"> set out in this Schedule is based on certain assumptions about the vehicle used, hours of work and the type of business. The assumptions used that have the greatest impact on the ﬁgures given are:</w:t>
      </w:r>
    </w:p>
    <w:tbl>
      <w:tblPr>
        <w:tblStyle w:val="TableGrid"/>
        <w:tblW w:w="9619" w:type="dxa"/>
        <w:tblLook w:val="04A0" w:firstRow="1" w:lastRow="0" w:firstColumn="1" w:lastColumn="0" w:noHBand="0" w:noVBand="1"/>
      </w:tblPr>
      <w:tblGrid>
        <w:gridCol w:w="3011"/>
        <w:gridCol w:w="6608"/>
      </w:tblGrid>
      <w:tr w:rsidR="00DE2D3A" w:rsidRPr="005465A8" w14:paraId="5CD59F73" w14:textId="77777777" w:rsidTr="00DE2D3A">
        <w:trPr>
          <w:trHeight w:val="571"/>
        </w:trPr>
        <w:tc>
          <w:tcPr>
            <w:tcW w:w="3011" w:type="dxa"/>
            <w:tcBorders>
              <w:top w:val="nil"/>
              <w:bottom w:val="nil"/>
            </w:tcBorders>
            <w:shd w:val="clear" w:color="auto" w:fill="00BAC0"/>
          </w:tcPr>
          <w:p w14:paraId="61757B50" w14:textId="62897C39" w:rsidR="00DE2D3A" w:rsidRPr="008C4496" w:rsidRDefault="00DE2D3A"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Subject</w:t>
            </w:r>
          </w:p>
        </w:tc>
        <w:tc>
          <w:tcPr>
            <w:tcW w:w="6608" w:type="dxa"/>
            <w:tcBorders>
              <w:top w:val="nil"/>
              <w:bottom w:val="nil"/>
            </w:tcBorders>
            <w:shd w:val="clear" w:color="auto" w:fill="00BAC0"/>
          </w:tcPr>
          <w:p w14:paraId="73088B4B" w14:textId="4777398A" w:rsidR="00DE2D3A" w:rsidRPr="008C4496" w:rsidRDefault="00DE2D3A"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Costing assumptions</w:t>
            </w:r>
          </w:p>
        </w:tc>
      </w:tr>
      <w:tr w:rsidR="00DE2D3A" w:rsidRPr="005465A8" w14:paraId="03D55097" w14:textId="77777777" w:rsidTr="00DE2D3A">
        <w:trPr>
          <w:trHeight w:val="308"/>
        </w:trPr>
        <w:tc>
          <w:tcPr>
            <w:tcW w:w="3011" w:type="dxa"/>
          </w:tcPr>
          <w:p w14:paraId="59F45662" w14:textId="2FF79A1F" w:rsidR="00DE2D3A" w:rsidRPr="005465A8" w:rsidRDefault="00DE2D3A" w:rsidP="00DE2D3A">
            <w:pPr>
              <w:pStyle w:val="TICtabletext"/>
              <w:rPr>
                <w:rFonts w:cstheme="minorHAnsi"/>
              </w:rPr>
            </w:pPr>
            <w:r w:rsidRPr="002A3E04">
              <w:t>Vehicle and finance</w:t>
            </w:r>
          </w:p>
        </w:tc>
        <w:tc>
          <w:tcPr>
            <w:tcW w:w="6608" w:type="dxa"/>
          </w:tcPr>
          <w:p w14:paraId="516604D1" w14:textId="77777777" w:rsidR="00DE2D3A" w:rsidRPr="002A3E04" w:rsidRDefault="00DE2D3A" w:rsidP="00DE2D3A">
            <w:pPr>
              <w:pStyle w:val="TICtabletext"/>
            </w:pPr>
            <w:r w:rsidRPr="002A3E04">
              <w:t>The ﬁxed costs are based on:</w:t>
            </w:r>
          </w:p>
          <w:p w14:paraId="28F132DD" w14:textId="4CAA078E" w:rsidR="005261C8" w:rsidRDefault="005261C8" w:rsidP="005261C8">
            <w:pPr>
              <w:pStyle w:val="TICtablebullet"/>
            </w:pPr>
            <w:r>
              <w:t xml:space="preserve">a </w:t>
            </w:r>
            <w:r w:rsidR="0046692A">
              <w:t>201</w:t>
            </w:r>
            <w:r w:rsidR="00ED7DD7">
              <w:t>9</w:t>
            </w:r>
            <w:r w:rsidR="0046692A">
              <w:t xml:space="preserve"> manufactured base model </w:t>
            </w:r>
            <w:r>
              <w:t xml:space="preserve">vehicle </w:t>
            </w:r>
            <w:r w:rsidR="00ED7DD7">
              <w:t xml:space="preserve">inclusive of commonly required aftermarket safety equipment </w:t>
            </w:r>
            <w:r>
              <w:t>with a capital value of $</w:t>
            </w:r>
            <w:r w:rsidR="00ED7DD7">
              <w:t>314</w:t>
            </w:r>
            <w:r>
              <w:t>,</w:t>
            </w:r>
            <w:r w:rsidR="00ED7DD7">
              <w:t>618</w:t>
            </w:r>
            <w:r>
              <w:rPr>
                <w:rStyle w:val="FootnoteReference"/>
              </w:rPr>
              <w:footnoteReference w:id="4"/>
            </w:r>
            <w:r>
              <w:t xml:space="preserve"> </w:t>
            </w:r>
          </w:p>
          <w:p w14:paraId="483902E1" w14:textId="77777777" w:rsidR="005261C8" w:rsidRDefault="005261C8" w:rsidP="005261C8">
            <w:pPr>
              <w:pStyle w:val="TICtablebullet"/>
            </w:pPr>
            <w:r>
              <w:t>a vehicle subject to a lease arrangement, over a 5-year term with a 42.95% residual, with interest at a comparison interest rate of 7.5% per annum.</w:t>
            </w:r>
          </w:p>
          <w:p w14:paraId="0DA2E1F8" w14:textId="4E304D3A" w:rsidR="00DE2D3A" w:rsidRPr="005465A8" w:rsidRDefault="005261C8" w:rsidP="005261C8">
            <w:pPr>
              <w:pStyle w:val="TICtabletext"/>
              <w:rPr>
                <w:rFonts w:cstheme="minorHAnsi"/>
              </w:rPr>
            </w:pPr>
            <w:r>
              <w:t>Note that if the business owns the vehicle outright, or has a loan, the cost structure will be different with depreciation as the relevant cost rather than lease payments. All costs exclude GST.</w:t>
            </w:r>
          </w:p>
        </w:tc>
      </w:tr>
      <w:tr w:rsidR="00DB3CEE" w:rsidRPr="005465A8" w14:paraId="0F704EED" w14:textId="77777777" w:rsidTr="00DE2D3A">
        <w:trPr>
          <w:trHeight w:val="308"/>
        </w:trPr>
        <w:tc>
          <w:tcPr>
            <w:tcW w:w="3011" w:type="dxa"/>
          </w:tcPr>
          <w:p w14:paraId="29816994" w14:textId="2017BDF9" w:rsidR="00DB3CEE" w:rsidRPr="005465A8" w:rsidRDefault="00DB3CEE" w:rsidP="00DB3CEE">
            <w:pPr>
              <w:pStyle w:val="TICtabletext"/>
              <w:rPr>
                <w:rFonts w:cstheme="minorHAnsi"/>
              </w:rPr>
            </w:pPr>
            <w:r w:rsidRPr="002A3E04">
              <w:t>Driving hours per year (kilometres travelled)</w:t>
            </w:r>
          </w:p>
        </w:tc>
        <w:tc>
          <w:tcPr>
            <w:tcW w:w="6608" w:type="dxa"/>
          </w:tcPr>
          <w:p w14:paraId="66E1401F" w14:textId="77777777" w:rsidR="005261C8" w:rsidRDefault="005261C8" w:rsidP="005261C8">
            <w:pPr>
              <w:pStyle w:val="TICtabletext"/>
            </w:pPr>
            <w:r>
              <w:t>The calculation of the fixed costs assumes the vehicle is in operation for 7.6 driving hours per day for 220 working days a year. This equals 1,672 hours of operation a year.</w:t>
            </w:r>
          </w:p>
          <w:p w14:paraId="6A65CE16" w14:textId="77777777" w:rsidR="005261C8" w:rsidRDefault="005261C8" w:rsidP="005261C8">
            <w:pPr>
              <w:pStyle w:val="TICtabletext"/>
            </w:pPr>
            <w:r>
              <w:t>The example spreads fixed operating costs over those 1,672 hours.</w:t>
            </w:r>
          </w:p>
          <w:p w14:paraId="64BC197F" w14:textId="5EA00040" w:rsidR="00DB3CEE" w:rsidRPr="005465A8" w:rsidRDefault="005261C8" w:rsidP="005261C8">
            <w:pPr>
              <w:pStyle w:val="TICtabletext"/>
              <w:rPr>
                <w:rFonts w:cstheme="minorHAnsi"/>
              </w:rPr>
            </w:pPr>
            <w:r>
              <w:t>In Part 4, a separate hourly rate for hours over and above the base hours of 1,672 a year is provided. To avoid double counting of fixed costs, this rate only includes variable costs and a return for labour, based on an overtime labour rate.</w:t>
            </w:r>
          </w:p>
        </w:tc>
      </w:tr>
    </w:tbl>
    <w:p w14:paraId="173A5953" w14:textId="2A45DDA4" w:rsidR="00DB3CEE" w:rsidRPr="00DB3CEE" w:rsidRDefault="00DB3CEE" w:rsidP="00B32E70">
      <w:pPr>
        <w:pStyle w:val="TICbody"/>
        <w:spacing w:before="240"/>
      </w:pPr>
      <w:r w:rsidRPr="00DB3CEE">
        <w:t>The cost structure of an individual business will be different if, for example:</w:t>
      </w:r>
    </w:p>
    <w:p w14:paraId="3481890A" w14:textId="5ADB60AB" w:rsidR="00DB3CEE" w:rsidRPr="00B32E70" w:rsidRDefault="00DB3CEE" w:rsidP="00B32E70">
      <w:pPr>
        <w:pStyle w:val="TICbullet1"/>
      </w:pPr>
      <w:r w:rsidRPr="00B32E70">
        <w:t>the age or current capital value (or both) of the vehicle differs from the above ﬁgures</w:t>
      </w:r>
    </w:p>
    <w:p w14:paraId="68730DD6" w14:textId="776FD3E5" w:rsidR="00DB3CEE" w:rsidRPr="00B32E70" w:rsidRDefault="00DB3CEE" w:rsidP="00B32E70">
      <w:pPr>
        <w:pStyle w:val="TICbullet1"/>
      </w:pPr>
      <w:r w:rsidRPr="00B32E70">
        <w:t xml:space="preserve">other ﬁnance arrangements apply, for example, if the vehicle is fully owned or is subject to a loan </w:t>
      </w:r>
    </w:p>
    <w:p w14:paraId="20E6B657" w14:textId="1820F34D" w:rsidR="00DB3CEE" w:rsidRPr="00B32E70" w:rsidRDefault="00DB3CEE" w:rsidP="00B32E70">
      <w:pPr>
        <w:pStyle w:val="TICbullet1"/>
      </w:pPr>
      <w:r w:rsidRPr="00B32E70">
        <w:t>more or fewer hours are worked each year</w:t>
      </w:r>
    </w:p>
    <w:p w14:paraId="4DEDFB26" w14:textId="4322953C" w:rsidR="00DB3CEE" w:rsidRPr="00B32E70" w:rsidRDefault="00DB3CEE" w:rsidP="00B32E70">
      <w:pPr>
        <w:pStyle w:val="TICbullet1"/>
      </w:pPr>
      <w:r w:rsidRPr="00B32E70">
        <w:t>the vehicle is fitted with additional features</w:t>
      </w:r>
    </w:p>
    <w:p w14:paraId="3DC8CEF3" w14:textId="77777777" w:rsidR="00DB3CEE" w:rsidRPr="00B32E70" w:rsidRDefault="00DB3CEE" w:rsidP="00B32E70">
      <w:pPr>
        <w:pStyle w:val="Heading4"/>
        <w:rPr>
          <w:b w:val="0"/>
          <w:bCs w:val="0"/>
        </w:rPr>
      </w:pPr>
      <w:r w:rsidRPr="00B32E70">
        <w:rPr>
          <w:b w:val="0"/>
          <w:bCs w:val="0"/>
        </w:rPr>
        <w:t>BECAUSE OF THESE POTENTIAL VARIATIONS, GREAT CARE SHOULD BE TAKEN IN USING THE INDICATIVE FIGURES SET OUT IN THIS SCHEDULE, AS THE COSTS OF THE INDIVIDUAL BUSINESS MAY VARY SIGNIFICANTLY.</w:t>
      </w:r>
    </w:p>
    <w:p w14:paraId="5BB81A91" w14:textId="77777777" w:rsidR="00DB3CEE" w:rsidRPr="00DB3CEE" w:rsidRDefault="00DB3CEE" w:rsidP="00DB3CEE">
      <w:pPr>
        <w:pStyle w:val="TICbody"/>
      </w:pPr>
      <w:r w:rsidRPr="00DB3CEE">
        <w:t>To help owner drivers to calculate their own unique cost model, a blank column is included in the tables of this Schedule to calculate the business’s own unique costs.</w:t>
      </w:r>
    </w:p>
    <w:p w14:paraId="40E001CB" w14:textId="75E69786" w:rsidR="00DB3CEE" w:rsidRPr="00DB3CEE" w:rsidRDefault="00DB3CEE" w:rsidP="00B32E70">
      <w:pPr>
        <w:pStyle w:val="Heading2"/>
      </w:pPr>
      <w:r w:rsidRPr="00DB3CEE">
        <w:lastRenderedPageBreak/>
        <w:t xml:space="preserve">Rate </w:t>
      </w:r>
      <w:r w:rsidR="00B32E70">
        <w:t>s</w:t>
      </w:r>
      <w:r w:rsidRPr="00DB3CEE">
        <w:t>tructures</w:t>
      </w:r>
    </w:p>
    <w:p w14:paraId="6CB1AFC5" w14:textId="77777777" w:rsidR="00DB3CEE" w:rsidRPr="00DB3CEE" w:rsidRDefault="00DB3CEE" w:rsidP="00DB3CEE">
      <w:pPr>
        <w:pStyle w:val="TICbody"/>
      </w:pPr>
      <w:r w:rsidRPr="00DB3CEE">
        <w:t xml:space="preserve">This example calculates the cost of running a typical owner driver business, described as an hourly rate, made up of ﬁxed and variable costs, and a payment for the owner driver’s labour. The Schedule does not calculate or suggest any </w:t>
      </w:r>
      <w:proofErr w:type="gramStart"/>
      <w:r w:rsidRPr="00DB3CEE">
        <w:t>particular rate</w:t>
      </w:r>
      <w:proofErr w:type="gramEnd"/>
      <w:r w:rsidRPr="00DB3CEE">
        <w:t xml:space="preserve"> calculation or payment method.</w:t>
      </w:r>
    </w:p>
    <w:p w14:paraId="775178BB" w14:textId="07022043" w:rsidR="00435D7D" w:rsidRDefault="00DB3CEE" w:rsidP="00DB3CEE">
      <w:pPr>
        <w:pStyle w:val="TICbody"/>
      </w:pPr>
      <w:r w:rsidRPr="00DB3CEE">
        <w:t>Arrangements for payment of owner drivers in the transport industry vary enormously. They can be paid an hourly rate, a load rate or even kilometres travelled. If an owner driver is paid on such an arrangement, the Schedule set out below can be used as a base to calculate the cost to the business of travelling per kilometre. Unions, industry associations, or accountants and other professional advisers can assist in this task.</w:t>
      </w:r>
    </w:p>
    <w:p w14:paraId="779C61C9" w14:textId="456045BE" w:rsidR="00C45BB5" w:rsidRDefault="00C45BB5">
      <w:pPr>
        <w:rPr>
          <w:rFonts w:asciiTheme="minorHAnsi" w:eastAsia="Times" w:hAnsiTheme="minorHAnsi" w:cs="Arial"/>
          <w:color w:val="000000" w:themeColor="text1"/>
          <w:sz w:val="22"/>
          <w:szCs w:val="22"/>
        </w:rPr>
      </w:pPr>
      <w:r>
        <w:br w:type="page"/>
      </w:r>
    </w:p>
    <w:p w14:paraId="4E4B4EF2" w14:textId="3EE85C33" w:rsidR="00C45BB5" w:rsidRDefault="00C45BB5" w:rsidP="00256492">
      <w:pPr>
        <w:pStyle w:val="Heading1"/>
        <w:rPr>
          <w:rFonts w:ascii="VIC" w:hAnsi="VIC" w:cs="VIC"/>
          <w:caps/>
          <w:color w:val="000000"/>
          <w:sz w:val="16"/>
          <w:szCs w:val="16"/>
        </w:rPr>
      </w:pPr>
      <w:r>
        <w:lastRenderedPageBreak/>
        <w:t>Part 1</w:t>
      </w:r>
      <w:r>
        <w:br/>
        <w:t>Fixed annual costs – per year and per hour</w:t>
      </w:r>
    </w:p>
    <w:p w14:paraId="3A206957" w14:textId="769A1429" w:rsidR="00C45BB5" w:rsidRDefault="00C45BB5" w:rsidP="00C45BB5">
      <w:pPr>
        <w:pStyle w:val="TICbody"/>
      </w:pPr>
      <w:r>
        <w:rPr>
          <w:rStyle w:val="Bold"/>
        </w:rPr>
        <w:t>Note:</w:t>
      </w:r>
      <w:r>
        <w:t xml:space="preserve"> All costs exclude GST</w:t>
      </w:r>
    </w:p>
    <w:tbl>
      <w:tblPr>
        <w:tblStyle w:val="TableGrid"/>
        <w:tblW w:w="9498" w:type="dxa"/>
        <w:tblLayout w:type="fixed"/>
        <w:tblLook w:val="04A0" w:firstRow="1" w:lastRow="0" w:firstColumn="1" w:lastColumn="0" w:noHBand="0" w:noVBand="1"/>
      </w:tblPr>
      <w:tblGrid>
        <w:gridCol w:w="3153"/>
        <w:gridCol w:w="1596"/>
        <w:gridCol w:w="1806"/>
        <w:gridCol w:w="2943"/>
      </w:tblGrid>
      <w:tr w:rsidR="00C51F19" w:rsidRPr="008C4496" w14:paraId="047FF3E0" w14:textId="7D543F99" w:rsidTr="00C51F19">
        <w:trPr>
          <w:trHeight w:val="622"/>
          <w:tblHeader/>
        </w:trPr>
        <w:tc>
          <w:tcPr>
            <w:tcW w:w="3153" w:type="dxa"/>
            <w:tcBorders>
              <w:top w:val="nil"/>
              <w:bottom w:val="nil"/>
            </w:tcBorders>
            <w:shd w:val="clear" w:color="auto" w:fill="00BAC0"/>
          </w:tcPr>
          <w:p w14:paraId="11BFB299" w14:textId="3AC5FE2A" w:rsidR="00C45BB5" w:rsidRPr="008C4496" w:rsidRDefault="00C45BB5" w:rsidP="00C51F19">
            <w:pPr>
              <w:pStyle w:val="TICtablecolhead"/>
              <w:ind w:right="93"/>
              <w:rPr>
                <w:rFonts w:asciiTheme="minorHAnsi" w:hAnsiTheme="minorHAnsi" w:cstheme="minorHAnsi"/>
                <w:color w:val="FFFFFF" w:themeColor="background1"/>
              </w:rPr>
            </w:pPr>
            <w:r w:rsidRPr="00C45BB5">
              <w:rPr>
                <w:rFonts w:asciiTheme="minorHAnsi" w:hAnsiTheme="minorHAnsi" w:cstheme="minorHAnsi"/>
                <w:color w:val="FFFFFF" w:themeColor="background1"/>
              </w:rPr>
              <w:t>Cost items assumptions used in the example</w:t>
            </w:r>
          </w:p>
        </w:tc>
        <w:tc>
          <w:tcPr>
            <w:tcW w:w="1596" w:type="dxa"/>
            <w:tcBorders>
              <w:top w:val="nil"/>
              <w:bottom w:val="nil"/>
            </w:tcBorders>
            <w:shd w:val="clear" w:color="auto" w:fill="00BAC0"/>
          </w:tcPr>
          <w:p w14:paraId="023348E4" w14:textId="369458C9" w:rsidR="00C45BB5" w:rsidRPr="008C4496" w:rsidRDefault="00C45BB5">
            <w:pPr>
              <w:pStyle w:val="TICtablecolhead"/>
              <w:rPr>
                <w:rFonts w:asciiTheme="minorHAnsi" w:hAnsiTheme="minorHAnsi" w:cstheme="minorHAnsi"/>
                <w:color w:val="FFFFFF" w:themeColor="background1"/>
              </w:rPr>
            </w:pPr>
            <w:r w:rsidRPr="00C45BB5">
              <w:rPr>
                <w:rFonts w:asciiTheme="minorHAnsi" w:hAnsiTheme="minorHAnsi" w:cstheme="minorHAnsi"/>
                <w:color w:val="FFFFFF" w:themeColor="background1"/>
              </w:rPr>
              <w:t>Example: Typical cost per year</w:t>
            </w:r>
          </w:p>
        </w:tc>
        <w:tc>
          <w:tcPr>
            <w:tcW w:w="1806" w:type="dxa"/>
            <w:tcBorders>
              <w:top w:val="nil"/>
              <w:bottom w:val="nil"/>
            </w:tcBorders>
            <w:shd w:val="clear" w:color="auto" w:fill="00BAC0"/>
          </w:tcPr>
          <w:p w14:paraId="47737FC6" w14:textId="285D6B23" w:rsidR="00C45BB5" w:rsidRPr="00C45BB5" w:rsidRDefault="00C45BB5">
            <w:pPr>
              <w:pStyle w:val="TICtablecolhead"/>
              <w:rPr>
                <w:rFonts w:asciiTheme="minorHAnsi" w:hAnsiTheme="minorHAnsi" w:cstheme="minorHAnsi"/>
                <w:color w:val="FFFFFF" w:themeColor="background1"/>
              </w:rPr>
            </w:pPr>
            <w:r w:rsidRPr="00C45BB5">
              <w:rPr>
                <w:rFonts w:asciiTheme="minorHAnsi" w:hAnsiTheme="minorHAnsi" w:cstheme="minorHAnsi"/>
                <w:color w:val="FFFFFF" w:themeColor="background1"/>
              </w:rPr>
              <w:t>Your costs</w:t>
            </w:r>
          </w:p>
        </w:tc>
        <w:tc>
          <w:tcPr>
            <w:tcW w:w="2943" w:type="dxa"/>
            <w:tcBorders>
              <w:top w:val="nil"/>
              <w:bottom w:val="nil"/>
            </w:tcBorders>
            <w:shd w:val="clear" w:color="auto" w:fill="00BAC0"/>
          </w:tcPr>
          <w:p w14:paraId="2418C433" w14:textId="72640ACF" w:rsidR="00C45BB5" w:rsidRPr="00C45BB5" w:rsidRDefault="00C45BB5">
            <w:pPr>
              <w:pStyle w:val="TICtablecolhead"/>
              <w:rPr>
                <w:rFonts w:asciiTheme="minorHAnsi" w:hAnsiTheme="minorHAnsi" w:cstheme="minorHAnsi"/>
                <w:color w:val="FFFFFF" w:themeColor="background1"/>
              </w:rPr>
            </w:pPr>
            <w:r w:rsidRPr="00C45BB5">
              <w:rPr>
                <w:rFonts w:asciiTheme="minorHAnsi" w:hAnsiTheme="minorHAnsi" w:cstheme="minorHAnsi"/>
                <w:color w:val="FFFFFF" w:themeColor="background1"/>
              </w:rPr>
              <w:t>Variations in this cost item</w:t>
            </w:r>
          </w:p>
        </w:tc>
      </w:tr>
      <w:tr w:rsidR="00C51F19" w:rsidRPr="005465A8" w14:paraId="6AD9ED26" w14:textId="652B967E" w:rsidTr="00C51F19">
        <w:trPr>
          <w:trHeight w:val="335"/>
        </w:trPr>
        <w:tc>
          <w:tcPr>
            <w:tcW w:w="3153" w:type="dxa"/>
          </w:tcPr>
          <w:p w14:paraId="16973A6F" w14:textId="5FFEC84C" w:rsidR="008E68A7" w:rsidRPr="008E68A7" w:rsidRDefault="008E68A7" w:rsidP="008E68A7">
            <w:pPr>
              <w:pStyle w:val="TICtabletext"/>
              <w:rPr>
                <w:b/>
                <w:bCs/>
              </w:rPr>
            </w:pPr>
            <w:r w:rsidRPr="008E68A7">
              <w:rPr>
                <w:b/>
                <w:bCs/>
              </w:rPr>
              <w:t xml:space="preserve">Vehicle </w:t>
            </w:r>
            <w:r>
              <w:rPr>
                <w:b/>
                <w:bCs/>
              </w:rPr>
              <w:t>l</w:t>
            </w:r>
            <w:r w:rsidRPr="008E68A7">
              <w:rPr>
                <w:b/>
                <w:bCs/>
              </w:rPr>
              <w:t xml:space="preserve">ease </w:t>
            </w:r>
            <w:r>
              <w:rPr>
                <w:b/>
                <w:bCs/>
              </w:rPr>
              <w:t>c</w:t>
            </w:r>
            <w:r w:rsidRPr="008E68A7">
              <w:rPr>
                <w:b/>
                <w:bCs/>
              </w:rPr>
              <w:t xml:space="preserve">osts </w:t>
            </w:r>
          </w:p>
          <w:p w14:paraId="2DBB4AD4" w14:textId="77777777" w:rsidR="005261C8" w:rsidRDefault="005261C8" w:rsidP="005261C8">
            <w:pPr>
              <w:pStyle w:val="TICtabletext"/>
            </w:pPr>
            <w:r>
              <w:t>This example is based on:</w:t>
            </w:r>
          </w:p>
          <w:p w14:paraId="053280C9" w14:textId="7A38D613" w:rsidR="005261C8" w:rsidRDefault="005261C8" w:rsidP="005261C8">
            <w:pPr>
              <w:pStyle w:val="TICtablebullet"/>
            </w:pPr>
            <w:r>
              <w:t>a vehicle with a current capital value of $</w:t>
            </w:r>
            <w:r w:rsidR="00BA4051">
              <w:t>2</w:t>
            </w:r>
            <w:r w:rsidR="006054EC">
              <w:t>2</w:t>
            </w:r>
            <w:r w:rsidR="00BA4051">
              <w:t>3</w:t>
            </w:r>
            <w:r>
              <w:t>,</w:t>
            </w:r>
            <w:r w:rsidR="006054EC">
              <w:t>729</w:t>
            </w:r>
            <w:r>
              <w:t xml:space="preserve"> and </w:t>
            </w:r>
          </w:p>
          <w:p w14:paraId="3BBB8FD3" w14:textId="7D83435B" w:rsidR="008E68A7" w:rsidRPr="005465A8" w:rsidRDefault="005261C8" w:rsidP="005261C8">
            <w:pPr>
              <w:pStyle w:val="TICtablebullet"/>
              <w:rPr>
                <w:rFonts w:cstheme="minorHAnsi"/>
              </w:rPr>
            </w:pPr>
            <w:r>
              <w:t>a lease arrangement over a 5-year term with a 42.95% residual, at 7.5% interest per annum.</w:t>
            </w:r>
          </w:p>
        </w:tc>
        <w:tc>
          <w:tcPr>
            <w:tcW w:w="1596" w:type="dxa"/>
          </w:tcPr>
          <w:p w14:paraId="0C0304C0" w14:textId="60D4B67C" w:rsidR="008E68A7" w:rsidRPr="005465A8" w:rsidRDefault="005261C8" w:rsidP="008E68A7">
            <w:pPr>
              <w:pStyle w:val="TICtabletext"/>
              <w:rPr>
                <w:rFonts w:cstheme="minorHAnsi"/>
              </w:rPr>
            </w:pPr>
            <w:r w:rsidRPr="00E54255">
              <w:t>$3</w:t>
            </w:r>
            <w:r w:rsidR="006054EC">
              <w:t>7</w:t>
            </w:r>
            <w:r w:rsidRPr="00E54255">
              <w:t>,</w:t>
            </w:r>
            <w:r w:rsidR="006054EC">
              <w:t>849</w:t>
            </w:r>
          </w:p>
        </w:tc>
        <w:tc>
          <w:tcPr>
            <w:tcW w:w="1806" w:type="dxa"/>
          </w:tcPr>
          <w:p w14:paraId="674E1070" w14:textId="77777777" w:rsidR="008E68A7" w:rsidRPr="002A3E04" w:rsidRDefault="008E68A7" w:rsidP="008E68A7">
            <w:pPr>
              <w:pStyle w:val="TICtabletext"/>
            </w:pPr>
          </w:p>
        </w:tc>
        <w:tc>
          <w:tcPr>
            <w:tcW w:w="2943" w:type="dxa"/>
          </w:tcPr>
          <w:p w14:paraId="59F37530" w14:textId="77777777" w:rsidR="005261C8" w:rsidRDefault="005261C8" w:rsidP="005261C8">
            <w:pPr>
              <w:pStyle w:val="TICtabletext"/>
            </w:pPr>
            <w:r>
              <w:t>Finance arrangements will vary widely depending on:</w:t>
            </w:r>
          </w:p>
          <w:p w14:paraId="6BE38C33" w14:textId="77777777" w:rsidR="005261C8" w:rsidRDefault="005261C8" w:rsidP="005261C8">
            <w:pPr>
              <w:pStyle w:val="TICtablebullet"/>
            </w:pPr>
            <w:r>
              <w:t>if the arrangement is a lease or hire purchase, or purchase of the vehicle through a loan; or</w:t>
            </w:r>
          </w:p>
          <w:p w14:paraId="13867D10" w14:textId="77777777" w:rsidR="005261C8" w:rsidRDefault="005261C8" w:rsidP="005261C8">
            <w:pPr>
              <w:pStyle w:val="TICtablebullet"/>
            </w:pPr>
            <w:r>
              <w:t>if the arrangement is a loan, then the purchase price, the amount borrowed and the loan terms will affect cash-flow, and depreciation needs to be allowed for.</w:t>
            </w:r>
          </w:p>
          <w:p w14:paraId="543941EE" w14:textId="5B699E45" w:rsidR="008E68A7" w:rsidRPr="002A3E04" w:rsidRDefault="008E68A7" w:rsidP="005261C8">
            <w:pPr>
              <w:pStyle w:val="TICtabletext"/>
            </w:pPr>
          </w:p>
        </w:tc>
      </w:tr>
      <w:tr w:rsidR="005261C8" w:rsidRPr="005465A8" w14:paraId="748BFF8D" w14:textId="77777777" w:rsidTr="00C51F19">
        <w:trPr>
          <w:trHeight w:val="335"/>
        </w:trPr>
        <w:tc>
          <w:tcPr>
            <w:tcW w:w="3153" w:type="dxa"/>
          </w:tcPr>
          <w:p w14:paraId="5ED8A1CF" w14:textId="5589EC6B" w:rsidR="005261C8" w:rsidRPr="005261C8" w:rsidRDefault="005261C8" w:rsidP="005261C8">
            <w:pPr>
              <w:pStyle w:val="TICtabletext"/>
              <w:rPr>
                <w:b/>
                <w:bCs/>
              </w:rPr>
            </w:pPr>
            <w:r w:rsidRPr="005261C8">
              <w:rPr>
                <w:b/>
                <w:bCs/>
              </w:rPr>
              <w:t>Trailer lease costs</w:t>
            </w:r>
          </w:p>
          <w:p w14:paraId="438848D4" w14:textId="7DE99421" w:rsidR="005261C8" w:rsidRPr="008E68A7" w:rsidRDefault="005261C8" w:rsidP="005261C8">
            <w:pPr>
              <w:pStyle w:val="TICtabletext"/>
              <w:rPr>
                <w:b/>
                <w:bCs/>
              </w:rPr>
            </w:pPr>
            <w:r w:rsidRPr="00E54255">
              <w:t xml:space="preserve">This </w:t>
            </w:r>
            <w:r>
              <w:t>example</w:t>
            </w:r>
            <w:r w:rsidRPr="00E54255">
              <w:t xml:space="preserve"> is based on a Quad Axle Dog Trailer with a capital value of $</w:t>
            </w:r>
            <w:r w:rsidR="00F80E63">
              <w:t>90</w:t>
            </w:r>
            <w:r w:rsidRPr="00E54255">
              <w:t>,</w:t>
            </w:r>
            <w:r w:rsidR="006054EC">
              <w:t>889</w:t>
            </w:r>
            <w:r w:rsidRPr="00E54255">
              <w:t xml:space="preserve">, based on a lease arrangement over a 5-year term with a 42.95% residual at 7.5% interest per annum. </w:t>
            </w:r>
          </w:p>
        </w:tc>
        <w:tc>
          <w:tcPr>
            <w:tcW w:w="1596" w:type="dxa"/>
          </w:tcPr>
          <w:p w14:paraId="5E5EB8B1" w14:textId="04E4B8BE" w:rsidR="005261C8" w:rsidRPr="002A3E04" w:rsidRDefault="005261C8" w:rsidP="005261C8">
            <w:pPr>
              <w:pStyle w:val="TICtabletext"/>
            </w:pPr>
            <w:r w:rsidRPr="00E54255">
              <w:t>$1</w:t>
            </w:r>
            <w:r w:rsidR="009F21D7">
              <w:t>5</w:t>
            </w:r>
            <w:r w:rsidRPr="00E54255">
              <w:t>,</w:t>
            </w:r>
            <w:r w:rsidR="009F21D7">
              <w:t>3</w:t>
            </w:r>
            <w:r w:rsidR="006054EC">
              <w:t>76</w:t>
            </w:r>
          </w:p>
        </w:tc>
        <w:tc>
          <w:tcPr>
            <w:tcW w:w="1806" w:type="dxa"/>
          </w:tcPr>
          <w:p w14:paraId="72E049AC" w14:textId="77777777" w:rsidR="005261C8" w:rsidRPr="002A3E04" w:rsidRDefault="005261C8" w:rsidP="005261C8">
            <w:pPr>
              <w:pStyle w:val="TICtabletext"/>
            </w:pPr>
          </w:p>
        </w:tc>
        <w:tc>
          <w:tcPr>
            <w:tcW w:w="2943" w:type="dxa"/>
          </w:tcPr>
          <w:p w14:paraId="733E971F" w14:textId="77777777" w:rsidR="005261C8" w:rsidRPr="005261C8" w:rsidRDefault="005261C8" w:rsidP="005261C8">
            <w:pPr>
              <w:pStyle w:val="TICtabletext"/>
            </w:pPr>
            <w:r w:rsidRPr="005261C8">
              <w:t>Finance arrangements will vary widely depending on:</w:t>
            </w:r>
          </w:p>
          <w:p w14:paraId="43387500" w14:textId="3FFCF9CD" w:rsidR="005261C8" w:rsidRPr="005261C8" w:rsidRDefault="005261C8" w:rsidP="005261C8">
            <w:pPr>
              <w:pStyle w:val="TICtablebullet"/>
            </w:pPr>
            <w:r w:rsidRPr="005261C8">
              <w:t>if the arrangement is a lease or hire purchase, or purchase of the vehicle through a loan; or</w:t>
            </w:r>
          </w:p>
          <w:p w14:paraId="67ED5AD6" w14:textId="37F0F20C" w:rsidR="005261C8" w:rsidRPr="005261C8" w:rsidRDefault="005261C8" w:rsidP="005261C8">
            <w:pPr>
              <w:pStyle w:val="TICtablebullet"/>
            </w:pPr>
            <w:r w:rsidRPr="005261C8">
              <w:t>if the arrangement is a loan, then the purchase price, the amount borrowed and the loan terms will affect cash-flow, and depreciation needs to be allowed for.</w:t>
            </w:r>
          </w:p>
          <w:p w14:paraId="2177307D" w14:textId="17C2BBC8" w:rsidR="005261C8" w:rsidRDefault="005261C8" w:rsidP="005261C8">
            <w:pPr>
              <w:pStyle w:val="TICtabletext"/>
            </w:pPr>
            <w:r w:rsidRPr="005261C8">
              <w:t>Based on a trailer with standard features. Additional features will incur additional costs.</w:t>
            </w:r>
          </w:p>
        </w:tc>
      </w:tr>
      <w:tr w:rsidR="005261C8" w:rsidRPr="005465A8" w14:paraId="05A53900" w14:textId="33A31F5A" w:rsidTr="00C51F19">
        <w:trPr>
          <w:trHeight w:val="335"/>
        </w:trPr>
        <w:tc>
          <w:tcPr>
            <w:tcW w:w="3153" w:type="dxa"/>
          </w:tcPr>
          <w:p w14:paraId="61720B6B" w14:textId="3A9FFDE8" w:rsidR="005261C8" w:rsidRPr="008E68A7" w:rsidRDefault="005261C8" w:rsidP="005261C8">
            <w:pPr>
              <w:pStyle w:val="TICtabletext"/>
              <w:rPr>
                <w:b/>
                <w:bCs/>
              </w:rPr>
            </w:pPr>
            <w:r w:rsidRPr="008E68A7">
              <w:rPr>
                <w:b/>
                <w:bCs/>
              </w:rPr>
              <w:t xml:space="preserve">Registration, </w:t>
            </w:r>
            <w:r>
              <w:rPr>
                <w:b/>
                <w:bCs/>
              </w:rPr>
              <w:t>p</w:t>
            </w:r>
            <w:r w:rsidRPr="008E68A7">
              <w:rPr>
                <w:b/>
                <w:bCs/>
              </w:rPr>
              <w:t xml:space="preserve">ermits and TAC </w:t>
            </w:r>
            <w:r>
              <w:rPr>
                <w:b/>
                <w:bCs/>
              </w:rPr>
              <w:t>f</w:t>
            </w:r>
            <w:r w:rsidRPr="008E68A7">
              <w:rPr>
                <w:b/>
                <w:bCs/>
              </w:rPr>
              <w:t>ees</w:t>
            </w:r>
          </w:p>
          <w:p w14:paraId="456BBBDF" w14:textId="71C72357" w:rsidR="005261C8" w:rsidRPr="005465A8" w:rsidRDefault="006C7FA1" w:rsidP="005261C8">
            <w:pPr>
              <w:pStyle w:val="TICtabletext"/>
              <w:rPr>
                <w:rFonts w:cstheme="minorHAnsi"/>
              </w:rPr>
            </w:pPr>
            <w:r w:rsidRPr="006C7FA1">
              <w:t xml:space="preserve">Based on vehicle registration fee of </w:t>
            </w:r>
            <w:r w:rsidR="00DD55FF">
              <w:t>$1</w:t>
            </w:r>
            <w:r w:rsidR="006054EC">
              <w:t>4</w:t>
            </w:r>
            <w:r w:rsidR="00DD55FF">
              <w:t>,</w:t>
            </w:r>
            <w:r w:rsidR="006054EC">
              <w:t>438</w:t>
            </w:r>
            <w:r w:rsidR="00DD55FF">
              <w:t xml:space="preserve"> </w:t>
            </w:r>
            <w:r w:rsidRPr="006C7FA1">
              <w:t>and a TAC charge of $2,</w:t>
            </w:r>
            <w:r w:rsidR="006054EC">
              <w:t>323</w:t>
            </w:r>
            <w:r w:rsidRPr="006C7FA1">
              <w:t xml:space="preserve"> which is net of GST. Assumes payment is made on an annual basis. TAC charge assumes vehicle is garaged in a high-risk area (e.g. metropolitan Melbourne).</w:t>
            </w:r>
          </w:p>
        </w:tc>
        <w:tc>
          <w:tcPr>
            <w:tcW w:w="1596" w:type="dxa"/>
          </w:tcPr>
          <w:p w14:paraId="2696E393" w14:textId="456856B5" w:rsidR="005261C8" w:rsidRPr="005465A8" w:rsidRDefault="006C7FA1" w:rsidP="005261C8">
            <w:pPr>
              <w:pStyle w:val="TICtabletext"/>
              <w:rPr>
                <w:rFonts w:cstheme="minorHAnsi"/>
              </w:rPr>
            </w:pPr>
            <w:r w:rsidRPr="006C7FA1">
              <w:t>$1</w:t>
            </w:r>
            <w:r w:rsidR="006054EC">
              <w:t>6</w:t>
            </w:r>
            <w:r w:rsidRPr="006C7FA1">
              <w:t>,</w:t>
            </w:r>
            <w:r w:rsidR="009F21D7">
              <w:t>7</w:t>
            </w:r>
            <w:r w:rsidR="006054EC">
              <w:t>61</w:t>
            </w:r>
          </w:p>
        </w:tc>
        <w:tc>
          <w:tcPr>
            <w:tcW w:w="1806" w:type="dxa"/>
          </w:tcPr>
          <w:p w14:paraId="0AA0C47C" w14:textId="77777777" w:rsidR="005261C8" w:rsidRPr="002A3E04" w:rsidRDefault="005261C8" w:rsidP="005261C8">
            <w:pPr>
              <w:pStyle w:val="TICtabletext"/>
            </w:pPr>
          </w:p>
        </w:tc>
        <w:tc>
          <w:tcPr>
            <w:tcW w:w="2943" w:type="dxa"/>
          </w:tcPr>
          <w:p w14:paraId="4F673B48" w14:textId="4ED32B01" w:rsidR="006C7FA1" w:rsidRDefault="006C7FA1" w:rsidP="006C7FA1">
            <w:pPr>
              <w:pStyle w:val="TICtabletext"/>
            </w:pPr>
            <w:r>
              <w:t xml:space="preserve">These fees are current as </w:t>
            </w:r>
            <w:proofErr w:type="gramStart"/>
            <w:r>
              <w:t>at</w:t>
            </w:r>
            <w:proofErr w:type="gramEnd"/>
            <w:r>
              <w:t xml:space="preserve"> 1 July 202</w:t>
            </w:r>
            <w:r w:rsidR="006054EC">
              <w:t>4</w:t>
            </w:r>
            <w:r>
              <w:t xml:space="preserve"> but may change.</w:t>
            </w:r>
          </w:p>
          <w:p w14:paraId="465A0C1A" w14:textId="77777777" w:rsidR="006C7FA1" w:rsidRDefault="006C7FA1" w:rsidP="006C7FA1">
            <w:pPr>
              <w:pStyle w:val="TICtabletext"/>
            </w:pPr>
            <w:r>
              <w:t>Additional licences may be payable for certain types of operations (e.g. interstate registration).</w:t>
            </w:r>
          </w:p>
          <w:p w14:paraId="13F69C03" w14:textId="078F1E36" w:rsidR="005261C8" w:rsidRPr="002A3E04" w:rsidRDefault="006C7FA1" w:rsidP="006C7FA1">
            <w:pPr>
              <w:pStyle w:val="TICtabletext"/>
            </w:pPr>
            <w:r>
              <w:t xml:space="preserve">Additional administration charges may apply to registration fees if they are paid in instalments. TAC charges may be lower if the </w:t>
            </w:r>
            <w:r>
              <w:lastRenderedPageBreak/>
              <w:t>vehicle is garaged in a medium or low risk area.</w:t>
            </w:r>
          </w:p>
        </w:tc>
      </w:tr>
      <w:tr w:rsidR="005261C8" w:rsidRPr="005465A8" w14:paraId="431F803A" w14:textId="77777777" w:rsidTr="00C51F19">
        <w:trPr>
          <w:trHeight w:val="335"/>
        </w:trPr>
        <w:tc>
          <w:tcPr>
            <w:tcW w:w="3153" w:type="dxa"/>
          </w:tcPr>
          <w:p w14:paraId="30550E6E" w14:textId="77777777" w:rsidR="005261C8" w:rsidRPr="008E68A7" w:rsidRDefault="005261C8" w:rsidP="005261C8">
            <w:pPr>
              <w:pStyle w:val="TICtabletext"/>
              <w:rPr>
                <w:b/>
                <w:bCs/>
              </w:rPr>
            </w:pPr>
            <w:r w:rsidRPr="008E68A7">
              <w:rPr>
                <w:b/>
                <w:bCs/>
              </w:rPr>
              <w:lastRenderedPageBreak/>
              <w:t>Superannuation</w:t>
            </w:r>
          </w:p>
          <w:p w14:paraId="0D2044E0" w14:textId="3DE8ED96" w:rsidR="005261C8" w:rsidRPr="008E68A7" w:rsidRDefault="006C7FA1" w:rsidP="005261C8">
            <w:pPr>
              <w:pStyle w:val="TICtabletext"/>
              <w:rPr>
                <w:b/>
                <w:bCs/>
              </w:rPr>
            </w:pPr>
            <w:r w:rsidRPr="006C7FA1">
              <w:t xml:space="preserve">Self-funded, based on </w:t>
            </w:r>
            <w:r w:rsidR="00BA0C00">
              <w:t>1</w:t>
            </w:r>
            <w:r w:rsidR="00A658D7">
              <w:t>1</w:t>
            </w:r>
            <w:r w:rsidR="006054EC">
              <w:t>.5</w:t>
            </w:r>
            <w:r w:rsidRPr="006C7FA1">
              <w:t>% of own labour assumed at $</w:t>
            </w:r>
            <w:r w:rsidR="00353E34">
              <w:t>6</w:t>
            </w:r>
            <w:r w:rsidR="006054EC">
              <w:t>8</w:t>
            </w:r>
            <w:r w:rsidRPr="006C7FA1">
              <w:t>,</w:t>
            </w:r>
            <w:r w:rsidR="006054EC">
              <w:t>067</w:t>
            </w:r>
            <w:r w:rsidRPr="006C7FA1">
              <w:t>.</w:t>
            </w:r>
          </w:p>
        </w:tc>
        <w:tc>
          <w:tcPr>
            <w:tcW w:w="1596" w:type="dxa"/>
          </w:tcPr>
          <w:p w14:paraId="29FF0DAF" w14:textId="2BEF6F81" w:rsidR="005261C8" w:rsidRPr="002A3E04" w:rsidRDefault="006C7FA1" w:rsidP="005261C8">
            <w:pPr>
              <w:pStyle w:val="TICtabletext"/>
            </w:pPr>
            <w:r w:rsidRPr="006C7FA1">
              <w:t>$</w:t>
            </w:r>
            <w:r w:rsidR="00A658D7">
              <w:t>7,</w:t>
            </w:r>
            <w:r w:rsidR="006054EC">
              <w:t>828</w:t>
            </w:r>
          </w:p>
        </w:tc>
        <w:tc>
          <w:tcPr>
            <w:tcW w:w="1806" w:type="dxa"/>
          </w:tcPr>
          <w:p w14:paraId="38BCB0EA" w14:textId="77777777" w:rsidR="005261C8" w:rsidRPr="002A3E04" w:rsidRDefault="005261C8" w:rsidP="005261C8">
            <w:pPr>
              <w:pStyle w:val="TICtabletext"/>
            </w:pPr>
          </w:p>
        </w:tc>
        <w:tc>
          <w:tcPr>
            <w:tcW w:w="2943" w:type="dxa"/>
          </w:tcPr>
          <w:p w14:paraId="39DBDFA5" w14:textId="77777777" w:rsidR="005261C8" w:rsidRPr="002A3E04" w:rsidRDefault="005261C8" w:rsidP="005261C8">
            <w:pPr>
              <w:pStyle w:val="TICtabletext"/>
            </w:pPr>
          </w:p>
        </w:tc>
      </w:tr>
      <w:tr w:rsidR="005261C8" w:rsidRPr="005465A8" w14:paraId="0D79ADDD" w14:textId="77777777" w:rsidTr="00C51F19">
        <w:trPr>
          <w:trHeight w:val="335"/>
        </w:trPr>
        <w:tc>
          <w:tcPr>
            <w:tcW w:w="3153" w:type="dxa"/>
          </w:tcPr>
          <w:p w14:paraId="31FCF111" w14:textId="645E4117" w:rsidR="005261C8" w:rsidRPr="008E68A7" w:rsidRDefault="005261C8" w:rsidP="005261C8">
            <w:pPr>
              <w:pStyle w:val="TICtabletext"/>
              <w:rPr>
                <w:b/>
                <w:bCs/>
              </w:rPr>
            </w:pPr>
            <w:r w:rsidRPr="008E68A7">
              <w:rPr>
                <w:b/>
                <w:bCs/>
              </w:rPr>
              <w:t>Insurance comprehensive vehicle</w:t>
            </w:r>
          </w:p>
          <w:p w14:paraId="0E90853A" w14:textId="6F514E26" w:rsidR="005261C8" w:rsidRPr="008E68A7" w:rsidRDefault="006C7FA1" w:rsidP="005261C8">
            <w:pPr>
              <w:pStyle w:val="TICtabletext"/>
              <w:rPr>
                <w:b/>
                <w:bCs/>
              </w:rPr>
            </w:pPr>
            <w:r w:rsidRPr="006C7FA1">
              <w:t>Based on rate of 3.15% per annum. Based on operator who is over the age of 25, has at least 5 years’ experience and no claims history. Assumes vehicle is not carrying dangerous goods. Assumes vehicle is travelling intrastate only.</w:t>
            </w:r>
          </w:p>
        </w:tc>
        <w:tc>
          <w:tcPr>
            <w:tcW w:w="1596" w:type="dxa"/>
          </w:tcPr>
          <w:p w14:paraId="5953AC1B" w14:textId="1B9583CE" w:rsidR="005261C8" w:rsidRPr="002A3E04" w:rsidRDefault="006C7FA1" w:rsidP="005261C8">
            <w:pPr>
              <w:pStyle w:val="TICtabletext"/>
            </w:pPr>
            <w:r w:rsidRPr="006C7FA1">
              <w:t>$</w:t>
            </w:r>
            <w:r w:rsidR="00A658D7">
              <w:t>9</w:t>
            </w:r>
            <w:r w:rsidRPr="006C7FA1">
              <w:t>,</w:t>
            </w:r>
            <w:r w:rsidR="006054EC">
              <w:t>910</w:t>
            </w:r>
          </w:p>
        </w:tc>
        <w:tc>
          <w:tcPr>
            <w:tcW w:w="1806" w:type="dxa"/>
          </w:tcPr>
          <w:p w14:paraId="79FE5DD3" w14:textId="77777777" w:rsidR="005261C8" w:rsidRPr="002A3E04" w:rsidRDefault="005261C8" w:rsidP="005261C8">
            <w:pPr>
              <w:pStyle w:val="TICtabletext"/>
            </w:pPr>
          </w:p>
        </w:tc>
        <w:tc>
          <w:tcPr>
            <w:tcW w:w="2943" w:type="dxa"/>
          </w:tcPr>
          <w:p w14:paraId="2E625593" w14:textId="15FC56F8" w:rsidR="005261C8" w:rsidRPr="002A3E04" w:rsidRDefault="006C7FA1" w:rsidP="005261C8">
            <w:pPr>
              <w:pStyle w:val="TICtabletext"/>
            </w:pPr>
            <w:r w:rsidRPr="006C7FA1">
              <w:t>Rates may be higher for interstate trucks. Comprehensive vehicle insurance costs may vary depending upon the age and value of the equipment insured, the insurance provider, the amount of any excess payable, the individual’s claims history, the age and experience level of the driver.</w:t>
            </w:r>
          </w:p>
        </w:tc>
      </w:tr>
      <w:tr w:rsidR="006C7FA1" w:rsidRPr="005465A8" w14:paraId="21074DD1" w14:textId="77777777" w:rsidTr="00C51F19">
        <w:trPr>
          <w:trHeight w:val="335"/>
        </w:trPr>
        <w:tc>
          <w:tcPr>
            <w:tcW w:w="3153" w:type="dxa"/>
          </w:tcPr>
          <w:p w14:paraId="3D58EC77" w14:textId="35DE7B55" w:rsidR="006C7FA1" w:rsidRPr="006C7FA1" w:rsidRDefault="006C7FA1" w:rsidP="006C7FA1">
            <w:pPr>
              <w:pStyle w:val="TICtabletext"/>
              <w:rPr>
                <w:b/>
                <w:bCs/>
              </w:rPr>
            </w:pPr>
            <w:r w:rsidRPr="006C7FA1">
              <w:rPr>
                <w:b/>
                <w:bCs/>
              </w:rPr>
              <w:t xml:space="preserve">Insurance </w:t>
            </w:r>
            <w:r>
              <w:rPr>
                <w:b/>
                <w:bCs/>
              </w:rPr>
              <w:t>t</w:t>
            </w:r>
            <w:r w:rsidRPr="006C7FA1">
              <w:rPr>
                <w:b/>
                <w:bCs/>
              </w:rPr>
              <w:t>railer-in-</w:t>
            </w:r>
            <w:r>
              <w:rPr>
                <w:b/>
                <w:bCs/>
              </w:rPr>
              <w:t>c</w:t>
            </w:r>
            <w:r w:rsidRPr="006C7FA1">
              <w:rPr>
                <w:b/>
                <w:bCs/>
              </w:rPr>
              <w:t xml:space="preserve">ontrol </w:t>
            </w:r>
          </w:p>
          <w:p w14:paraId="1E769C97" w14:textId="37F8DC24" w:rsidR="006C7FA1" w:rsidRPr="006C7FA1" w:rsidRDefault="006C7FA1" w:rsidP="006C7FA1">
            <w:pPr>
              <w:pStyle w:val="TICtabletext"/>
            </w:pPr>
            <w:r w:rsidRPr="006C7FA1">
              <w:t>Based on a Quad Axle Dog Trailer with a capital value of $</w:t>
            </w:r>
            <w:r w:rsidR="006054EC">
              <w:t>90</w:t>
            </w:r>
            <w:r w:rsidRPr="006C7FA1">
              <w:t>,</w:t>
            </w:r>
            <w:r w:rsidR="006054EC">
              <w:t>889</w:t>
            </w:r>
            <w:r w:rsidRPr="006C7FA1">
              <w:t xml:space="preserve"> and an annual rate of 3.15%. Based on operator who is over the age of 25, has at least 5 years’ experience and no claims history. Assumes vehicle is not carrying dangerous goods. Assumes vehicle is travelling intrastate only.</w:t>
            </w:r>
          </w:p>
        </w:tc>
        <w:tc>
          <w:tcPr>
            <w:tcW w:w="1596" w:type="dxa"/>
          </w:tcPr>
          <w:p w14:paraId="47620F51" w14:textId="612229CB" w:rsidR="006C7FA1" w:rsidRPr="002A3E04" w:rsidRDefault="006C7FA1" w:rsidP="005261C8">
            <w:pPr>
              <w:pStyle w:val="TICtabletext"/>
            </w:pPr>
            <w:r w:rsidRPr="006C7FA1">
              <w:t>$2,</w:t>
            </w:r>
            <w:r w:rsidR="006054EC">
              <w:t>863</w:t>
            </w:r>
          </w:p>
        </w:tc>
        <w:tc>
          <w:tcPr>
            <w:tcW w:w="1806" w:type="dxa"/>
          </w:tcPr>
          <w:p w14:paraId="17F274B0" w14:textId="77777777" w:rsidR="006C7FA1" w:rsidRPr="002A3E04" w:rsidRDefault="006C7FA1" w:rsidP="005261C8">
            <w:pPr>
              <w:pStyle w:val="TICtabletext"/>
            </w:pPr>
          </w:p>
        </w:tc>
        <w:tc>
          <w:tcPr>
            <w:tcW w:w="2943" w:type="dxa"/>
          </w:tcPr>
          <w:p w14:paraId="4B734ABF" w14:textId="77777777" w:rsidR="006C7FA1" w:rsidRPr="004C3555" w:rsidRDefault="006C7FA1" w:rsidP="005261C8">
            <w:pPr>
              <w:pStyle w:val="TICtabletext"/>
            </w:pPr>
          </w:p>
        </w:tc>
      </w:tr>
      <w:tr w:rsidR="005261C8" w:rsidRPr="005465A8" w14:paraId="68BBBC34" w14:textId="77777777" w:rsidTr="00C51F19">
        <w:trPr>
          <w:trHeight w:val="335"/>
        </w:trPr>
        <w:tc>
          <w:tcPr>
            <w:tcW w:w="3153" w:type="dxa"/>
          </w:tcPr>
          <w:p w14:paraId="1D97C8D3" w14:textId="4743DDB8" w:rsidR="005261C8" w:rsidRPr="008E68A7" w:rsidRDefault="005261C8" w:rsidP="005261C8">
            <w:pPr>
              <w:pStyle w:val="TICtabletext"/>
              <w:rPr>
                <w:b/>
                <w:bCs/>
              </w:rPr>
            </w:pPr>
            <w:r w:rsidRPr="008E68A7">
              <w:rPr>
                <w:b/>
                <w:bCs/>
              </w:rPr>
              <w:t>Insurance personal sickness and accident/income</w:t>
            </w:r>
          </w:p>
          <w:p w14:paraId="56C55DDB" w14:textId="77777777" w:rsidR="00817B6F" w:rsidRDefault="00817B6F" w:rsidP="00817B6F">
            <w:pPr>
              <w:pStyle w:val="TICtabletext"/>
            </w:pPr>
            <w:r>
              <w:t>Basic policy, based on 80% of income for 52 weeks, 30 day waiting period. Assumes driver is travelling intrastate only.</w:t>
            </w:r>
          </w:p>
          <w:p w14:paraId="00CCE9AD" w14:textId="6CAE7691" w:rsidR="005261C8" w:rsidRPr="008E68A7" w:rsidRDefault="00817B6F" w:rsidP="00817B6F">
            <w:pPr>
              <w:pStyle w:val="TICtabletext"/>
              <w:rPr>
                <w:b/>
                <w:bCs/>
              </w:rPr>
            </w:pPr>
            <w:r>
              <w:t>Assumes driver has no pre-existing conditions. Maximum age limit of 60 years. These fixed costs have been calculated at 100%.</w:t>
            </w:r>
          </w:p>
        </w:tc>
        <w:tc>
          <w:tcPr>
            <w:tcW w:w="1596" w:type="dxa"/>
          </w:tcPr>
          <w:p w14:paraId="502D45EC" w14:textId="349F0924" w:rsidR="005261C8" w:rsidRPr="002A3E04" w:rsidRDefault="005261C8" w:rsidP="005261C8">
            <w:pPr>
              <w:pStyle w:val="TICtabletext"/>
            </w:pPr>
            <w:r w:rsidRPr="002A3E04">
              <w:t>$</w:t>
            </w:r>
            <w:r>
              <w:t>1,860</w:t>
            </w:r>
          </w:p>
        </w:tc>
        <w:tc>
          <w:tcPr>
            <w:tcW w:w="1806" w:type="dxa"/>
          </w:tcPr>
          <w:p w14:paraId="73E051CA" w14:textId="77777777" w:rsidR="005261C8" w:rsidRPr="002A3E04" w:rsidRDefault="005261C8" w:rsidP="005261C8">
            <w:pPr>
              <w:pStyle w:val="TICtabletext"/>
            </w:pPr>
          </w:p>
        </w:tc>
        <w:tc>
          <w:tcPr>
            <w:tcW w:w="2943" w:type="dxa"/>
          </w:tcPr>
          <w:p w14:paraId="7FAE9CA1" w14:textId="2ED5C977" w:rsidR="005261C8" w:rsidRPr="002A3E04" w:rsidRDefault="005261C8" w:rsidP="005261C8">
            <w:pPr>
              <w:pStyle w:val="TICtabletext"/>
            </w:pPr>
            <w:r w:rsidRPr="004C3555">
              <w:t xml:space="preserve">The cost of personal income and accident insurance (also called income protection insurance) will vary depending on the individual’s health history, the amount of income insured, the </w:t>
            </w:r>
            <w:proofErr w:type="gramStart"/>
            <w:r w:rsidRPr="004C3555">
              <w:t>period of time</w:t>
            </w:r>
            <w:proofErr w:type="gramEnd"/>
            <w:r w:rsidRPr="004C3555">
              <w:t xml:space="preserve"> after an accident before benefits are payable and the maximum period over which benefits are paid.</w:t>
            </w:r>
          </w:p>
        </w:tc>
      </w:tr>
      <w:tr w:rsidR="005261C8" w:rsidRPr="005465A8" w14:paraId="6BC1A402" w14:textId="77777777" w:rsidTr="00C51F19">
        <w:trPr>
          <w:trHeight w:val="335"/>
        </w:trPr>
        <w:tc>
          <w:tcPr>
            <w:tcW w:w="3153" w:type="dxa"/>
          </w:tcPr>
          <w:p w14:paraId="7EBDD5C3" w14:textId="7A4B49C4" w:rsidR="005261C8" w:rsidRPr="008E68A7" w:rsidRDefault="005261C8" w:rsidP="005261C8">
            <w:pPr>
              <w:pStyle w:val="TICtabletext"/>
              <w:rPr>
                <w:b/>
                <w:bCs/>
              </w:rPr>
            </w:pPr>
            <w:r w:rsidRPr="008E68A7">
              <w:rPr>
                <w:b/>
                <w:bCs/>
              </w:rPr>
              <w:t>Insurance public liability</w:t>
            </w:r>
          </w:p>
          <w:p w14:paraId="53BE8F8D" w14:textId="583F276B" w:rsidR="005261C8" w:rsidRDefault="005261C8" w:rsidP="005261C8">
            <w:pPr>
              <w:pStyle w:val="TICtabletext"/>
            </w:pPr>
            <w:r w:rsidRPr="002A3E04">
              <w:t xml:space="preserve">Assumes policy for public liability claims up to $10 million. </w:t>
            </w:r>
          </w:p>
          <w:p w14:paraId="09D80F70" w14:textId="23AED7ED" w:rsidR="00817B6F" w:rsidRPr="002A3E04" w:rsidRDefault="00817B6F" w:rsidP="005261C8">
            <w:pPr>
              <w:pStyle w:val="TICtabletext"/>
            </w:pPr>
            <w:r w:rsidRPr="00817B6F">
              <w:t>These ﬁxed costs have been calculated at 100%.</w:t>
            </w:r>
          </w:p>
          <w:p w14:paraId="76C3EF15" w14:textId="5A9EB558" w:rsidR="005261C8" w:rsidRPr="002A3E04" w:rsidRDefault="005261C8" w:rsidP="005261C8">
            <w:pPr>
              <w:pStyle w:val="TICtabletext"/>
            </w:pPr>
          </w:p>
        </w:tc>
        <w:tc>
          <w:tcPr>
            <w:tcW w:w="1596" w:type="dxa"/>
          </w:tcPr>
          <w:p w14:paraId="55B80292" w14:textId="24EB95B1" w:rsidR="005261C8" w:rsidRPr="002A3E04" w:rsidRDefault="005261C8" w:rsidP="005261C8">
            <w:pPr>
              <w:pStyle w:val="TICtabletext"/>
            </w:pPr>
            <w:r w:rsidRPr="002A3E04">
              <w:t>$</w:t>
            </w:r>
            <w:r>
              <w:t>600</w:t>
            </w:r>
          </w:p>
        </w:tc>
        <w:tc>
          <w:tcPr>
            <w:tcW w:w="1806" w:type="dxa"/>
          </w:tcPr>
          <w:p w14:paraId="0F478451" w14:textId="77777777" w:rsidR="005261C8" w:rsidRPr="002A3E04" w:rsidRDefault="005261C8" w:rsidP="005261C8">
            <w:pPr>
              <w:pStyle w:val="TICtabletext"/>
            </w:pPr>
          </w:p>
        </w:tc>
        <w:tc>
          <w:tcPr>
            <w:tcW w:w="2943" w:type="dxa"/>
          </w:tcPr>
          <w:p w14:paraId="45ABD2C5" w14:textId="77777777" w:rsidR="005261C8" w:rsidRPr="002A3E04" w:rsidRDefault="005261C8" w:rsidP="005261C8">
            <w:pPr>
              <w:pStyle w:val="TICtabletext"/>
            </w:pPr>
          </w:p>
        </w:tc>
      </w:tr>
      <w:tr w:rsidR="005261C8" w:rsidRPr="005465A8" w14:paraId="34CF68BC" w14:textId="77777777" w:rsidTr="00C51F19">
        <w:trPr>
          <w:trHeight w:val="335"/>
        </w:trPr>
        <w:tc>
          <w:tcPr>
            <w:tcW w:w="3153" w:type="dxa"/>
          </w:tcPr>
          <w:p w14:paraId="13F1B56A" w14:textId="5476DD49" w:rsidR="005261C8" w:rsidRPr="008E68A7" w:rsidRDefault="005261C8" w:rsidP="005261C8">
            <w:pPr>
              <w:pStyle w:val="TICtabletext"/>
              <w:rPr>
                <w:b/>
                <w:bCs/>
              </w:rPr>
            </w:pPr>
            <w:r w:rsidRPr="008E68A7">
              <w:rPr>
                <w:b/>
                <w:bCs/>
              </w:rPr>
              <w:t>Insurance workers’ compensation</w:t>
            </w:r>
          </w:p>
          <w:p w14:paraId="39C04EB6" w14:textId="798C8A06" w:rsidR="00817B6F" w:rsidRDefault="00817B6F" w:rsidP="00817B6F">
            <w:pPr>
              <w:pStyle w:val="TICtabletext"/>
            </w:pPr>
            <w:r>
              <w:lastRenderedPageBreak/>
              <w:t xml:space="preserve">Assumed at the rate of </w:t>
            </w:r>
            <w:r w:rsidR="00A658D7">
              <w:t>6.29</w:t>
            </w:r>
            <w:r>
              <w:t>% for the assumed labour rate of the business owner of $</w:t>
            </w:r>
            <w:r w:rsidR="00012CB1">
              <w:t>6</w:t>
            </w:r>
            <w:r w:rsidR="006054EC">
              <w:t>8</w:t>
            </w:r>
            <w:r>
              <w:t>,</w:t>
            </w:r>
            <w:r w:rsidR="006054EC">
              <w:t>067</w:t>
            </w:r>
            <w:r>
              <w:t>.</w:t>
            </w:r>
          </w:p>
          <w:p w14:paraId="411E643A" w14:textId="219874C2" w:rsidR="005261C8" w:rsidRPr="002A3E04" w:rsidRDefault="00817B6F" w:rsidP="00817B6F">
            <w:pPr>
              <w:pStyle w:val="TICtabletext"/>
            </w:pPr>
            <w:r>
              <w:t>Assumes vehicle is primarily travelling intrastate.</w:t>
            </w:r>
          </w:p>
        </w:tc>
        <w:tc>
          <w:tcPr>
            <w:tcW w:w="1596" w:type="dxa"/>
          </w:tcPr>
          <w:p w14:paraId="45F7EEA5" w14:textId="1F97F74D" w:rsidR="005261C8" w:rsidRPr="002A3E04" w:rsidRDefault="005261C8" w:rsidP="005261C8">
            <w:pPr>
              <w:pStyle w:val="TICtabletext"/>
            </w:pPr>
            <w:r w:rsidRPr="00D268A1">
              <w:lastRenderedPageBreak/>
              <w:t>$</w:t>
            </w:r>
            <w:r w:rsidR="00A658D7">
              <w:t>4</w:t>
            </w:r>
            <w:r w:rsidRPr="00D268A1">
              <w:t>,</w:t>
            </w:r>
            <w:r w:rsidR="006054EC">
              <w:t>193</w:t>
            </w:r>
          </w:p>
        </w:tc>
        <w:tc>
          <w:tcPr>
            <w:tcW w:w="1806" w:type="dxa"/>
          </w:tcPr>
          <w:p w14:paraId="538B0728" w14:textId="77777777" w:rsidR="005261C8" w:rsidRPr="002A3E04" w:rsidRDefault="005261C8" w:rsidP="005261C8">
            <w:pPr>
              <w:pStyle w:val="TICtabletext"/>
            </w:pPr>
          </w:p>
        </w:tc>
        <w:tc>
          <w:tcPr>
            <w:tcW w:w="2943" w:type="dxa"/>
          </w:tcPr>
          <w:p w14:paraId="45380E81" w14:textId="256B0AEE" w:rsidR="005261C8" w:rsidRPr="002A3E04" w:rsidRDefault="005261C8" w:rsidP="005261C8">
            <w:pPr>
              <w:pStyle w:val="TICtabletext"/>
            </w:pPr>
            <w:r w:rsidRPr="002A3E04">
              <w:t>The rate is current as at 20</w:t>
            </w:r>
            <w:r>
              <w:t>2</w:t>
            </w:r>
            <w:r w:rsidR="00582782">
              <w:t>4</w:t>
            </w:r>
            <w:r w:rsidRPr="002A3E04">
              <w:t>-20</w:t>
            </w:r>
            <w:r>
              <w:t>2</w:t>
            </w:r>
            <w:r w:rsidR="00582782">
              <w:t xml:space="preserve">5 </w:t>
            </w:r>
            <w:r w:rsidRPr="002A3E04">
              <w:t>and is subject to change.</w:t>
            </w:r>
          </w:p>
          <w:p w14:paraId="179E73DB" w14:textId="1291405C" w:rsidR="005261C8" w:rsidRPr="002A3E04" w:rsidRDefault="005261C8" w:rsidP="005261C8">
            <w:pPr>
              <w:pStyle w:val="TICtabletext"/>
            </w:pPr>
            <w:r w:rsidRPr="002A3E04">
              <w:lastRenderedPageBreak/>
              <w:t>The rate charged for workers’ compensation insurance may vary depending on whether the vehicle is travelling short or long distances and whether the vehicle is travelling interstate. The rate may also vary depending on the driver’s claims history.</w:t>
            </w:r>
          </w:p>
        </w:tc>
      </w:tr>
      <w:tr w:rsidR="005261C8" w:rsidRPr="005465A8" w14:paraId="7A542F51" w14:textId="77777777" w:rsidTr="005D4215">
        <w:trPr>
          <w:trHeight w:val="335"/>
        </w:trPr>
        <w:tc>
          <w:tcPr>
            <w:tcW w:w="3153" w:type="dxa"/>
          </w:tcPr>
          <w:p w14:paraId="3B7F56D1" w14:textId="6EC4B2C6" w:rsidR="005261C8" w:rsidRPr="008E68A7" w:rsidRDefault="005261C8" w:rsidP="005261C8">
            <w:pPr>
              <w:pStyle w:val="TICtabletext"/>
              <w:rPr>
                <w:b/>
                <w:bCs/>
              </w:rPr>
            </w:pPr>
            <w:r w:rsidRPr="008E68A7">
              <w:rPr>
                <w:b/>
                <w:bCs/>
              </w:rPr>
              <w:lastRenderedPageBreak/>
              <w:t xml:space="preserve">Yard and parking </w:t>
            </w:r>
          </w:p>
        </w:tc>
        <w:tc>
          <w:tcPr>
            <w:tcW w:w="1596" w:type="dxa"/>
          </w:tcPr>
          <w:p w14:paraId="1F325FA4" w14:textId="23F706D6" w:rsidR="005261C8" w:rsidRPr="002A3E04" w:rsidRDefault="005261C8" w:rsidP="005261C8">
            <w:pPr>
              <w:pStyle w:val="TICtabletext"/>
            </w:pPr>
            <w:r w:rsidRPr="002A3E04">
              <w:t>$</w:t>
            </w:r>
            <w:r w:rsidR="00817B6F">
              <w:t>3,</w:t>
            </w:r>
            <w:r w:rsidR="00F01EBE">
              <w:t>649</w:t>
            </w:r>
          </w:p>
        </w:tc>
        <w:tc>
          <w:tcPr>
            <w:tcW w:w="1806" w:type="dxa"/>
          </w:tcPr>
          <w:p w14:paraId="6A8BEB52" w14:textId="77777777" w:rsidR="005261C8" w:rsidRPr="002A3E04" w:rsidRDefault="005261C8" w:rsidP="005261C8">
            <w:pPr>
              <w:pStyle w:val="TICtabletext"/>
            </w:pPr>
          </w:p>
        </w:tc>
        <w:tc>
          <w:tcPr>
            <w:tcW w:w="2943" w:type="dxa"/>
            <w:tcBorders>
              <w:bottom w:val="single" w:sz="4" w:space="0" w:color="auto"/>
            </w:tcBorders>
          </w:tcPr>
          <w:p w14:paraId="14CF9357" w14:textId="39C6F12D" w:rsidR="005261C8" w:rsidRPr="002A3E04" w:rsidRDefault="00817B6F" w:rsidP="005261C8">
            <w:pPr>
              <w:pStyle w:val="TICtabletext"/>
            </w:pPr>
            <w:r w:rsidRPr="00817B6F">
              <w:t>The rate is based on $</w:t>
            </w:r>
            <w:r w:rsidR="00F01EBE">
              <w:t>304</w:t>
            </w:r>
            <w:r w:rsidRPr="00817B6F">
              <w:t xml:space="preserve"> per month for a truck and trailer.</w:t>
            </w:r>
          </w:p>
        </w:tc>
      </w:tr>
      <w:tr w:rsidR="005261C8" w:rsidRPr="005465A8" w14:paraId="7FD10D9B" w14:textId="77777777" w:rsidTr="005D4215">
        <w:trPr>
          <w:trHeight w:val="335"/>
        </w:trPr>
        <w:tc>
          <w:tcPr>
            <w:tcW w:w="3153" w:type="dxa"/>
            <w:tcBorders>
              <w:bottom w:val="single" w:sz="4" w:space="0" w:color="auto"/>
            </w:tcBorders>
          </w:tcPr>
          <w:p w14:paraId="1203F40A" w14:textId="6BBC7456" w:rsidR="005261C8" w:rsidRPr="008E68A7" w:rsidRDefault="005261C8" w:rsidP="005261C8">
            <w:pPr>
              <w:pStyle w:val="TICtabletext"/>
              <w:rPr>
                <w:b/>
                <w:bCs/>
              </w:rPr>
            </w:pPr>
            <w:r w:rsidRPr="008E68A7">
              <w:rPr>
                <w:b/>
                <w:bCs/>
              </w:rPr>
              <w:t>Business administration costs</w:t>
            </w:r>
          </w:p>
          <w:p w14:paraId="4564820B" w14:textId="3CB5D982" w:rsidR="005261C8" w:rsidRPr="002A3E04" w:rsidRDefault="005261C8" w:rsidP="005261C8">
            <w:pPr>
              <w:pStyle w:val="TICtabletext"/>
            </w:pPr>
            <w:r w:rsidRPr="002A3E04">
              <w:t>Includes maintenance of records, preparation of tax returns, mobile phone charges, consumer price index and sundry business expenses. These fixed costs have been calculated at 100%</w:t>
            </w:r>
          </w:p>
        </w:tc>
        <w:tc>
          <w:tcPr>
            <w:tcW w:w="1596" w:type="dxa"/>
            <w:tcBorders>
              <w:bottom w:val="single" w:sz="4" w:space="0" w:color="auto"/>
            </w:tcBorders>
          </w:tcPr>
          <w:p w14:paraId="3BDDC00E" w14:textId="201F14C8" w:rsidR="005261C8" w:rsidRPr="002A3E04" w:rsidRDefault="005261C8" w:rsidP="005261C8">
            <w:pPr>
              <w:pStyle w:val="TICtabletext"/>
            </w:pPr>
            <w:r w:rsidRPr="002A3E04">
              <w:t>$</w:t>
            </w:r>
            <w:r w:rsidR="00A658D7">
              <w:t>3</w:t>
            </w:r>
            <w:r w:rsidRPr="002A3E04">
              <w:t>,</w:t>
            </w:r>
            <w:r w:rsidR="00F01EBE">
              <w:t>451</w:t>
            </w:r>
          </w:p>
        </w:tc>
        <w:tc>
          <w:tcPr>
            <w:tcW w:w="1806" w:type="dxa"/>
            <w:tcBorders>
              <w:bottom w:val="single" w:sz="4" w:space="0" w:color="auto"/>
            </w:tcBorders>
          </w:tcPr>
          <w:p w14:paraId="451DADAE" w14:textId="77777777" w:rsidR="005261C8" w:rsidRPr="002A3E04" w:rsidRDefault="005261C8" w:rsidP="005261C8">
            <w:pPr>
              <w:pStyle w:val="TICtabletext"/>
            </w:pPr>
          </w:p>
        </w:tc>
        <w:tc>
          <w:tcPr>
            <w:tcW w:w="2943" w:type="dxa"/>
            <w:tcBorders>
              <w:top w:val="single" w:sz="4" w:space="0" w:color="auto"/>
              <w:bottom w:val="single" w:sz="4" w:space="0" w:color="auto"/>
            </w:tcBorders>
          </w:tcPr>
          <w:p w14:paraId="131B5A5D" w14:textId="77777777" w:rsidR="005261C8" w:rsidRPr="002A3E04" w:rsidRDefault="005261C8" w:rsidP="005261C8">
            <w:pPr>
              <w:pStyle w:val="TICtabletext"/>
            </w:pPr>
            <w:r w:rsidRPr="002A3E04">
              <w:t xml:space="preserve">Accounting/bookkeeping fees may be lower if the business prepares its own </w:t>
            </w:r>
            <w:r>
              <w:t>Business Activity Statement (</w:t>
            </w:r>
            <w:r w:rsidRPr="002A3E04">
              <w:t>BAS</w:t>
            </w:r>
            <w:r>
              <w:t>)</w:t>
            </w:r>
            <w:r w:rsidRPr="002A3E04">
              <w:t xml:space="preserve"> and accounts.</w:t>
            </w:r>
          </w:p>
          <w:p w14:paraId="1B6655A3" w14:textId="77777777" w:rsidR="005261C8" w:rsidRPr="002A3E04" w:rsidRDefault="005261C8" w:rsidP="005261C8">
            <w:pPr>
              <w:pStyle w:val="TICtabletext"/>
            </w:pPr>
            <w:r w:rsidRPr="002A3E04">
              <w:t xml:space="preserve">Mobile phone charges will vary significantly depending on level of use. </w:t>
            </w:r>
          </w:p>
          <w:p w14:paraId="1E9CC8D3" w14:textId="3FF01C5E" w:rsidR="005261C8" w:rsidRPr="002A3E04" w:rsidRDefault="005261C8" w:rsidP="005261C8">
            <w:pPr>
              <w:pStyle w:val="TICtabletext"/>
            </w:pPr>
            <w:r w:rsidRPr="002A3E04">
              <w:t xml:space="preserve">Other costs: Professional association fees, accommodation costs, parking fees, bank charges, and other costs should be allowed for where relevant. This example is based on a business that is already up and </w:t>
            </w:r>
            <w:proofErr w:type="gramStart"/>
            <w:r w:rsidRPr="002A3E04">
              <w:t>running, and</w:t>
            </w:r>
            <w:proofErr w:type="gramEnd"/>
            <w:r w:rsidRPr="002A3E04">
              <w:t xml:space="preserve"> does not take into account the costs of starting a business (e.g. registering a company). This figure may also vary depending on contractual conditions.</w:t>
            </w:r>
          </w:p>
        </w:tc>
      </w:tr>
      <w:tr w:rsidR="00817B6F" w:rsidRPr="005465A8" w14:paraId="00685982" w14:textId="77777777" w:rsidTr="005D4215">
        <w:trPr>
          <w:trHeight w:val="335"/>
        </w:trPr>
        <w:tc>
          <w:tcPr>
            <w:tcW w:w="3153" w:type="dxa"/>
            <w:tcBorders>
              <w:top w:val="single" w:sz="4" w:space="0" w:color="auto"/>
              <w:left w:val="nil"/>
              <w:bottom w:val="single" w:sz="4" w:space="0" w:color="auto"/>
              <w:right w:val="nil"/>
            </w:tcBorders>
          </w:tcPr>
          <w:p w14:paraId="0394F675" w14:textId="3E3E728B" w:rsidR="00817B6F" w:rsidRPr="008E68A7" w:rsidRDefault="00817B6F" w:rsidP="00817B6F">
            <w:pPr>
              <w:pStyle w:val="TICtabletext"/>
              <w:rPr>
                <w:b/>
                <w:bCs/>
              </w:rPr>
            </w:pPr>
            <w:r w:rsidRPr="008E68A7">
              <w:rPr>
                <w:b/>
                <w:bCs/>
              </w:rPr>
              <w:t>Total annual fixed costs</w:t>
            </w:r>
          </w:p>
        </w:tc>
        <w:tc>
          <w:tcPr>
            <w:tcW w:w="1596" w:type="dxa"/>
            <w:tcBorders>
              <w:top w:val="single" w:sz="4" w:space="0" w:color="auto"/>
              <w:left w:val="nil"/>
              <w:bottom w:val="single" w:sz="4" w:space="0" w:color="auto"/>
              <w:right w:val="nil"/>
            </w:tcBorders>
          </w:tcPr>
          <w:p w14:paraId="04BF89B9" w14:textId="65509981" w:rsidR="00817B6F" w:rsidRPr="002A3E04" w:rsidRDefault="00817B6F" w:rsidP="00817B6F">
            <w:pPr>
              <w:pStyle w:val="TICtabletext"/>
            </w:pPr>
            <w:r w:rsidRPr="00E54255">
              <w:t>$</w:t>
            </w:r>
            <w:r w:rsidR="00F01EBE">
              <w:t>101</w:t>
            </w:r>
            <w:r w:rsidRPr="00E54255">
              <w:t>,</w:t>
            </w:r>
            <w:r w:rsidR="00F01EBE">
              <w:t>478</w:t>
            </w:r>
          </w:p>
        </w:tc>
        <w:tc>
          <w:tcPr>
            <w:tcW w:w="1806" w:type="dxa"/>
            <w:tcBorders>
              <w:top w:val="single" w:sz="4" w:space="0" w:color="auto"/>
              <w:left w:val="nil"/>
              <w:bottom w:val="single" w:sz="4" w:space="0" w:color="auto"/>
              <w:right w:val="nil"/>
            </w:tcBorders>
          </w:tcPr>
          <w:p w14:paraId="43133FEB" w14:textId="77777777" w:rsidR="00817B6F" w:rsidRPr="002A3E04" w:rsidRDefault="00817B6F" w:rsidP="00817B6F">
            <w:pPr>
              <w:pStyle w:val="TICtabletext"/>
            </w:pPr>
          </w:p>
        </w:tc>
        <w:tc>
          <w:tcPr>
            <w:tcW w:w="2943" w:type="dxa"/>
            <w:tcBorders>
              <w:top w:val="single" w:sz="4" w:space="0" w:color="auto"/>
              <w:left w:val="nil"/>
              <w:bottom w:val="single" w:sz="4" w:space="0" w:color="auto"/>
              <w:right w:val="nil"/>
            </w:tcBorders>
          </w:tcPr>
          <w:p w14:paraId="5487FFAC" w14:textId="77777777" w:rsidR="00817B6F" w:rsidRPr="002A3E04" w:rsidRDefault="00817B6F" w:rsidP="00817B6F">
            <w:pPr>
              <w:pStyle w:val="TICtabletext"/>
            </w:pPr>
          </w:p>
        </w:tc>
      </w:tr>
      <w:tr w:rsidR="00817B6F" w:rsidRPr="005465A8" w14:paraId="1263E995" w14:textId="77777777" w:rsidTr="005D4215">
        <w:trPr>
          <w:trHeight w:val="335"/>
        </w:trPr>
        <w:tc>
          <w:tcPr>
            <w:tcW w:w="3153" w:type="dxa"/>
            <w:tcBorders>
              <w:top w:val="single" w:sz="4" w:space="0" w:color="auto"/>
              <w:left w:val="nil"/>
              <w:bottom w:val="single" w:sz="4" w:space="0" w:color="auto"/>
              <w:right w:val="nil"/>
            </w:tcBorders>
          </w:tcPr>
          <w:p w14:paraId="1E04A2F1" w14:textId="77777777" w:rsidR="00817B6F" w:rsidRPr="008E68A7" w:rsidRDefault="00817B6F" w:rsidP="00817B6F">
            <w:pPr>
              <w:pStyle w:val="TICtabletext"/>
              <w:rPr>
                <w:b/>
                <w:bCs/>
              </w:rPr>
            </w:pPr>
            <w:r w:rsidRPr="008E68A7">
              <w:rPr>
                <w:b/>
                <w:bCs/>
              </w:rPr>
              <w:t>Total hourly fixed costs</w:t>
            </w:r>
          </w:p>
          <w:p w14:paraId="34CF1210" w14:textId="32EBB8AA" w:rsidR="00817B6F" w:rsidRPr="008E68A7" w:rsidRDefault="00817B6F" w:rsidP="00817B6F">
            <w:pPr>
              <w:pStyle w:val="TICtabletext"/>
              <w:rPr>
                <w:b/>
                <w:bCs/>
              </w:rPr>
            </w:pPr>
            <w:r w:rsidRPr="008E68A7">
              <w:rPr>
                <w:b/>
                <w:bCs/>
              </w:rPr>
              <w:t>Assuming 1,672 vehicle operation hours.</w:t>
            </w:r>
          </w:p>
        </w:tc>
        <w:tc>
          <w:tcPr>
            <w:tcW w:w="1596" w:type="dxa"/>
            <w:tcBorders>
              <w:top w:val="single" w:sz="4" w:space="0" w:color="auto"/>
              <w:left w:val="nil"/>
              <w:bottom w:val="single" w:sz="4" w:space="0" w:color="auto"/>
              <w:right w:val="nil"/>
            </w:tcBorders>
          </w:tcPr>
          <w:p w14:paraId="06F4BFEA" w14:textId="00A565F0" w:rsidR="00817B6F" w:rsidRPr="002A3E04" w:rsidRDefault="00817B6F" w:rsidP="00817B6F">
            <w:pPr>
              <w:pStyle w:val="TICtabletext"/>
            </w:pPr>
            <w:r w:rsidRPr="00E54255">
              <w:t>$</w:t>
            </w:r>
            <w:r w:rsidR="00F01EBE">
              <w:t>60</w:t>
            </w:r>
            <w:r w:rsidRPr="00E54255">
              <w:t>.</w:t>
            </w:r>
            <w:r w:rsidR="00F01EBE">
              <w:t>69</w:t>
            </w:r>
          </w:p>
        </w:tc>
        <w:tc>
          <w:tcPr>
            <w:tcW w:w="1806" w:type="dxa"/>
            <w:tcBorders>
              <w:top w:val="single" w:sz="4" w:space="0" w:color="auto"/>
              <w:left w:val="nil"/>
              <w:bottom w:val="single" w:sz="4" w:space="0" w:color="auto"/>
              <w:right w:val="nil"/>
            </w:tcBorders>
          </w:tcPr>
          <w:p w14:paraId="76732E26" w14:textId="77777777" w:rsidR="00817B6F" w:rsidRPr="002A3E04" w:rsidRDefault="00817B6F" w:rsidP="00817B6F">
            <w:pPr>
              <w:pStyle w:val="TICtabletext"/>
            </w:pPr>
          </w:p>
        </w:tc>
        <w:tc>
          <w:tcPr>
            <w:tcW w:w="2943" w:type="dxa"/>
            <w:tcBorders>
              <w:top w:val="single" w:sz="4" w:space="0" w:color="auto"/>
              <w:left w:val="nil"/>
              <w:bottom w:val="single" w:sz="4" w:space="0" w:color="auto"/>
              <w:right w:val="nil"/>
            </w:tcBorders>
          </w:tcPr>
          <w:p w14:paraId="3BBE6636" w14:textId="716A4878" w:rsidR="00817B6F" w:rsidRPr="002A3E04" w:rsidRDefault="00817B6F" w:rsidP="00817B6F">
            <w:pPr>
              <w:pStyle w:val="TICtabletext"/>
            </w:pPr>
            <w:r w:rsidRPr="002A3E04">
              <w:t>Assumes that the annual fixed costs of the business are spread over 1,672 vehicle operation hours per year.</w:t>
            </w:r>
          </w:p>
        </w:tc>
      </w:tr>
    </w:tbl>
    <w:p w14:paraId="10045864" w14:textId="77777777" w:rsidR="00C45BB5" w:rsidRDefault="00C45BB5" w:rsidP="00C45BB5">
      <w:pPr>
        <w:pStyle w:val="TICbody"/>
      </w:pPr>
    </w:p>
    <w:p w14:paraId="19606F41" w14:textId="77777777" w:rsidR="00C45BB5" w:rsidRPr="005465A8" w:rsidRDefault="00C45BB5" w:rsidP="00DB3CEE">
      <w:pPr>
        <w:pStyle w:val="TICbody"/>
      </w:pPr>
    </w:p>
    <w:p w14:paraId="58E9DD1A" w14:textId="045A51A3" w:rsidR="00C51F19" w:rsidRDefault="00C51F19">
      <w:pPr>
        <w:rPr>
          <w:rFonts w:asciiTheme="minorHAnsi" w:eastAsia="Times" w:hAnsiTheme="minorHAnsi" w:cstheme="minorHAnsi"/>
          <w:color w:val="000000" w:themeColor="text1"/>
          <w:sz w:val="22"/>
          <w:szCs w:val="22"/>
        </w:rPr>
      </w:pPr>
      <w:r>
        <w:rPr>
          <w:rFonts w:cstheme="minorHAnsi"/>
        </w:rPr>
        <w:br w:type="page"/>
      </w:r>
    </w:p>
    <w:p w14:paraId="22CD176F" w14:textId="69B35683" w:rsidR="00C51F19" w:rsidRDefault="00C51F19" w:rsidP="00256492">
      <w:pPr>
        <w:pStyle w:val="Heading1"/>
      </w:pPr>
      <w:r>
        <w:lastRenderedPageBreak/>
        <w:t>Part 2</w:t>
      </w:r>
      <w:r>
        <w:br/>
        <w:t>Variable costs – per kilometre and per hour</w:t>
      </w:r>
    </w:p>
    <w:p w14:paraId="33E721AA" w14:textId="5EE905DC" w:rsidR="00C51F19" w:rsidRPr="009447E5" w:rsidRDefault="00C51F19" w:rsidP="00C51F19">
      <w:pPr>
        <w:pStyle w:val="TICbody"/>
      </w:pPr>
      <w:r>
        <w:t xml:space="preserve">Note: All costs </w:t>
      </w:r>
      <w:r w:rsidR="007D03CB">
        <w:t>exclude</w:t>
      </w:r>
      <w:r>
        <w:t xml:space="preserve"> GST</w:t>
      </w:r>
      <w:r w:rsidR="005D5DA3">
        <w:t xml:space="preserve"> </w:t>
      </w:r>
      <w:r w:rsidR="005D5DA3" w:rsidRPr="00B80AF9">
        <w:t>(unless otherwise specified)</w:t>
      </w:r>
    </w:p>
    <w:tbl>
      <w:tblPr>
        <w:tblStyle w:val="TableGrid"/>
        <w:tblW w:w="9498" w:type="dxa"/>
        <w:tblLayout w:type="fixed"/>
        <w:tblLook w:val="04A0" w:firstRow="1" w:lastRow="0" w:firstColumn="1" w:lastColumn="0" w:noHBand="0" w:noVBand="1"/>
      </w:tblPr>
      <w:tblGrid>
        <w:gridCol w:w="3153"/>
        <w:gridCol w:w="1596"/>
        <w:gridCol w:w="1664"/>
        <w:gridCol w:w="3085"/>
      </w:tblGrid>
      <w:tr w:rsidR="007603C6" w:rsidRPr="009447E5" w14:paraId="2C312E42" w14:textId="77777777" w:rsidTr="00FB7E2A">
        <w:trPr>
          <w:trHeight w:val="622"/>
          <w:tblHeader/>
        </w:trPr>
        <w:tc>
          <w:tcPr>
            <w:tcW w:w="3153" w:type="dxa"/>
            <w:tcBorders>
              <w:top w:val="nil"/>
              <w:bottom w:val="nil"/>
            </w:tcBorders>
            <w:shd w:val="clear" w:color="auto" w:fill="00BAC0"/>
          </w:tcPr>
          <w:p w14:paraId="00435E73" w14:textId="56FE48C0" w:rsidR="007603C6" w:rsidRPr="009447E5" w:rsidRDefault="007603C6" w:rsidP="007603C6">
            <w:pPr>
              <w:pStyle w:val="TICtablecolhead"/>
              <w:ind w:right="93"/>
              <w:rPr>
                <w:rFonts w:asciiTheme="minorHAnsi" w:hAnsiTheme="minorHAnsi" w:cstheme="minorHAnsi"/>
                <w:color w:val="FFFFFF" w:themeColor="background2"/>
              </w:rPr>
            </w:pPr>
            <w:r w:rsidRPr="009447E5">
              <w:rPr>
                <w:color w:val="FFFFFF" w:themeColor="background2"/>
              </w:rPr>
              <w:t xml:space="preserve">Cost items assumptions </w:t>
            </w:r>
            <w:proofErr w:type="gramStart"/>
            <w:r w:rsidRPr="009447E5">
              <w:rPr>
                <w:color w:val="FFFFFF" w:themeColor="background2"/>
              </w:rPr>
              <w:t>assumes</w:t>
            </w:r>
            <w:proofErr w:type="gramEnd"/>
            <w:r w:rsidRPr="009447E5">
              <w:rPr>
                <w:color w:val="FFFFFF" w:themeColor="background2"/>
              </w:rPr>
              <w:t xml:space="preserve"> 63,800 km travelled per year</w:t>
            </w:r>
          </w:p>
        </w:tc>
        <w:tc>
          <w:tcPr>
            <w:tcW w:w="1596" w:type="dxa"/>
            <w:tcBorders>
              <w:top w:val="nil"/>
              <w:bottom w:val="nil"/>
            </w:tcBorders>
            <w:shd w:val="clear" w:color="auto" w:fill="00BAC0"/>
          </w:tcPr>
          <w:p w14:paraId="338B1E8C" w14:textId="6A2EA08E" w:rsidR="007603C6" w:rsidRPr="009447E5" w:rsidRDefault="007603C6" w:rsidP="007603C6">
            <w:pPr>
              <w:pStyle w:val="TICtablecolhead"/>
              <w:rPr>
                <w:rFonts w:asciiTheme="minorHAnsi" w:hAnsiTheme="minorHAnsi" w:cstheme="minorHAnsi"/>
                <w:color w:val="FFFFFF" w:themeColor="background2"/>
              </w:rPr>
            </w:pPr>
            <w:r w:rsidRPr="009447E5">
              <w:rPr>
                <w:color w:val="FFFFFF" w:themeColor="background2"/>
              </w:rPr>
              <w:t>Typical variable cost per km</w:t>
            </w:r>
          </w:p>
        </w:tc>
        <w:tc>
          <w:tcPr>
            <w:tcW w:w="1664" w:type="dxa"/>
            <w:tcBorders>
              <w:top w:val="nil"/>
              <w:bottom w:val="nil"/>
            </w:tcBorders>
            <w:shd w:val="clear" w:color="auto" w:fill="00BAC0"/>
          </w:tcPr>
          <w:p w14:paraId="7B1FA03F" w14:textId="377D06B6" w:rsidR="007603C6" w:rsidRPr="009447E5" w:rsidRDefault="007603C6" w:rsidP="007603C6">
            <w:pPr>
              <w:pStyle w:val="TICtablecolhead"/>
              <w:rPr>
                <w:rFonts w:asciiTheme="minorHAnsi" w:hAnsiTheme="minorHAnsi" w:cstheme="minorHAnsi"/>
                <w:color w:val="FFFFFF" w:themeColor="background2"/>
              </w:rPr>
            </w:pPr>
            <w:r w:rsidRPr="009447E5">
              <w:rPr>
                <w:color w:val="FFFFFF" w:themeColor="background2"/>
              </w:rPr>
              <w:t>Your variable costs per km</w:t>
            </w:r>
          </w:p>
        </w:tc>
        <w:tc>
          <w:tcPr>
            <w:tcW w:w="3085" w:type="dxa"/>
            <w:tcBorders>
              <w:top w:val="nil"/>
              <w:bottom w:val="nil"/>
            </w:tcBorders>
            <w:shd w:val="clear" w:color="auto" w:fill="00BAC0"/>
          </w:tcPr>
          <w:p w14:paraId="075392BE" w14:textId="4521CB3F" w:rsidR="007603C6" w:rsidRPr="009447E5" w:rsidRDefault="007603C6" w:rsidP="007603C6">
            <w:pPr>
              <w:pStyle w:val="TICtablecolhead"/>
              <w:rPr>
                <w:rFonts w:asciiTheme="minorHAnsi" w:hAnsiTheme="minorHAnsi" w:cstheme="minorHAnsi"/>
                <w:color w:val="FFFFFF" w:themeColor="background2"/>
              </w:rPr>
            </w:pPr>
            <w:r w:rsidRPr="009447E5">
              <w:rPr>
                <w:color w:val="FFFFFF" w:themeColor="background2"/>
              </w:rPr>
              <w:t>Variations in this cost item</w:t>
            </w:r>
          </w:p>
        </w:tc>
      </w:tr>
      <w:tr w:rsidR="00C51F19" w:rsidRPr="005465A8" w14:paraId="0C63BFC1" w14:textId="77777777" w:rsidTr="00FB7E2A">
        <w:trPr>
          <w:trHeight w:val="335"/>
        </w:trPr>
        <w:tc>
          <w:tcPr>
            <w:tcW w:w="3153" w:type="dxa"/>
          </w:tcPr>
          <w:p w14:paraId="7A28546E" w14:textId="77777777" w:rsidR="00C51F19" w:rsidRPr="009447E5" w:rsidRDefault="00C51F19" w:rsidP="00C51F19">
            <w:pPr>
              <w:pStyle w:val="TICtabletext"/>
              <w:rPr>
                <w:b/>
                <w:bCs/>
              </w:rPr>
            </w:pPr>
            <w:r w:rsidRPr="009447E5">
              <w:rPr>
                <w:b/>
                <w:bCs/>
              </w:rPr>
              <w:t>Fuel</w:t>
            </w:r>
          </w:p>
          <w:p w14:paraId="1BEBB717" w14:textId="60742D6A" w:rsidR="00A24BFA" w:rsidRDefault="00A24BFA" w:rsidP="00A24BFA">
            <w:pPr>
              <w:pStyle w:val="TICtabletext"/>
            </w:pPr>
            <w:r w:rsidRPr="00BD0FCF">
              <w:t xml:space="preserve">Based on </w:t>
            </w:r>
            <w:r w:rsidRPr="002507AB">
              <w:t xml:space="preserve">a fuel price of </w:t>
            </w:r>
            <w:r w:rsidR="006D4621">
              <w:t>19</w:t>
            </w:r>
            <w:r w:rsidR="00F01EBE">
              <w:t>1</w:t>
            </w:r>
            <w:r w:rsidR="00630B7D">
              <w:t>.</w:t>
            </w:r>
            <w:r w:rsidR="00F01EBE">
              <w:t>6</w:t>
            </w:r>
            <w:r w:rsidRPr="002507AB">
              <w:t xml:space="preserve"> cents per litre </w:t>
            </w:r>
            <w:r w:rsidR="006A43E1">
              <w:t xml:space="preserve">being </w:t>
            </w:r>
            <w:r w:rsidR="00630B7D">
              <w:t xml:space="preserve">the </w:t>
            </w:r>
            <w:r w:rsidRPr="002507AB">
              <w:t xml:space="preserve">national average retail diesel pump price for the </w:t>
            </w:r>
            <w:r w:rsidR="006D4621">
              <w:t>12</w:t>
            </w:r>
            <w:r w:rsidRPr="002507AB">
              <w:t xml:space="preserve"> weeks to </w:t>
            </w:r>
            <w:r w:rsidR="00F01EBE">
              <w:t>6</w:t>
            </w:r>
            <w:r w:rsidRPr="002507AB">
              <w:t xml:space="preserve"> </w:t>
            </w:r>
            <w:r w:rsidR="006D4621">
              <w:t>September</w:t>
            </w:r>
            <w:r w:rsidRPr="002507AB">
              <w:t xml:space="preserve"> 202</w:t>
            </w:r>
            <w:r w:rsidR="00F01EBE">
              <w:t>4</w:t>
            </w:r>
            <w:r w:rsidRPr="002507AB">
              <w:t xml:space="preserve"> </w:t>
            </w:r>
          </w:p>
          <w:p w14:paraId="76764BF9" w14:textId="77777777" w:rsidR="005D5DA3" w:rsidRPr="009447E5" w:rsidRDefault="005D5DA3" w:rsidP="005D5DA3">
            <w:pPr>
              <w:pStyle w:val="TICtabletext"/>
            </w:pPr>
          </w:p>
          <w:p w14:paraId="3855A27B" w14:textId="56DC95B9" w:rsidR="00C51F19" w:rsidRPr="009447E5" w:rsidRDefault="00817B6F" w:rsidP="00C51F19">
            <w:pPr>
              <w:pStyle w:val="TICtabletext"/>
            </w:pPr>
            <w:r w:rsidRPr="009447E5">
              <w:t>Assumes 56.10 litres consumed per 100 km.</w:t>
            </w:r>
          </w:p>
        </w:tc>
        <w:tc>
          <w:tcPr>
            <w:tcW w:w="1596" w:type="dxa"/>
          </w:tcPr>
          <w:p w14:paraId="484713B0" w14:textId="63FF17D1" w:rsidR="00C51F19" w:rsidRPr="009447E5" w:rsidRDefault="00E722F8" w:rsidP="00C51F19">
            <w:pPr>
              <w:pStyle w:val="TICtabletext"/>
              <w:rPr>
                <w:rFonts w:cstheme="minorHAnsi"/>
              </w:rPr>
            </w:pPr>
            <w:r w:rsidRPr="009447E5">
              <w:t>1</w:t>
            </w:r>
            <w:r w:rsidR="006D4621">
              <w:t>0</w:t>
            </w:r>
            <w:r w:rsidR="00F01EBE">
              <w:t>6</w:t>
            </w:r>
            <w:r w:rsidR="00C51F19" w:rsidRPr="009447E5">
              <w:t xml:space="preserve"> cents</w:t>
            </w:r>
          </w:p>
        </w:tc>
        <w:tc>
          <w:tcPr>
            <w:tcW w:w="1664" w:type="dxa"/>
          </w:tcPr>
          <w:p w14:paraId="69CB19F5" w14:textId="77777777" w:rsidR="00C51F19" w:rsidRPr="009447E5" w:rsidRDefault="00C51F19" w:rsidP="00C51F19">
            <w:pPr>
              <w:pStyle w:val="TICtabletext"/>
            </w:pPr>
          </w:p>
        </w:tc>
        <w:tc>
          <w:tcPr>
            <w:tcW w:w="3085" w:type="dxa"/>
          </w:tcPr>
          <w:p w14:paraId="5237A4AC" w14:textId="77777777" w:rsidR="00817B6F" w:rsidRPr="009447E5" w:rsidRDefault="00817B6F" w:rsidP="00817B6F">
            <w:pPr>
              <w:pStyle w:val="TICtabletext"/>
            </w:pPr>
            <w:r w:rsidRPr="009447E5">
              <w:t>Fuel is the single biggest variable cost and will significantly affect your business.</w:t>
            </w:r>
          </w:p>
          <w:p w14:paraId="3BB549C1" w14:textId="77777777" w:rsidR="00817B6F" w:rsidRPr="009447E5" w:rsidRDefault="00817B6F" w:rsidP="00817B6F">
            <w:pPr>
              <w:pStyle w:val="TICtabletext"/>
            </w:pPr>
            <w:r w:rsidRPr="009447E5">
              <w:t>Fuel costs will also vary depending on the age, features and condition of the vehicle.</w:t>
            </w:r>
          </w:p>
          <w:p w14:paraId="34DB40D7" w14:textId="77777777" w:rsidR="00817B6F" w:rsidRPr="009447E5" w:rsidRDefault="00817B6F" w:rsidP="00817B6F">
            <w:pPr>
              <w:pStyle w:val="TICtabletext"/>
            </w:pPr>
            <w:r w:rsidRPr="009447E5">
              <w:t xml:space="preserve">A fuel surcharge applied to this percentage operating cost accounts for weekly, fortnightly or monthly fluctuations in fuel costs over the term of the contract. </w:t>
            </w:r>
          </w:p>
          <w:p w14:paraId="028D9397" w14:textId="5A5335C5" w:rsidR="00C51F19" w:rsidRPr="002A3E04" w:rsidRDefault="00817B6F" w:rsidP="00817B6F">
            <w:pPr>
              <w:pStyle w:val="TICtabletext"/>
            </w:pPr>
            <w:r w:rsidRPr="009447E5">
              <w:t>The price of fuel at the time of quotation should therefore be used to assess the base rate fuel cost to be applied.</w:t>
            </w:r>
          </w:p>
        </w:tc>
      </w:tr>
      <w:tr w:rsidR="00C51F19" w:rsidRPr="005465A8" w14:paraId="3722C16A" w14:textId="77777777" w:rsidTr="00FB7E2A">
        <w:trPr>
          <w:trHeight w:val="335"/>
        </w:trPr>
        <w:tc>
          <w:tcPr>
            <w:tcW w:w="3153" w:type="dxa"/>
          </w:tcPr>
          <w:p w14:paraId="4C2FBC6D" w14:textId="77777777" w:rsidR="00C51F19" w:rsidRPr="00C51F19" w:rsidRDefault="00C51F19" w:rsidP="00C51F19">
            <w:pPr>
              <w:pStyle w:val="TICtabletext"/>
              <w:rPr>
                <w:b/>
                <w:bCs/>
              </w:rPr>
            </w:pPr>
            <w:r w:rsidRPr="00C51F19">
              <w:rPr>
                <w:b/>
                <w:bCs/>
              </w:rPr>
              <w:t>Tyres</w:t>
            </w:r>
          </w:p>
          <w:p w14:paraId="0915E229" w14:textId="2D572038" w:rsidR="00C51F19" w:rsidRPr="005465A8" w:rsidRDefault="00817B6F" w:rsidP="00C51F19">
            <w:pPr>
              <w:pStyle w:val="TICtabletext"/>
              <w:rPr>
                <w:rFonts w:cstheme="minorHAnsi"/>
              </w:rPr>
            </w:pPr>
            <w:r w:rsidRPr="00E54255">
              <w:t>Assumes cost of $</w:t>
            </w:r>
            <w:r w:rsidR="006D4621">
              <w:t>752</w:t>
            </w:r>
            <w:r w:rsidRPr="00E54255">
              <w:t xml:space="preserve"> per tyre (26 tyres) based on vehicle specific average performance and replaced annually or after 63,800km.</w:t>
            </w:r>
          </w:p>
        </w:tc>
        <w:tc>
          <w:tcPr>
            <w:tcW w:w="1596" w:type="dxa"/>
          </w:tcPr>
          <w:p w14:paraId="2791E483" w14:textId="027BC8D5" w:rsidR="00C51F19" w:rsidRPr="005465A8" w:rsidRDefault="006D4621" w:rsidP="00C51F19">
            <w:pPr>
              <w:pStyle w:val="TICtabletext"/>
              <w:rPr>
                <w:rFonts w:cstheme="minorHAnsi"/>
              </w:rPr>
            </w:pPr>
            <w:r>
              <w:t>31</w:t>
            </w:r>
            <w:r w:rsidR="00C51F19" w:rsidRPr="002A3E04">
              <w:t xml:space="preserve"> cents</w:t>
            </w:r>
          </w:p>
        </w:tc>
        <w:tc>
          <w:tcPr>
            <w:tcW w:w="1664" w:type="dxa"/>
          </w:tcPr>
          <w:p w14:paraId="22F8301C" w14:textId="77777777" w:rsidR="00C51F19" w:rsidRPr="002A3E04" w:rsidRDefault="00C51F19" w:rsidP="00C51F19">
            <w:pPr>
              <w:pStyle w:val="TICtabletext"/>
            </w:pPr>
          </w:p>
        </w:tc>
        <w:tc>
          <w:tcPr>
            <w:tcW w:w="3085" w:type="dxa"/>
          </w:tcPr>
          <w:p w14:paraId="035B314C" w14:textId="77777777" w:rsidR="00817B6F" w:rsidRDefault="00817B6F" w:rsidP="00817B6F">
            <w:pPr>
              <w:pStyle w:val="TICtabletext"/>
            </w:pPr>
            <w:r>
              <w:t>Consumption of tyres will vary with the age of vehicle, off-road use, geographic and road conditions, braking frequency and driving techniques and the quality of the tyres used.</w:t>
            </w:r>
          </w:p>
          <w:p w14:paraId="4023C3FE" w14:textId="5C7EEFC6" w:rsidR="00C51F19" w:rsidRPr="002A3E04" w:rsidRDefault="00817B6F" w:rsidP="00817B6F">
            <w:pPr>
              <w:pStyle w:val="TICtabletext"/>
            </w:pPr>
            <w:r>
              <w:t>Cost of tyres will also vary depending on the manufacturer, type of tyres and any discount arrangements.</w:t>
            </w:r>
          </w:p>
        </w:tc>
      </w:tr>
      <w:tr w:rsidR="00C51F19" w:rsidRPr="005465A8" w14:paraId="278374B2" w14:textId="77777777" w:rsidTr="00FB7E2A">
        <w:trPr>
          <w:trHeight w:val="335"/>
        </w:trPr>
        <w:tc>
          <w:tcPr>
            <w:tcW w:w="3153" w:type="dxa"/>
            <w:tcBorders>
              <w:bottom w:val="single" w:sz="4" w:space="0" w:color="auto"/>
            </w:tcBorders>
          </w:tcPr>
          <w:p w14:paraId="3665D81C" w14:textId="5C9F3F3C" w:rsidR="00C51F19" w:rsidRPr="00C51F19" w:rsidRDefault="00C51F19" w:rsidP="00C51F19">
            <w:pPr>
              <w:pStyle w:val="TICtabletext"/>
              <w:rPr>
                <w:b/>
                <w:bCs/>
              </w:rPr>
            </w:pPr>
            <w:r w:rsidRPr="00C51F19">
              <w:rPr>
                <w:b/>
                <w:bCs/>
              </w:rPr>
              <w:t xml:space="preserve">Servicing, </w:t>
            </w:r>
            <w:r>
              <w:rPr>
                <w:b/>
                <w:bCs/>
              </w:rPr>
              <w:t>r</w:t>
            </w:r>
            <w:r w:rsidRPr="00C51F19">
              <w:rPr>
                <w:b/>
                <w:bCs/>
              </w:rPr>
              <w:t xml:space="preserve">epairs and </w:t>
            </w:r>
            <w:r>
              <w:rPr>
                <w:b/>
                <w:bCs/>
              </w:rPr>
              <w:t>m</w:t>
            </w:r>
            <w:r w:rsidRPr="00C51F19">
              <w:rPr>
                <w:b/>
                <w:bCs/>
              </w:rPr>
              <w:t>aintenance</w:t>
            </w:r>
          </w:p>
          <w:p w14:paraId="276D3D35" w14:textId="4C41A4BC" w:rsidR="00C51F19" w:rsidRPr="008E68A7" w:rsidRDefault="00C748C0" w:rsidP="00C51F19">
            <w:pPr>
              <w:pStyle w:val="TICtabletext"/>
              <w:rPr>
                <w:b/>
                <w:bCs/>
              </w:rPr>
            </w:pPr>
            <w:r w:rsidRPr="00D85EF6">
              <w:t>This cost is based on annual servicing costs of $</w:t>
            </w:r>
            <w:r>
              <w:t>12,</w:t>
            </w:r>
            <w:r w:rsidR="00F01EBE">
              <w:t>570</w:t>
            </w:r>
            <w:r w:rsidRPr="00D85EF6">
              <w:t xml:space="preserve"> (one major service and three minor services) and </w:t>
            </w:r>
            <w:r>
              <w:rPr>
                <w:rFonts w:ascii="Arial" w:hAnsi="Arial" w:cs="Arial"/>
                <w:color w:val="000000"/>
              </w:rPr>
              <w:t>63,804</w:t>
            </w:r>
            <w:r w:rsidRPr="00D85EF6">
              <w:t>km travelled per year.</w:t>
            </w:r>
          </w:p>
        </w:tc>
        <w:tc>
          <w:tcPr>
            <w:tcW w:w="1596" w:type="dxa"/>
            <w:tcBorders>
              <w:bottom w:val="single" w:sz="4" w:space="0" w:color="auto"/>
            </w:tcBorders>
          </w:tcPr>
          <w:p w14:paraId="24D1E9FB" w14:textId="44078508" w:rsidR="00C51F19" w:rsidRPr="002A3E04" w:rsidRDefault="00F01EBE" w:rsidP="00C51F19">
            <w:pPr>
              <w:pStyle w:val="TICtabletext"/>
            </w:pPr>
            <w:r>
              <w:t>20</w:t>
            </w:r>
            <w:r w:rsidR="00C51F19" w:rsidRPr="002A3E04">
              <w:t xml:space="preserve"> cents</w:t>
            </w:r>
          </w:p>
        </w:tc>
        <w:tc>
          <w:tcPr>
            <w:tcW w:w="1664" w:type="dxa"/>
            <w:tcBorders>
              <w:bottom w:val="single" w:sz="4" w:space="0" w:color="auto"/>
            </w:tcBorders>
          </w:tcPr>
          <w:p w14:paraId="2409FFDA" w14:textId="77777777" w:rsidR="00C51F19" w:rsidRPr="002A3E04" w:rsidRDefault="00C51F19" w:rsidP="00C51F19">
            <w:pPr>
              <w:pStyle w:val="TICtabletext"/>
            </w:pPr>
          </w:p>
        </w:tc>
        <w:tc>
          <w:tcPr>
            <w:tcW w:w="3085" w:type="dxa"/>
            <w:tcBorders>
              <w:bottom w:val="single" w:sz="4" w:space="0" w:color="auto"/>
            </w:tcBorders>
          </w:tcPr>
          <w:p w14:paraId="466EF022" w14:textId="77777777" w:rsidR="00C51F19" w:rsidRPr="002A3E04" w:rsidRDefault="00C51F19" w:rsidP="00C51F19">
            <w:pPr>
              <w:pStyle w:val="TICtabletext"/>
            </w:pPr>
            <w:r w:rsidRPr="002A3E04">
              <w:t xml:space="preserve">Repair and maintenance costs will vary significantly with the age and condition of the vehicle. </w:t>
            </w:r>
          </w:p>
          <w:p w14:paraId="2EA9147B" w14:textId="5C26421F" w:rsidR="00C51F19" w:rsidRPr="002A3E04" w:rsidRDefault="00C51F19" w:rsidP="00C51F19">
            <w:pPr>
              <w:pStyle w:val="TICtabletext"/>
            </w:pPr>
            <w:r w:rsidRPr="002A3E04">
              <w:t>Major repairs may also be required and will be an additional cost in any given year.</w:t>
            </w:r>
          </w:p>
        </w:tc>
      </w:tr>
      <w:tr w:rsidR="00C51F19" w:rsidRPr="005465A8" w14:paraId="3592282A" w14:textId="77777777" w:rsidTr="00FB7E2A">
        <w:trPr>
          <w:trHeight w:val="335"/>
        </w:trPr>
        <w:tc>
          <w:tcPr>
            <w:tcW w:w="3153" w:type="dxa"/>
            <w:tcBorders>
              <w:top w:val="single" w:sz="4" w:space="0" w:color="auto"/>
              <w:bottom w:val="single" w:sz="4" w:space="0" w:color="auto"/>
            </w:tcBorders>
          </w:tcPr>
          <w:p w14:paraId="632E09D0" w14:textId="42C38A42" w:rsidR="00C51F19" w:rsidRPr="00C51F19" w:rsidRDefault="00C51F19" w:rsidP="00C51F19">
            <w:pPr>
              <w:pStyle w:val="TICtabletext"/>
              <w:rPr>
                <w:b/>
                <w:bCs/>
              </w:rPr>
            </w:pPr>
            <w:r w:rsidRPr="00C51F19">
              <w:rPr>
                <w:b/>
                <w:bCs/>
              </w:rPr>
              <w:t>Total variable costs per km</w:t>
            </w:r>
          </w:p>
        </w:tc>
        <w:tc>
          <w:tcPr>
            <w:tcW w:w="1596" w:type="dxa"/>
            <w:tcBorders>
              <w:top w:val="single" w:sz="4" w:space="0" w:color="auto"/>
              <w:bottom w:val="single" w:sz="4" w:space="0" w:color="auto"/>
            </w:tcBorders>
          </w:tcPr>
          <w:p w14:paraId="783B4AB3" w14:textId="6F874E88" w:rsidR="00C51F19" w:rsidRPr="002A3E04" w:rsidRDefault="00817B6F" w:rsidP="00C51F19">
            <w:pPr>
              <w:pStyle w:val="TICtabletext"/>
            </w:pPr>
            <w:r>
              <w:t>$1.</w:t>
            </w:r>
            <w:r w:rsidR="006D4621">
              <w:t>5</w:t>
            </w:r>
            <w:r w:rsidR="00F01EBE">
              <w:t>6</w:t>
            </w:r>
          </w:p>
        </w:tc>
        <w:tc>
          <w:tcPr>
            <w:tcW w:w="1664" w:type="dxa"/>
            <w:tcBorders>
              <w:top w:val="single" w:sz="4" w:space="0" w:color="auto"/>
              <w:bottom w:val="single" w:sz="4" w:space="0" w:color="auto"/>
            </w:tcBorders>
          </w:tcPr>
          <w:p w14:paraId="15ADA293" w14:textId="77777777" w:rsidR="00C51F19" w:rsidRPr="002A3E04" w:rsidRDefault="00C51F19" w:rsidP="00C51F19">
            <w:pPr>
              <w:pStyle w:val="TICtabletext"/>
            </w:pPr>
          </w:p>
        </w:tc>
        <w:tc>
          <w:tcPr>
            <w:tcW w:w="3085" w:type="dxa"/>
            <w:tcBorders>
              <w:top w:val="single" w:sz="4" w:space="0" w:color="auto"/>
              <w:bottom w:val="single" w:sz="4" w:space="0" w:color="auto"/>
            </w:tcBorders>
          </w:tcPr>
          <w:p w14:paraId="4142AA75" w14:textId="547444B1" w:rsidR="00C51F19" w:rsidRPr="002A3E04" w:rsidRDefault="00C51F19" w:rsidP="00C51F19">
            <w:pPr>
              <w:pStyle w:val="TICtabletext"/>
            </w:pPr>
          </w:p>
        </w:tc>
      </w:tr>
    </w:tbl>
    <w:p w14:paraId="3C0E00D9" w14:textId="566DF192" w:rsidR="00C51F19" w:rsidRDefault="00C51F19" w:rsidP="00C51F19">
      <w:pPr>
        <w:pStyle w:val="TICbody"/>
      </w:pPr>
    </w:p>
    <w:tbl>
      <w:tblPr>
        <w:tblStyle w:val="TableGrid"/>
        <w:tblW w:w="9498" w:type="dxa"/>
        <w:tblLayout w:type="fixed"/>
        <w:tblLook w:val="04A0" w:firstRow="1" w:lastRow="0" w:firstColumn="1" w:lastColumn="0" w:noHBand="0" w:noVBand="1"/>
      </w:tblPr>
      <w:tblGrid>
        <w:gridCol w:w="3153"/>
        <w:gridCol w:w="1596"/>
        <w:gridCol w:w="1806"/>
        <w:gridCol w:w="2943"/>
      </w:tblGrid>
      <w:tr w:rsidR="005D4215" w:rsidRPr="00C51F19" w14:paraId="24A56F97" w14:textId="77777777">
        <w:trPr>
          <w:trHeight w:val="622"/>
          <w:tblHeader/>
        </w:trPr>
        <w:tc>
          <w:tcPr>
            <w:tcW w:w="3153" w:type="dxa"/>
            <w:tcBorders>
              <w:top w:val="nil"/>
              <w:bottom w:val="nil"/>
            </w:tcBorders>
            <w:shd w:val="clear" w:color="auto" w:fill="00BAC0"/>
          </w:tcPr>
          <w:p w14:paraId="78AF45FB" w14:textId="463534EF" w:rsidR="005D4215" w:rsidRPr="005D4215" w:rsidRDefault="005D4215" w:rsidP="005D4215">
            <w:pPr>
              <w:pStyle w:val="TICtablecolhead"/>
              <w:ind w:right="93"/>
              <w:rPr>
                <w:rFonts w:asciiTheme="minorHAnsi" w:hAnsiTheme="minorHAnsi" w:cstheme="minorHAnsi"/>
                <w:color w:val="FFFFFF" w:themeColor="background1"/>
              </w:rPr>
            </w:pPr>
            <w:r w:rsidRPr="005D4215">
              <w:rPr>
                <w:color w:val="FFFFFF" w:themeColor="background1"/>
              </w:rPr>
              <w:lastRenderedPageBreak/>
              <w:t>Total variable costs per driving hour</w:t>
            </w:r>
          </w:p>
        </w:tc>
        <w:tc>
          <w:tcPr>
            <w:tcW w:w="1596" w:type="dxa"/>
            <w:tcBorders>
              <w:top w:val="nil"/>
              <w:bottom w:val="nil"/>
            </w:tcBorders>
            <w:shd w:val="clear" w:color="auto" w:fill="00BAC0"/>
          </w:tcPr>
          <w:p w14:paraId="771C9847" w14:textId="698192AF" w:rsidR="005D4215" w:rsidRPr="005D4215" w:rsidRDefault="005D4215" w:rsidP="005D4215">
            <w:pPr>
              <w:pStyle w:val="TICtablecolhead"/>
              <w:rPr>
                <w:rFonts w:asciiTheme="minorHAnsi" w:hAnsiTheme="minorHAnsi" w:cstheme="minorHAnsi"/>
                <w:color w:val="FFFFFF" w:themeColor="background1"/>
              </w:rPr>
            </w:pPr>
            <w:r w:rsidRPr="005D4215">
              <w:rPr>
                <w:color w:val="FFFFFF" w:themeColor="background1"/>
              </w:rPr>
              <w:t>Typical cost per hour</w:t>
            </w:r>
          </w:p>
        </w:tc>
        <w:tc>
          <w:tcPr>
            <w:tcW w:w="1806" w:type="dxa"/>
            <w:tcBorders>
              <w:top w:val="nil"/>
              <w:bottom w:val="nil"/>
            </w:tcBorders>
            <w:shd w:val="clear" w:color="auto" w:fill="00BAC0"/>
          </w:tcPr>
          <w:p w14:paraId="1F0AE3CA" w14:textId="36EAA30A" w:rsidR="005D4215" w:rsidRPr="005D4215" w:rsidRDefault="005D4215" w:rsidP="005D4215">
            <w:pPr>
              <w:pStyle w:val="TICtablecolhead"/>
              <w:rPr>
                <w:rFonts w:asciiTheme="minorHAnsi" w:hAnsiTheme="minorHAnsi" w:cstheme="minorHAnsi"/>
                <w:color w:val="FFFFFF" w:themeColor="background1"/>
              </w:rPr>
            </w:pPr>
            <w:r w:rsidRPr="005D4215">
              <w:rPr>
                <w:color w:val="FFFFFF" w:themeColor="background1"/>
              </w:rPr>
              <w:t>Your costs per hour</w:t>
            </w:r>
          </w:p>
        </w:tc>
        <w:tc>
          <w:tcPr>
            <w:tcW w:w="2943" w:type="dxa"/>
            <w:tcBorders>
              <w:top w:val="nil"/>
              <w:bottom w:val="nil"/>
            </w:tcBorders>
            <w:shd w:val="clear" w:color="auto" w:fill="00BAC0"/>
          </w:tcPr>
          <w:p w14:paraId="7FD189EE" w14:textId="05B7A829" w:rsidR="005D4215" w:rsidRPr="005D4215" w:rsidRDefault="005D4215" w:rsidP="005D4215">
            <w:pPr>
              <w:pStyle w:val="TICtablecolhead"/>
              <w:rPr>
                <w:rFonts w:asciiTheme="minorHAnsi" w:hAnsiTheme="minorHAnsi" w:cstheme="minorHAnsi"/>
                <w:color w:val="FFFFFF" w:themeColor="background1"/>
              </w:rPr>
            </w:pPr>
            <w:r w:rsidRPr="005D4215">
              <w:rPr>
                <w:color w:val="FFFFFF" w:themeColor="background1"/>
              </w:rPr>
              <w:t>Variations in this cost item</w:t>
            </w:r>
          </w:p>
        </w:tc>
      </w:tr>
      <w:tr w:rsidR="00817B6F" w:rsidRPr="002A3E04" w14:paraId="6CB4F6E8" w14:textId="77777777">
        <w:trPr>
          <w:trHeight w:val="335"/>
        </w:trPr>
        <w:tc>
          <w:tcPr>
            <w:tcW w:w="3153" w:type="dxa"/>
          </w:tcPr>
          <w:p w14:paraId="72BF1133" w14:textId="6C5AB471" w:rsidR="00817B6F" w:rsidRPr="005465A8" w:rsidRDefault="00817B6F" w:rsidP="00817B6F">
            <w:pPr>
              <w:pStyle w:val="TICtabletext"/>
            </w:pPr>
            <w:r w:rsidRPr="00E54255">
              <w:t>Assumes 38.16km travelled per hour.</w:t>
            </w:r>
          </w:p>
        </w:tc>
        <w:tc>
          <w:tcPr>
            <w:tcW w:w="1596" w:type="dxa"/>
          </w:tcPr>
          <w:p w14:paraId="2703BDA7" w14:textId="50AB529E" w:rsidR="00817B6F" w:rsidRPr="005465A8" w:rsidRDefault="00817B6F" w:rsidP="00817B6F">
            <w:pPr>
              <w:pStyle w:val="TICtabletext"/>
              <w:rPr>
                <w:rFonts w:cstheme="minorHAnsi"/>
              </w:rPr>
            </w:pPr>
            <w:r w:rsidRPr="00E54255">
              <w:t>$</w:t>
            </w:r>
            <w:r w:rsidR="00F01EBE">
              <w:t>59</w:t>
            </w:r>
            <w:r w:rsidR="008F3100">
              <w:t>.</w:t>
            </w:r>
            <w:r w:rsidR="00F01EBE">
              <w:t>65</w:t>
            </w:r>
          </w:p>
        </w:tc>
        <w:tc>
          <w:tcPr>
            <w:tcW w:w="1806" w:type="dxa"/>
          </w:tcPr>
          <w:p w14:paraId="558F6757" w14:textId="77777777" w:rsidR="00817B6F" w:rsidRPr="002A3E04" w:rsidRDefault="00817B6F" w:rsidP="00817B6F">
            <w:pPr>
              <w:pStyle w:val="TICtabletext"/>
            </w:pPr>
          </w:p>
        </w:tc>
        <w:tc>
          <w:tcPr>
            <w:tcW w:w="2943" w:type="dxa"/>
          </w:tcPr>
          <w:p w14:paraId="0B7A0A3B" w14:textId="77777777" w:rsidR="00817B6F" w:rsidRPr="002A3E04" w:rsidRDefault="00817B6F" w:rsidP="00817B6F">
            <w:pPr>
              <w:pStyle w:val="TICtabletext"/>
            </w:pPr>
            <w:r w:rsidRPr="002A3E04">
              <w:t>These rates are typical for city driving only.</w:t>
            </w:r>
          </w:p>
          <w:p w14:paraId="63E724F7" w14:textId="77777777" w:rsidR="00817B6F" w:rsidRPr="002A3E04" w:rsidRDefault="00817B6F" w:rsidP="00817B6F">
            <w:pPr>
              <w:pStyle w:val="TICtabletext"/>
            </w:pPr>
            <w:r w:rsidRPr="002A3E04">
              <w:t>The number of kilometres travelled per hour will vary signiﬁcantly depending on the routes travelled, whether the work is metropolitan or regional, how often the vehicle stops to load or unload.</w:t>
            </w:r>
          </w:p>
          <w:p w14:paraId="0D9A1F71" w14:textId="35820607" w:rsidR="00817B6F" w:rsidRPr="002A3E04" w:rsidRDefault="00817B6F" w:rsidP="00817B6F">
            <w:pPr>
              <w:pStyle w:val="TICtabletext"/>
            </w:pPr>
            <w:r w:rsidRPr="002A3E04">
              <w:t>Drivers who travel long distance or in regional areas will need to take this into account for their own calculations.</w:t>
            </w:r>
          </w:p>
        </w:tc>
      </w:tr>
    </w:tbl>
    <w:p w14:paraId="52D962C7" w14:textId="642F005F" w:rsidR="005D4215" w:rsidRDefault="005D4215" w:rsidP="00C51F19">
      <w:pPr>
        <w:pStyle w:val="TICbody"/>
      </w:pPr>
    </w:p>
    <w:p w14:paraId="61A73714" w14:textId="6A886AF4" w:rsidR="005D4215" w:rsidRDefault="005D4215" w:rsidP="005D4215">
      <w:pPr>
        <w:pStyle w:val="Heading2"/>
      </w:pPr>
      <w:r>
        <w:t>Citylink and Eastlink tolls</w:t>
      </w:r>
    </w:p>
    <w:p w14:paraId="66F8EBC8" w14:textId="77777777" w:rsidR="005D4215" w:rsidRDefault="005D4215" w:rsidP="005D4215">
      <w:pPr>
        <w:pStyle w:val="TICbody"/>
      </w:pPr>
      <w:r>
        <w:t>Your hirer is responsible for reimbursing you for toll costs incurred if they direct you to take a toll road, or if you need to take a toll road to complete your trip.</w:t>
      </w:r>
    </w:p>
    <w:p w14:paraId="767A389C" w14:textId="77777777" w:rsidR="005D4215" w:rsidRDefault="005D4215" w:rsidP="005D4215">
      <w:pPr>
        <w:pStyle w:val="TICbody"/>
      </w:pPr>
      <w:r>
        <w:t>If the hirer does not reimburse the toll costs you will need to include these costs as part of your cost calculation. The price of your trip will depend on the following factors: how far you travel, the type of vehicle you use, whether you travel in peak or off-peak times and the account or pass you choose. There are trip toll caps on both Citylink and Eastlink for heavy commercial vehicles. To check the current costs, use the following toll calculators:</w:t>
      </w:r>
    </w:p>
    <w:p w14:paraId="49DABA86" w14:textId="520DE70D" w:rsidR="005D4215" w:rsidRDefault="00582782" w:rsidP="005D4215">
      <w:pPr>
        <w:pStyle w:val="TICbullet1"/>
      </w:pPr>
      <w:hyperlink r:id="rId22" w:history="1">
        <w:r w:rsidR="005D4215" w:rsidRPr="005D4215">
          <w:rPr>
            <w:rStyle w:val="Hyperlink"/>
          </w:rPr>
          <w:t>linkt.com.au</w:t>
        </w:r>
      </w:hyperlink>
    </w:p>
    <w:p w14:paraId="7A2E1D04" w14:textId="7D6565E4" w:rsidR="005D4215" w:rsidRDefault="00582782" w:rsidP="005D4215">
      <w:pPr>
        <w:pStyle w:val="TICbullet1"/>
      </w:pPr>
      <w:hyperlink r:id="rId23" w:history="1">
        <w:r w:rsidR="005D4215" w:rsidRPr="005D4215">
          <w:rPr>
            <w:rStyle w:val="Hyperlink"/>
          </w:rPr>
          <w:t>eastlink.com.au/toll-calculator</w:t>
        </w:r>
      </w:hyperlink>
    </w:p>
    <w:p w14:paraId="3602D510" w14:textId="25B49CC2" w:rsidR="00256492" w:rsidRDefault="00256492">
      <w:pPr>
        <w:rPr>
          <w:rFonts w:asciiTheme="minorHAnsi" w:eastAsia="Times" w:hAnsiTheme="minorHAnsi" w:cs="Arial"/>
          <w:color w:val="000000" w:themeColor="text1"/>
          <w:sz w:val="22"/>
          <w:szCs w:val="22"/>
        </w:rPr>
      </w:pPr>
      <w:r>
        <w:br w:type="page"/>
      </w:r>
    </w:p>
    <w:p w14:paraId="5038A69C" w14:textId="7B407CBE" w:rsidR="00256492" w:rsidRDefault="00256492" w:rsidP="00256492">
      <w:pPr>
        <w:pStyle w:val="Heading1"/>
      </w:pPr>
      <w:r>
        <w:lastRenderedPageBreak/>
        <w:t>Part 3</w:t>
      </w:r>
      <w:r>
        <w:br/>
        <w:t>Payment for the owner driver’s own labour</w:t>
      </w:r>
    </w:p>
    <w:p w14:paraId="285C9F84" w14:textId="77777777" w:rsidR="00256492" w:rsidRDefault="00256492" w:rsidP="00256492">
      <w:pPr>
        <w:pStyle w:val="TICbody"/>
      </w:pPr>
      <w:r>
        <w:t>The next factor to include in a business cost model is an amount for the business owner’s own work (labour) in driving the vehicle and in work such as loading and unloading and tasks necessary in running the business. This Part will provide information to help owner drivers to determine the amount they can aim to receive as a payment for that labour.</w:t>
      </w:r>
    </w:p>
    <w:p w14:paraId="04605390" w14:textId="77777777" w:rsidR="00256492" w:rsidRDefault="00256492" w:rsidP="00256492">
      <w:pPr>
        <w:pStyle w:val="TICbody"/>
      </w:pPr>
      <w:r>
        <w:t>Because an owner driver is a small business (not an employee) the hirer is not legally obliged to pay a minimum wage or rate of pay. However, the wages that are paid to casual employee drivers are a useful guide to the market for the labour services of driving a vehicle.</w:t>
      </w:r>
    </w:p>
    <w:p w14:paraId="7E726F29" w14:textId="77777777" w:rsidR="00256492" w:rsidRDefault="00256492" w:rsidP="00256492">
      <w:pPr>
        <w:pStyle w:val="TICbody"/>
      </w:pPr>
      <w:r>
        <w:t>Set out below are rates that would typically be paid for driving a vehicle if this work was performed by a casual employee rather than an owner driver.</w:t>
      </w:r>
    </w:p>
    <w:p w14:paraId="1CEE7F11" w14:textId="2865424C" w:rsidR="00256492" w:rsidRDefault="00256492" w:rsidP="00256492">
      <w:pPr>
        <w:pStyle w:val="TICbody"/>
      </w:pPr>
      <w:r>
        <w:t>These rates will vary over time and should be used as a general guide only. Unions, industry associations, job advertisements and other drivers are sources of advice about the going rates in your industry sector.</w:t>
      </w:r>
    </w:p>
    <w:p w14:paraId="2DE9980F" w14:textId="77777777" w:rsidR="00256492" w:rsidRDefault="00256492" w:rsidP="00256492">
      <w:pPr>
        <w:pStyle w:val="TICbody"/>
      </w:pPr>
    </w:p>
    <w:tbl>
      <w:tblPr>
        <w:tblStyle w:val="TableGrid"/>
        <w:tblW w:w="9815" w:type="dxa"/>
        <w:tblLayout w:type="fixed"/>
        <w:tblLook w:val="04A0" w:firstRow="1" w:lastRow="0" w:firstColumn="1" w:lastColumn="0" w:noHBand="0" w:noVBand="1"/>
      </w:tblPr>
      <w:tblGrid>
        <w:gridCol w:w="3271"/>
        <w:gridCol w:w="3272"/>
        <w:gridCol w:w="3272"/>
      </w:tblGrid>
      <w:tr w:rsidR="00256492" w:rsidRPr="005D4215" w14:paraId="22A7F436" w14:textId="77777777" w:rsidTr="00256492">
        <w:trPr>
          <w:trHeight w:val="622"/>
          <w:tblHeader/>
        </w:trPr>
        <w:tc>
          <w:tcPr>
            <w:tcW w:w="3271" w:type="dxa"/>
            <w:tcBorders>
              <w:top w:val="nil"/>
              <w:bottom w:val="nil"/>
            </w:tcBorders>
            <w:shd w:val="clear" w:color="auto" w:fill="00BAC0"/>
          </w:tcPr>
          <w:p w14:paraId="14AE80FC" w14:textId="5FDC2907" w:rsidR="00256492" w:rsidRPr="00256492" w:rsidRDefault="00256492" w:rsidP="00256492">
            <w:pPr>
              <w:pStyle w:val="TICtablecolhead"/>
              <w:rPr>
                <w:rFonts w:asciiTheme="minorHAnsi" w:hAnsiTheme="minorHAnsi" w:cstheme="minorHAnsi"/>
                <w:color w:val="FFFFFF" w:themeColor="background1"/>
              </w:rPr>
            </w:pPr>
            <w:r w:rsidRPr="00256492">
              <w:rPr>
                <w:color w:val="FFFFFF" w:themeColor="background1"/>
              </w:rPr>
              <w:t>Casual base hourly rate</w:t>
            </w:r>
            <w:r w:rsidRPr="00256492">
              <w:rPr>
                <w:color w:val="FFFFFF" w:themeColor="background1"/>
                <w:vertAlign w:val="superscript"/>
              </w:rPr>
              <w:t>1</w:t>
            </w:r>
          </w:p>
        </w:tc>
        <w:tc>
          <w:tcPr>
            <w:tcW w:w="3272" w:type="dxa"/>
            <w:tcBorders>
              <w:top w:val="nil"/>
              <w:bottom w:val="nil"/>
            </w:tcBorders>
            <w:shd w:val="clear" w:color="auto" w:fill="00BAC0"/>
          </w:tcPr>
          <w:p w14:paraId="6453616F" w14:textId="77777777" w:rsidR="00256492" w:rsidRPr="00256492" w:rsidRDefault="00256492" w:rsidP="00256492">
            <w:pPr>
              <w:pStyle w:val="TICtablecolhead"/>
              <w:rPr>
                <w:color w:val="FFFFFF" w:themeColor="background1"/>
              </w:rPr>
            </w:pPr>
            <w:r w:rsidRPr="00256492">
              <w:rPr>
                <w:color w:val="FFFFFF" w:themeColor="background1"/>
              </w:rPr>
              <w:t>Casual overtime rate 150%</w:t>
            </w:r>
            <w:r w:rsidRPr="00256492">
              <w:rPr>
                <w:color w:val="FFFFFF" w:themeColor="background1"/>
                <w:vertAlign w:val="superscript"/>
              </w:rPr>
              <w:t>2</w:t>
            </w:r>
          </w:p>
          <w:p w14:paraId="0596FEF8" w14:textId="6DCDDDCD" w:rsidR="00256492" w:rsidRPr="00256492" w:rsidRDefault="00256492" w:rsidP="00256492">
            <w:pPr>
              <w:pStyle w:val="TICtablecolhead"/>
              <w:rPr>
                <w:rFonts w:asciiTheme="minorHAnsi" w:hAnsiTheme="minorHAnsi" w:cstheme="minorHAnsi"/>
                <w:color w:val="FFFFFF" w:themeColor="background1"/>
              </w:rPr>
            </w:pPr>
            <w:r w:rsidRPr="00256492">
              <w:rPr>
                <w:color w:val="FFFFFF" w:themeColor="background1"/>
              </w:rPr>
              <w:t xml:space="preserve">For the first two hours, over 7.6 per day or 38 per week </w:t>
            </w:r>
          </w:p>
        </w:tc>
        <w:tc>
          <w:tcPr>
            <w:tcW w:w="3272" w:type="dxa"/>
            <w:tcBorders>
              <w:top w:val="nil"/>
              <w:bottom w:val="nil"/>
            </w:tcBorders>
            <w:shd w:val="clear" w:color="auto" w:fill="00BAC0"/>
          </w:tcPr>
          <w:p w14:paraId="0AE53577" w14:textId="77777777" w:rsidR="00256492" w:rsidRPr="00256492" w:rsidRDefault="00256492" w:rsidP="00256492">
            <w:pPr>
              <w:pStyle w:val="TICtablecolhead"/>
              <w:rPr>
                <w:color w:val="FFFFFF" w:themeColor="background1"/>
              </w:rPr>
            </w:pPr>
            <w:r w:rsidRPr="00256492">
              <w:rPr>
                <w:color w:val="FFFFFF" w:themeColor="background1"/>
              </w:rPr>
              <w:t>Casual overtime rate 200%</w:t>
            </w:r>
            <w:r w:rsidRPr="00256492">
              <w:rPr>
                <w:color w:val="FFFFFF" w:themeColor="background1"/>
                <w:vertAlign w:val="superscript"/>
              </w:rPr>
              <w:t>2</w:t>
            </w:r>
          </w:p>
          <w:p w14:paraId="0CC02525" w14:textId="1640BC72" w:rsidR="00256492" w:rsidRPr="00256492" w:rsidRDefault="00256492" w:rsidP="00256492">
            <w:pPr>
              <w:pStyle w:val="TICtablecolhead"/>
              <w:rPr>
                <w:rFonts w:asciiTheme="minorHAnsi" w:hAnsiTheme="minorHAnsi" w:cstheme="minorHAnsi"/>
                <w:color w:val="FFFFFF" w:themeColor="background1"/>
              </w:rPr>
            </w:pPr>
            <w:r w:rsidRPr="00256492">
              <w:rPr>
                <w:color w:val="FFFFFF" w:themeColor="background1"/>
              </w:rPr>
              <w:t>For work extending beyond the first two hours of overtime and until the completion of work</w:t>
            </w:r>
          </w:p>
        </w:tc>
      </w:tr>
      <w:tr w:rsidR="00817B6F" w:rsidRPr="002A3E04" w14:paraId="016BDC9B" w14:textId="77777777" w:rsidTr="00256492">
        <w:trPr>
          <w:trHeight w:val="335"/>
        </w:trPr>
        <w:tc>
          <w:tcPr>
            <w:tcW w:w="3271" w:type="dxa"/>
          </w:tcPr>
          <w:p w14:paraId="205091B6" w14:textId="619DD7E9" w:rsidR="00817B6F" w:rsidRPr="005465A8" w:rsidRDefault="00817B6F" w:rsidP="00817B6F">
            <w:pPr>
              <w:pStyle w:val="TICtabletext"/>
            </w:pPr>
            <w:r w:rsidRPr="00E54255">
              <w:t>$</w:t>
            </w:r>
            <w:r w:rsidR="00172330">
              <w:t>3</w:t>
            </w:r>
            <w:r w:rsidR="00263C02">
              <w:t>3</w:t>
            </w:r>
            <w:r w:rsidRPr="00E54255">
              <w:t>.</w:t>
            </w:r>
            <w:r w:rsidR="00263C02">
              <w:t>93</w:t>
            </w:r>
          </w:p>
        </w:tc>
        <w:tc>
          <w:tcPr>
            <w:tcW w:w="3272" w:type="dxa"/>
          </w:tcPr>
          <w:p w14:paraId="4DF2C1A4" w14:textId="3C1A0B6E" w:rsidR="00817B6F" w:rsidRPr="005465A8" w:rsidRDefault="00817B6F" w:rsidP="00817B6F">
            <w:pPr>
              <w:pStyle w:val="TICtabletext"/>
              <w:rPr>
                <w:rFonts w:cstheme="minorHAnsi"/>
              </w:rPr>
            </w:pPr>
            <w:r w:rsidRPr="00E54255">
              <w:t>$</w:t>
            </w:r>
            <w:r w:rsidR="00263C02">
              <w:t>40</w:t>
            </w:r>
            <w:r w:rsidRPr="00E54255">
              <w:t>.</w:t>
            </w:r>
            <w:r w:rsidR="00263C02">
              <w:t>71</w:t>
            </w:r>
          </w:p>
        </w:tc>
        <w:tc>
          <w:tcPr>
            <w:tcW w:w="3272" w:type="dxa"/>
          </w:tcPr>
          <w:p w14:paraId="74FB9833" w14:textId="6B6297EA" w:rsidR="00817B6F" w:rsidRPr="002A3E04" w:rsidRDefault="00817B6F" w:rsidP="00817B6F">
            <w:pPr>
              <w:pStyle w:val="TICtabletext"/>
            </w:pPr>
            <w:r w:rsidRPr="00E54255">
              <w:t>$</w:t>
            </w:r>
            <w:r w:rsidR="002F4324">
              <w:t>5</w:t>
            </w:r>
            <w:r w:rsidR="00263C02">
              <w:t>4</w:t>
            </w:r>
            <w:r w:rsidRPr="00E54255">
              <w:t>.</w:t>
            </w:r>
            <w:r w:rsidR="00263C02">
              <w:t>28</w:t>
            </w:r>
          </w:p>
        </w:tc>
      </w:tr>
      <w:tr w:rsidR="000921EB" w:rsidRPr="002A3E04" w14:paraId="41F2081A" w14:textId="77777777">
        <w:trPr>
          <w:trHeight w:val="335"/>
        </w:trPr>
        <w:tc>
          <w:tcPr>
            <w:tcW w:w="9815" w:type="dxa"/>
            <w:gridSpan w:val="3"/>
          </w:tcPr>
          <w:p w14:paraId="61B6EEBF" w14:textId="43B6A684" w:rsidR="000921EB" w:rsidRPr="002A3E04" w:rsidRDefault="000921EB" w:rsidP="00256492">
            <w:pPr>
              <w:pStyle w:val="TICtabletext"/>
            </w:pPr>
            <w:r w:rsidRPr="002A3E04">
              <w:t>Range of rates typically paid in Victoria</w:t>
            </w:r>
            <w:r w:rsidRPr="00256492">
              <w:rPr>
                <w:vertAlign w:val="superscript"/>
              </w:rPr>
              <w:t>3</w:t>
            </w:r>
          </w:p>
        </w:tc>
      </w:tr>
      <w:tr w:rsidR="00817B6F" w:rsidRPr="002A3E04" w14:paraId="3190CD01" w14:textId="77777777" w:rsidTr="00256492">
        <w:trPr>
          <w:trHeight w:val="335"/>
        </w:trPr>
        <w:tc>
          <w:tcPr>
            <w:tcW w:w="3271" w:type="dxa"/>
          </w:tcPr>
          <w:p w14:paraId="5AF3216D" w14:textId="5F25DA42" w:rsidR="00817B6F" w:rsidRPr="002A3E04" w:rsidRDefault="00817B6F" w:rsidP="00817B6F">
            <w:pPr>
              <w:pStyle w:val="TICtabletext"/>
            </w:pPr>
            <w:r w:rsidRPr="00E54255">
              <w:t>$</w:t>
            </w:r>
            <w:r w:rsidR="00172330">
              <w:t>3</w:t>
            </w:r>
            <w:r w:rsidR="00263C02">
              <w:t>3</w:t>
            </w:r>
            <w:r w:rsidRPr="00E54255">
              <w:t>.</w:t>
            </w:r>
            <w:r w:rsidR="00263C02">
              <w:t>93</w:t>
            </w:r>
            <w:r w:rsidRPr="00E54255">
              <w:t xml:space="preserve"> to $3</w:t>
            </w:r>
            <w:r w:rsidR="009B648D">
              <w:t>9</w:t>
            </w:r>
            <w:r w:rsidRPr="00E54255">
              <w:t>.</w:t>
            </w:r>
            <w:r w:rsidR="009B648D">
              <w:t>24</w:t>
            </w:r>
          </w:p>
        </w:tc>
        <w:tc>
          <w:tcPr>
            <w:tcW w:w="3272" w:type="dxa"/>
          </w:tcPr>
          <w:p w14:paraId="3C563488" w14:textId="3EFDA677" w:rsidR="00817B6F" w:rsidRPr="002A3E04" w:rsidRDefault="00817B6F" w:rsidP="00817B6F">
            <w:pPr>
              <w:pStyle w:val="TICtabletext"/>
            </w:pPr>
            <w:r w:rsidRPr="00E54255">
              <w:t>$</w:t>
            </w:r>
            <w:r w:rsidR="00263C02">
              <w:t>40</w:t>
            </w:r>
            <w:r w:rsidRPr="00E54255">
              <w:t>.</w:t>
            </w:r>
            <w:r w:rsidR="00263C02">
              <w:t>71</w:t>
            </w:r>
            <w:r w:rsidRPr="00E54255">
              <w:t xml:space="preserve"> to $4</w:t>
            </w:r>
            <w:r w:rsidR="00263C02">
              <w:t>8</w:t>
            </w:r>
            <w:r w:rsidRPr="00E54255">
              <w:t>.</w:t>
            </w:r>
            <w:r w:rsidR="009B648D">
              <w:t>8</w:t>
            </w:r>
            <w:r w:rsidR="00263C02">
              <w:t>5</w:t>
            </w:r>
          </w:p>
        </w:tc>
        <w:tc>
          <w:tcPr>
            <w:tcW w:w="3272" w:type="dxa"/>
          </w:tcPr>
          <w:p w14:paraId="522A0864" w14:textId="41320DF2" w:rsidR="00817B6F" w:rsidRPr="002A3E04" w:rsidRDefault="00817B6F" w:rsidP="00817B6F">
            <w:pPr>
              <w:pStyle w:val="TICtabletext"/>
            </w:pPr>
            <w:r w:rsidRPr="00E54255">
              <w:t>$</w:t>
            </w:r>
            <w:r w:rsidR="002F4324">
              <w:t>5</w:t>
            </w:r>
            <w:r w:rsidR="00263C02">
              <w:t>4</w:t>
            </w:r>
            <w:r w:rsidRPr="00E54255">
              <w:t>.</w:t>
            </w:r>
            <w:r w:rsidR="00263C02">
              <w:t>28</w:t>
            </w:r>
            <w:r w:rsidRPr="00E54255">
              <w:t xml:space="preserve"> to $</w:t>
            </w:r>
            <w:r w:rsidR="002F4324">
              <w:t>6</w:t>
            </w:r>
            <w:r w:rsidR="00263C02">
              <w:t>5</w:t>
            </w:r>
            <w:r w:rsidRPr="00E54255">
              <w:t>.</w:t>
            </w:r>
            <w:r w:rsidR="00263C02">
              <w:t>14</w:t>
            </w:r>
          </w:p>
        </w:tc>
      </w:tr>
    </w:tbl>
    <w:p w14:paraId="1E98525F" w14:textId="4BE7B684" w:rsidR="00256492" w:rsidRDefault="00256492" w:rsidP="00256492">
      <w:pPr>
        <w:pStyle w:val="TICbody"/>
      </w:pPr>
    </w:p>
    <w:p w14:paraId="4442C8E1" w14:textId="77777777" w:rsidR="00256492" w:rsidRPr="00256492" w:rsidRDefault="00256492" w:rsidP="00256492">
      <w:pPr>
        <w:pStyle w:val="TICbody"/>
        <w:rPr>
          <w:b/>
          <w:bCs/>
        </w:rPr>
      </w:pPr>
      <w:r w:rsidRPr="00256492">
        <w:rPr>
          <w:b/>
          <w:bCs/>
        </w:rPr>
        <w:t>Notes:</w:t>
      </w:r>
    </w:p>
    <w:p w14:paraId="51214A5C" w14:textId="384DE717" w:rsidR="00256492" w:rsidRDefault="00256492" w:rsidP="00256492">
      <w:pPr>
        <w:pStyle w:val="TICnumberdigitindent"/>
      </w:pPr>
      <w:r>
        <w:rPr>
          <w:rStyle w:val="Bold"/>
        </w:rPr>
        <w:t xml:space="preserve">Casual base hourly rate: </w:t>
      </w:r>
      <w:r>
        <w:t xml:space="preserve">The base rate is calculated on </w:t>
      </w:r>
      <w:r w:rsidRPr="00256492">
        <w:t xml:space="preserve">the </w:t>
      </w:r>
      <w:r w:rsidRPr="00256492">
        <w:rPr>
          <w:rStyle w:val="italic"/>
          <w:sz w:val="22"/>
        </w:rPr>
        <w:t>Road Transport and Distribution Award 20</w:t>
      </w:r>
      <w:r w:rsidR="002F4324">
        <w:rPr>
          <w:rStyle w:val="italic"/>
          <w:sz w:val="22"/>
        </w:rPr>
        <w:t>2</w:t>
      </w:r>
      <w:r w:rsidR="006969D0">
        <w:rPr>
          <w:rStyle w:val="italic"/>
          <w:sz w:val="22"/>
        </w:rPr>
        <w:t>2</w:t>
      </w:r>
      <w:r w:rsidR="001022C2">
        <w:rPr>
          <w:rStyle w:val="FootnoteReference"/>
          <w:rFonts w:ascii="Arial" w:hAnsi="Arial"/>
          <w:i/>
          <w:iCs/>
          <w:color w:val="000000"/>
        </w:rPr>
        <w:footnoteReference w:id="5"/>
      </w:r>
      <w:r w:rsidRPr="00256492">
        <w:rPr>
          <w:rStyle w:val="italic"/>
          <w:sz w:val="22"/>
        </w:rPr>
        <w:t xml:space="preserve"> </w:t>
      </w:r>
      <w:r w:rsidRPr="00256492">
        <w:rPr>
          <w:rStyle w:val="italic"/>
          <w:i w:val="0"/>
          <w:iCs w:val="0"/>
          <w:sz w:val="22"/>
        </w:rPr>
        <w:t>(the Award)</w:t>
      </w:r>
      <w:r w:rsidRPr="00256492">
        <w:rPr>
          <w:rStyle w:val="italic"/>
          <w:sz w:val="22"/>
        </w:rPr>
        <w:t xml:space="preserve"> </w:t>
      </w:r>
      <w:r>
        <w:t xml:space="preserve">for a casual employee driver of a </w:t>
      </w:r>
      <w:r w:rsidR="00817B6F" w:rsidRPr="00E54255">
        <w:t>Vehicle and Quad Axle Dog trailer</w:t>
      </w:r>
      <w:r>
        <w:t xml:space="preserve"> and assumes 38 ordinary hours of work completed in five shifts of 7.6 hours between 5.30am and 6.30pm, Monday through Friday. The base hourly rate for casual employees includes an additional 25% loading. This is compensation for not receiving the paid annual leave, personal/carer’s leave and public holidays that ongoing employees receive.</w:t>
      </w:r>
    </w:p>
    <w:p w14:paraId="052E9779" w14:textId="77777777" w:rsidR="00256492" w:rsidRDefault="00256492" w:rsidP="00256492">
      <w:pPr>
        <w:pStyle w:val="TICnumberdigitindent"/>
      </w:pPr>
      <w:r>
        <w:rPr>
          <w:rStyle w:val="Bold"/>
        </w:rPr>
        <w:t>Casual overtime rate:</w:t>
      </w:r>
      <w:r>
        <w:t xml:space="preserve"> Casual employee drivers in Victoria receive payment at the rate of time and a half for the first two hours of overtime and double time thereafter for work continuing </w:t>
      </w:r>
      <w:r>
        <w:lastRenderedPageBreak/>
        <w:t>after an employee’s ordinary hours of work. For each hour of overtime worked a casual must also be paid 10% of 1/38th of the minimum wage specified in the Award for their classification.</w:t>
      </w:r>
    </w:p>
    <w:p w14:paraId="6775AD95" w14:textId="77777777" w:rsidR="00256492" w:rsidRDefault="00256492" w:rsidP="00256492">
      <w:pPr>
        <w:pStyle w:val="TICnumberdigitindent"/>
        <w:rPr>
          <w:rFonts w:ascii="VIC Medium" w:hAnsi="VIC Medium" w:cs="VIC Medium"/>
        </w:rPr>
      </w:pPr>
      <w:r>
        <w:rPr>
          <w:rStyle w:val="Bold"/>
        </w:rPr>
        <w:t>The range of rates in Victoria:</w:t>
      </w:r>
      <w:r>
        <w:t xml:space="preserve"> This part of the table sets out a range of rates typically paid in Victoria to employee drivers in the transport industry. A range is supplied because the rate paid will vary depending on whether a company is party to an enterprise agreement, the </w:t>
      </w:r>
      <w:proofErr w:type="gramStart"/>
      <w:r>
        <w:t>particular industry</w:t>
      </w:r>
      <w:proofErr w:type="gramEnd"/>
      <w:r>
        <w:t xml:space="preserve"> sector, the skill and efﬁciency of the particular driver and market factors such as whether there is a shortage of drivers in the area. The top rate in each range is calculated by adding 20% to the bottom rate.</w:t>
      </w:r>
    </w:p>
    <w:p w14:paraId="289128EA" w14:textId="77777777" w:rsidR="00256492" w:rsidRPr="00256492" w:rsidRDefault="00256492" w:rsidP="00256492">
      <w:pPr>
        <w:pStyle w:val="TICbody"/>
      </w:pPr>
      <w:r w:rsidRPr="00256492">
        <w:t>The Award also provides for the following payments, which may need to be factored into your cost calculation, where they apply:</w:t>
      </w:r>
    </w:p>
    <w:p w14:paraId="63DB4F2E" w14:textId="77777777" w:rsidR="00256492" w:rsidRPr="00256492" w:rsidRDefault="00256492" w:rsidP="00256492">
      <w:pPr>
        <w:pStyle w:val="TICbullet1"/>
      </w:pPr>
      <w:r w:rsidRPr="00256492">
        <w:t xml:space="preserve">Shift Allowances: Shift allowances will apply for casual employee drivers at the rate of 117.5% for a shift where ordinary hours of work are completed after 6.30pm but before 12.30am (afternoon shift) and at the rate of 130% where ordinary hours of work are completed after 12.30am but before 8.30am (night shift). </w:t>
      </w:r>
    </w:p>
    <w:p w14:paraId="6F797E0F" w14:textId="77777777" w:rsidR="00256492" w:rsidRPr="00256492" w:rsidRDefault="00256492" w:rsidP="00256492">
      <w:pPr>
        <w:pStyle w:val="TICbullet1"/>
      </w:pPr>
      <w:r w:rsidRPr="00256492">
        <w:t xml:space="preserve">Work on a Saturday: For all ordinary hours worked on a Saturday a casual employee driver would receive payment at the rate of 150% for hours worked. Work undertaken on a Saturday as Overtime would receive payment at the rate of 150% for the first two hours and 200% for all hours after that. </w:t>
      </w:r>
    </w:p>
    <w:p w14:paraId="22E60A4D" w14:textId="009EA98B" w:rsidR="00256492" w:rsidRDefault="00256492" w:rsidP="00256492">
      <w:pPr>
        <w:pStyle w:val="TICbullet1"/>
      </w:pPr>
      <w:r w:rsidRPr="00256492">
        <w:t>Work on a Sunday: For all ordinary hours and overtime hours worked on a Sunday a casual employee driver would receive payment at the rate of 200% for hours worked.</w:t>
      </w:r>
    </w:p>
    <w:p w14:paraId="61DAE674" w14:textId="25C7C962" w:rsidR="00256492" w:rsidRDefault="00256492">
      <w:pPr>
        <w:rPr>
          <w:rFonts w:asciiTheme="minorHAnsi" w:eastAsia="Times" w:hAnsiTheme="minorHAnsi" w:cs="Arial"/>
          <w:color w:val="000000" w:themeColor="text1"/>
          <w:sz w:val="22"/>
          <w:szCs w:val="22"/>
        </w:rPr>
      </w:pPr>
      <w:r>
        <w:br w:type="page"/>
      </w:r>
    </w:p>
    <w:p w14:paraId="1E648213" w14:textId="3CE5F705" w:rsidR="00256492" w:rsidRDefault="00256492" w:rsidP="00256492">
      <w:pPr>
        <w:pStyle w:val="Heading1"/>
      </w:pPr>
      <w:r>
        <w:lastRenderedPageBreak/>
        <w:t>Part 4</w:t>
      </w:r>
      <w:r>
        <w:br/>
        <w:t>Hourly totals</w:t>
      </w:r>
    </w:p>
    <w:p w14:paraId="7C85805A" w14:textId="76BE2325" w:rsidR="00256492" w:rsidRDefault="00256492" w:rsidP="007D03CB">
      <w:pPr>
        <w:pStyle w:val="Heading3"/>
      </w:pPr>
      <w:r>
        <w:t>Hourly total for hours up to 7.6 hours a day, 1,672 hours a year</w:t>
      </w:r>
      <w:r w:rsidR="00F16C34">
        <w:rPr>
          <w:rStyle w:val="FootnoteReference"/>
        </w:rPr>
        <w:footnoteReference w:id="6"/>
      </w:r>
      <w:r>
        <w:t xml:space="preserve">  </w:t>
      </w:r>
    </w:p>
    <w:p w14:paraId="486E36E4" w14:textId="77777777" w:rsidR="00256492" w:rsidRPr="00256492" w:rsidRDefault="00256492" w:rsidP="00256492">
      <w:pPr>
        <w:pStyle w:val="TICbullet1"/>
        <w:numPr>
          <w:ilvl w:val="0"/>
          <w:numId w:val="0"/>
        </w:numPr>
        <w:ind w:left="397" w:hanging="397"/>
      </w:pPr>
    </w:p>
    <w:tbl>
      <w:tblPr>
        <w:tblStyle w:val="TableGrid"/>
        <w:tblW w:w="9673" w:type="dxa"/>
        <w:tblLayout w:type="fixed"/>
        <w:tblLook w:val="04A0" w:firstRow="1" w:lastRow="0" w:firstColumn="1" w:lastColumn="0" w:noHBand="0" w:noVBand="1"/>
      </w:tblPr>
      <w:tblGrid>
        <w:gridCol w:w="2208"/>
        <w:gridCol w:w="1795"/>
        <w:gridCol w:w="1985"/>
        <w:gridCol w:w="3685"/>
      </w:tblGrid>
      <w:tr w:rsidR="00256492" w:rsidRPr="00256492" w14:paraId="58B36D34" w14:textId="620CEB98" w:rsidTr="00F16C34">
        <w:trPr>
          <w:trHeight w:val="651"/>
          <w:tblHeader/>
        </w:trPr>
        <w:tc>
          <w:tcPr>
            <w:tcW w:w="2208" w:type="dxa"/>
            <w:tcBorders>
              <w:top w:val="nil"/>
              <w:bottom w:val="nil"/>
            </w:tcBorders>
            <w:shd w:val="clear" w:color="auto" w:fill="00BAC0"/>
          </w:tcPr>
          <w:p w14:paraId="697E8BFD" w14:textId="3779A630" w:rsidR="00256492" w:rsidRPr="00F16C34" w:rsidRDefault="00256492" w:rsidP="00F16C34">
            <w:pPr>
              <w:pStyle w:val="TICtablecolhead"/>
              <w:rPr>
                <w:rFonts w:cstheme="minorHAnsi"/>
                <w:color w:val="FFFFFF" w:themeColor="background1"/>
              </w:rPr>
            </w:pPr>
            <w:bookmarkStart w:id="1" w:name="_Hlk68095076"/>
            <w:r w:rsidRPr="00F16C34">
              <w:rPr>
                <w:color w:val="FFFFFF" w:themeColor="background1"/>
              </w:rPr>
              <w:t>Totals per driving hour</w:t>
            </w:r>
          </w:p>
        </w:tc>
        <w:tc>
          <w:tcPr>
            <w:tcW w:w="1795" w:type="dxa"/>
            <w:tcBorders>
              <w:top w:val="nil"/>
              <w:bottom w:val="nil"/>
            </w:tcBorders>
            <w:shd w:val="clear" w:color="auto" w:fill="00BAC0"/>
          </w:tcPr>
          <w:p w14:paraId="7FF03E98" w14:textId="21274095" w:rsidR="00256492" w:rsidRPr="00F16C34" w:rsidRDefault="00256492" w:rsidP="00F16C34">
            <w:pPr>
              <w:pStyle w:val="TICtablecolhead"/>
              <w:rPr>
                <w:rFonts w:cstheme="minorHAnsi"/>
                <w:color w:val="FFFFFF" w:themeColor="background1"/>
              </w:rPr>
            </w:pPr>
            <w:r w:rsidRPr="00F16C34">
              <w:rPr>
                <w:color w:val="FFFFFF" w:themeColor="background1"/>
              </w:rPr>
              <w:t>Typical costs</w:t>
            </w:r>
          </w:p>
        </w:tc>
        <w:tc>
          <w:tcPr>
            <w:tcW w:w="1985" w:type="dxa"/>
            <w:tcBorders>
              <w:top w:val="nil"/>
              <w:bottom w:val="nil"/>
            </w:tcBorders>
            <w:shd w:val="clear" w:color="auto" w:fill="00BAC0"/>
          </w:tcPr>
          <w:p w14:paraId="58BCA930" w14:textId="6E06DF50" w:rsidR="00256492" w:rsidRPr="00F16C34" w:rsidRDefault="00256492" w:rsidP="00F16C34">
            <w:pPr>
              <w:pStyle w:val="TICtablecolhead"/>
              <w:rPr>
                <w:rFonts w:cstheme="minorHAnsi"/>
                <w:color w:val="FFFFFF" w:themeColor="background1"/>
              </w:rPr>
            </w:pPr>
            <w:r w:rsidRPr="00F16C34">
              <w:rPr>
                <w:color w:val="FFFFFF" w:themeColor="background1"/>
              </w:rPr>
              <w:t>Your figures</w:t>
            </w:r>
          </w:p>
        </w:tc>
        <w:tc>
          <w:tcPr>
            <w:tcW w:w="3685" w:type="dxa"/>
            <w:tcBorders>
              <w:top w:val="nil"/>
              <w:bottom w:val="nil"/>
            </w:tcBorders>
            <w:shd w:val="clear" w:color="auto" w:fill="00BAC0"/>
          </w:tcPr>
          <w:p w14:paraId="24B71C02" w14:textId="18B1E6A4" w:rsidR="00256492" w:rsidRPr="00F16C34" w:rsidRDefault="00256492" w:rsidP="00F16C34">
            <w:pPr>
              <w:pStyle w:val="TICtablecolhead"/>
              <w:rPr>
                <w:color w:val="FFFFFF" w:themeColor="background1"/>
              </w:rPr>
            </w:pPr>
            <w:r w:rsidRPr="00F16C34">
              <w:rPr>
                <w:color w:val="FFFFFF" w:themeColor="background1"/>
              </w:rPr>
              <w:t>Notes</w:t>
            </w:r>
          </w:p>
        </w:tc>
      </w:tr>
      <w:tr w:rsidR="00817B6F" w:rsidRPr="002A3E04" w14:paraId="019D0B9D" w14:textId="1FBA40E3" w:rsidTr="00F16C34">
        <w:trPr>
          <w:trHeight w:val="350"/>
        </w:trPr>
        <w:tc>
          <w:tcPr>
            <w:tcW w:w="2208" w:type="dxa"/>
          </w:tcPr>
          <w:p w14:paraId="76714AC4" w14:textId="55B216C7" w:rsidR="00817B6F" w:rsidRPr="005465A8" w:rsidRDefault="00817B6F" w:rsidP="00817B6F">
            <w:pPr>
              <w:pStyle w:val="TICtabletext"/>
            </w:pPr>
            <w:r w:rsidRPr="00395FF4">
              <w:t xml:space="preserve">Fixed </w:t>
            </w:r>
            <w:r>
              <w:t>c</w:t>
            </w:r>
            <w:r w:rsidRPr="00395FF4">
              <w:t>osts</w:t>
            </w:r>
          </w:p>
        </w:tc>
        <w:tc>
          <w:tcPr>
            <w:tcW w:w="1795" w:type="dxa"/>
          </w:tcPr>
          <w:p w14:paraId="734E2A1A" w14:textId="1B888193" w:rsidR="00817B6F" w:rsidRPr="005465A8" w:rsidRDefault="00817B6F" w:rsidP="00817B6F">
            <w:pPr>
              <w:pStyle w:val="TICtabletext"/>
              <w:rPr>
                <w:rFonts w:cstheme="minorHAnsi"/>
              </w:rPr>
            </w:pPr>
            <w:r w:rsidRPr="00E54255">
              <w:t>$</w:t>
            </w:r>
            <w:r w:rsidR="00B62A85">
              <w:t>60</w:t>
            </w:r>
            <w:r w:rsidRPr="00E54255">
              <w:t>.</w:t>
            </w:r>
            <w:r w:rsidR="00B62A85">
              <w:t>69</w:t>
            </w:r>
          </w:p>
        </w:tc>
        <w:tc>
          <w:tcPr>
            <w:tcW w:w="1985" w:type="dxa"/>
          </w:tcPr>
          <w:p w14:paraId="18B20CAD" w14:textId="5F0DADC0" w:rsidR="00817B6F" w:rsidRPr="002A3E04" w:rsidRDefault="00817B6F" w:rsidP="00817B6F">
            <w:pPr>
              <w:pStyle w:val="TICtabletext"/>
            </w:pPr>
          </w:p>
        </w:tc>
        <w:tc>
          <w:tcPr>
            <w:tcW w:w="3685" w:type="dxa"/>
          </w:tcPr>
          <w:p w14:paraId="4757F4DE" w14:textId="059933C8" w:rsidR="00817B6F" w:rsidRPr="002A3E04" w:rsidRDefault="00817B6F" w:rsidP="00817B6F">
            <w:pPr>
              <w:pStyle w:val="TICtabletext"/>
            </w:pPr>
            <w:r w:rsidRPr="00E54255">
              <w:t>Assuming fixed costs spread over 1,672 hours.</w:t>
            </w:r>
          </w:p>
        </w:tc>
      </w:tr>
      <w:tr w:rsidR="00817B6F" w:rsidRPr="002A3E04" w14:paraId="79B130C1" w14:textId="77777777" w:rsidTr="00F16C34">
        <w:trPr>
          <w:trHeight w:val="350"/>
        </w:trPr>
        <w:tc>
          <w:tcPr>
            <w:tcW w:w="2208" w:type="dxa"/>
          </w:tcPr>
          <w:p w14:paraId="7658C48A" w14:textId="0075BAA0" w:rsidR="00817B6F" w:rsidRPr="005465A8" w:rsidRDefault="00817B6F" w:rsidP="00817B6F">
            <w:pPr>
              <w:pStyle w:val="TICtabletext"/>
            </w:pPr>
            <w:r w:rsidRPr="00395FF4">
              <w:t xml:space="preserve">Variable </w:t>
            </w:r>
            <w:r>
              <w:t>c</w:t>
            </w:r>
            <w:r w:rsidRPr="00395FF4">
              <w:t>osts</w:t>
            </w:r>
          </w:p>
        </w:tc>
        <w:tc>
          <w:tcPr>
            <w:tcW w:w="1795" w:type="dxa"/>
          </w:tcPr>
          <w:p w14:paraId="4678EA5A" w14:textId="32719B7A" w:rsidR="00817B6F" w:rsidRPr="005465A8" w:rsidRDefault="00817B6F" w:rsidP="00817B6F">
            <w:pPr>
              <w:pStyle w:val="TICtabletext"/>
              <w:rPr>
                <w:rFonts w:cstheme="minorHAnsi"/>
              </w:rPr>
            </w:pPr>
            <w:r w:rsidRPr="00E54255">
              <w:t>$</w:t>
            </w:r>
            <w:r w:rsidR="00F3392E">
              <w:t>59</w:t>
            </w:r>
            <w:r w:rsidRPr="00E54255">
              <w:t>.</w:t>
            </w:r>
            <w:r w:rsidR="00F3392E">
              <w:t>65</w:t>
            </w:r>
          </w:p>
        </w:tc>
        <w:tc>
          <w:tcPr>
            <w:tcW w:w="1985" w:type="dxa"/>
          </w:tcPr>
          <w:p w14:paraId="27C3613A" w14:textId="77777777" w:rsidR="00817B6F" w:rsidRPr="002A3E04" w:rsidRDefault="00817B6F" w:rsidP="00817B6F">
            <w:pPr>
              <w:pStyle w:val="TICtabletext"/>
            </w:pPr>
          </w:p>
        </w:tc>
        <w:tc>
          <w:tcPr>
            <w:tcW w:w="3685" w:type="dxa"/>
          </w:tcPr>
          <w:p w14:paraId="0D75C271" w14:textId="5B836E18" w:rsidR="00817B6F" w:rsidRPr="002A3E04" w:rsidRDefault="00817B6F" w:rsidP="00817B6F">
            <w:pPr>
              <w:pStyle w:val="TICtabletext"/>
            </w:pPr>
            <w:r w:rsidRPr="00E54255">
              <w:t>Assuming 38.16 km travelled per hour.</w:t>
            </w:r>
          </w:p>
        </w:tc>
      </w:tr>
      <w:tr w:rsidR="00817B6F" w:rsidRPr="002A3E04" w14:paraId="49FBCEF8" w14:textId="77777777" w:rsidTr="00F16C34">
        <w:trPr>
          <w:trHeight w:val="350"/>
        </w:trPr>
        <w:tc>
          <w:tcPr>
            <w:tcW w:w="2208" w:type="dxa"/>
          </w:tcPr>
          <w:p w14:paraId="30EAC2B2" w14:textId="580E2E0B" w:rsidR="00817B6F" w:rsidRPr="005465A8" w:rsidRDefault="00817B6F" w:rsidP="00817B6F">
            <w:pPr>
              <w:pStyle w:val="TICtabletext"/>
            </w:pPr>
            <w:r w:rsidRPr="00395FF4">
              <w:t>Labour</w:t>
            </w:r>
          </w:p>
        </w:tc>
        <w:tc>
          <w:tcPr>
            <w:tcW w:w="1795" w:type="dxa"/>
          </w:tcPr>
          <w:p w14:paraId="393BEC20" w14:textId="32BB5E56" w:rsidR="00817B6F" w:rsidRPr="005465A8" w:rsidRDefault="00817B6F" w:rsidP="00817B6F">
            <w:pPr>
              <w:pStyle w:val="TICtabletext"/>
              <w:rPr>
                <w:rFonts w:cstheme="minorHAnsi"/>
              </w:rPr>
            </w:pPr>
            <w:r w:rsidRPr="00E54255">
              <w:t>$</w:t>
            </w:r>
            <w:r w:rsidR="00F3392E">
              <w:t>40</w:t>
            </w:r>
            <w:r w:rsidRPr="00E54255">
              <w:t>.</w:t>
            </w:r>
            <w:r w:rsidR="00F3392E">
              <w:t>71</w:t>
            </w:r>
          </w:p>
        </w:tc>
        <w:tc>
          <w:tcPr>
            <w:tcW w:w="1985" w:type="dxa"/>
          </w:tcPr>
          <w:p w14:paraId="4ADE49B6" w14:textId="77777777" w:rsidR="00817B6F" w:rsidRPr="002A3E04" w:rsidRDefault="00817B6F" w:rsidP="00817B6F">
            <w:pPr>
              <w:pStyle w:val="TICtabletext"/>
            </w:pPr>
          </w:p>
        </w:tc>
        <w:tc>
          <w:tcPr>
            <w:tcW w:w="3685" w:type="dxa"/>
          </w:tcPr>
          <w:p w14:paraId="57BF2CFB" w14:textId="56EC14B8" w:rsidR="00817B6F" w:rsidRPr="00E54255" w:rsidRDefault="00817B6F" w:rsidP="00817B6F">
            <w:pPr>
              <w:pStyle w:val="TICtabletext"/>
            </w:pPr>
            <w:r w:rsidRPr="00E54255">
              <w:t>This example is based on a casual labour rate of $</w:t>
            </w:r>
            <w:r w:rsidR="00F3392E">
              <w:t>40</w:t>
            </w:r>
            <w:r w:rsidRPr="00E54255">
              <w:t>.</w:t>
            </w:r>
            <w:r w:rsidR="00F3392E">
              <w:t>71</w:t>
            </w:r>
            <w:r w:rsidRPr="00E54255">
              <w:t xml:space="preserve"> per hour.</w:t>
            </w:r>
          </w:p>
          <w:p w14:paraId="4CBEACE6" w14:textId="5C2D6DA0" w:rsidR="00817B6F" w:rsidRPr="002A3E04" w:rsidRDefault="00817B6F" w:rsidP="00817B6F">
            <w:pPr>
              <w:pStyle w:val="TICtabletext"/>
            </w:pPr>
            <w:r w:rsidRPr="00E54255">
              <w:t>See discussion on rates for labour in Part 3.</w:t>
            </w:r>
          </w:p>
        </w:tc>
      </w:tr>
      <w:tr w:rsidR="00817B6F" w:rsidRPr="002A3E04" w14:paraId="60C877EA" w14:textId="1459CF87" w:rsidTr="00F16C34">
        <w:trPr>
          <w:trHeight w:val="350"/>
        </w:trPr>
        <w:tc>
          <w:tcPr>
            <w:tcW w:w="2208" w:type="dxa"/>
          </w:tcPr>
          <w:p w14:paraId="00D33372" w14:textId="75A0CBB8" w:rsidR="00817B6F" w:rsidRPr="002A3E04" w:rsidRDefault="00817B6F" w:rsidP="00817B6F">
            <w:pPr>
              <w:pStyle w:val="TICtabletext"/>
            </w:pPr>
            <w:r w:rsidRPr="00395FF4">
              <w:t xml:space="preserve">Return on </w:t>
            </w:r>
            <w:r>
              <w:t>i</w:t>
            </w:r>
            <w:r w:rsidRPr="00395FF4">
              <w:t>nvestment</w:t>
            </w:r>
          </w:p>
        </w:tc>
        <w:tc>
          <w:tcPr>
            <w:tcW w:w="1795" w:type="dxa"/>
          </w:tcPr>
          <w:p w14:paraId="416952BD" w14:textId="703FECC2" w:rsidR="00817B6F" w:rsidRPr="002A3E04" w:rsidRDefault="00817B6F" w:rsidP="00817B6F">
            <w:pPr>
              <w:pStyle w:val="TICtabletext"/>
            </w:pPr>
            <w:r w:rsidRPr="00E54255">
              <w:t>$</w:t>
            </w:r>
            <w:r w:rsidR="00F3392E">
              <w:t>8</w:t>
            </w:r>
            <w:r w:rsidRPr="00E54255">
              <w:t>.</w:t>
            </w:r>
            <w:r w:rsidR="00F3392E">
              <w:t>05</w:t>
            </w:r>
          </w:p>
        </w:tc>
        <w:tc>
          <w:tcPr>
            <w:tcW w:w="1985" w:type="dxa"/>
          </w:tcPr>
          <w:p w14:paraId="0097F617" w14:textId="77777777" w:rsidR="00817B6F" w:rsidRPr="002A3E04" w:rsidRDefault="00817B6F" w:rsidP="00817B6F">
            <w:pPr>
              <w:pStyle w:val="TICtabletext"/>
            </w:pPr>
          </w:p>
        </w:tc>
        <w:tc>
          <w:tcPr>
            <w:tcW w:w="3685" w:type="dxa"/>
          </w:tcPr>
          <w:p w14:paraId="2F1B8275" w14:textId="77777777" w:rsidR="00817B6F" w:rsidRPr="00E54255" w:rsidRDefault="00817B6F" w:rsidP="00817B6F">
            <w:pPr>
              <w:pStyle w:val="TICtabletext"/>
            </w:pPr>
            <w:r w:rsidRPr="00E54255">
              <w:t xml:space="preserve">This example is based on a five per cent return on investment. </w:t>
            </w:r>
          </w:p>
          <w:p w14:paraId="547B3094" w14:textId="4D689C1E" w:rsidR="00817B6F" w:rsidRPr="002A3E04" w:rsidRDefault="00817B6F" w:rsidP="00817B6F">
            <w:pPr>
              <w:pStyle w:val="TICtabletext"/>
            </w:pPr>
            <w:r w:rsidRPr="00E54255">
              <w:t>Owner drivers are strongly recommended to consider their own circumstances and obtain advice.</w:t>
            </w:r>
          </w:p>
        </w:tc>
      </w:tr>
      <w:tr w:rsidR="00817B6F" w:rsidRPr="002A3E04" w14:paraId="78622831" w14:textId="150382FF" w:rsidTr="00F16C34">
        <w:trPr>
          <w:trHeight w:val="350"/>
        </w:trPr>
        <w:tc>
          <w:tcPr>
            <w:tcW w:w="2208" w:type="dxa"/>
          </w:tcPr>
          <w:p w14:paraId="4E4001B5" w14:textId="77777777" w:rsidR="00817B6F" w:rsidRPr="00F16C34" w:rsidRDefault="00817B6F" w:rsidP="00817B6F">
            <w:pPr>
              <w:pStyle w:val="TICtabletext"/>
              <w:rPr>
                <w:b/>
                <w:bCs/>
              </w:rPr>
            </w:pPr>
            <w:r w:rsidRPr="00F16C34">
              <w:rPr>
                <w:b/>
                <w:bCs/>
              </w:rPr>
              <w:t>Total per hour</w:t>
            </w:r>
          </w:p>
          <w:p w14:paraId="05AD489E" w14:textId="088E673B" w:rsidR="00817B6F" w:rsidRPr="002A3E04" w:rsidRDefault="00817B6F" w:rsidP="00817B6F">
            <w:pPr>
              <w:pStyle w:val="TICtabletext"/>
            </w:pPr>
            <w:r w:rsidRPr="00395FF4">
              <w:t>(up to 1,672 hours)</w:t>
            </w:r>
          </w:p>
        </w:tc>
        <w:tc>
          <w:tcPr>
            <w:tcW w:w="1795" w:type="dxa"/>
          </w:tcPr>
          <w:p w14:paraId="63C796F5" w14:textId="1F487DCE" w:rsidR="00817B6F" w:rsidRPr="002A3E04" w:rsidRDefault="00817B6F" w:rsidP="00817B6F">
            <w:pPr>
              <w:pStyle w:val="TICtabletext"/>
            </w:pPr>
            <w:r w:rsidRPr="00E54255">
              <w:t>$1</w:t>
            </w:r>
            <w:r w:rsidR="00154072">
              <w:t>6</w:t>
            </w:r>
            <w:r w:rsidR="00F3392E">
              <w:t>9</w:t>
            </w:r>
            <w:r w:rsidRPr="00E54255">
              <w:t>.</w:t>
            </w:r>
            <w:r w:rsidR="00F3392E">
              <w:t>11</w:t>
            </w:r>
          </w:p>
        </w:tc>
        <w:tc>
          <w:tcPr>
            <w:tcW w:w="1985" w:type="dxa"/>
          </w:tcPr>
          <w:p w14:paraId="7AF732BB" w14:textId="3AE58EA0" w:rsidR="00817B6F" w:rsidRPr="002A3E04" w:rsidRDefault="00817B6F" w:rsidP="00817B6F">
            <w:pPr>
              <w:pStyle w:val="TICtabletext"/>
            </w:pPr>
          </w:p>
        </w:tc>
        <w:tc>
          <w:tcPr>
            <w:tcW w:w="3685" w:type="dxa"/>
          </w:tcPr>
          <w:p w14:paraId="6B39084B" w14:textId="77777777" w:rsidR="00817B6F" w:rsidRPr="00E54255" w:rsidRDefault="00817B6F" w:rsidP="00817B6F">
            <w:pPr>
              <w:pStyle w:val="TICtabletext"/>
            </w:pPr>
            <w:r w:rsidRPr="00E54255">
              <w:t>Note that this is not a prescribed or recommended rate.</w:t>
            </w:r>
          </w:p>
          <w:p w14:paraId="42C53353" w14:textId="060018B7" w:rsidR="00817B6F" w:rsidRPr="002A3E04" w:rsidRDefault="00817B6F" w:rsidP="00817B6F">
            <w:pPr>
              <w:pStyle w:val="TICtabletext"/>
            </w:pPr>
            <w:r w:rsidRPr="00E54255">
              <w:t>Owner drivers are strongly recommended to consider their own circumstances and obtain advice.</w:t>
            </w:r>
          </w:p>
        </w:tc>
      </w:tr>
      <w:bookmarkEnd w:id="1"/>
    </w:tbl>
    <w:p w14:paraId="1351CD6F" w14:textId="14C4321F" w:rsidR="00F16C34" w:rsidRDefault="00F16C34" w:rsidP="00256492">
      <w:pPr>
        <w:pStyle w:val="TICbody"/>
      </w:pPr>
    </w:p>
    <w:p w14:paraId="34D47B50" w14:textId="77777777" w:rsidR="00F16C34" w:rsidRDefault="00F16C34" w:rsidP="00F16C34">
      <w:pPr>
        <w:pStyle w:val="TICbody"/>
      </w:pPr>
      <w:r w:rsidRPr="00F16C34">
        <w:t>This example assumes that the owner driver will recover ﬁxed annual costs over 1,672 driving hours a year. Many owner drivers work longer than these hours, either extra days each week or longer hours each day.</w:t>
      </w:r>
    </w:p>
    <w:p w14:paraId="45C38642" w14:textId="0EC30944" w:rsidR="00F16C34" w:rsidRDefault="00F16C34" w:rsidP="00F16C34">
      <w:pPr>
        <w:pStyle w:val="TICbody"/>
      </w:pPr>
      <w:r w:rsidRPr="00F16C34">
        <w:t>Th</w:t>
      </w:r>
      <w:r>
        <w:t>e</w:t>
      </w:r>
      <w:r w:rsidRPr="00F16C34">
        <w:t xml:space="preserve"> table </w:t>
      </w:r>
      <w:r>
        <w:t xml:space="preserve">below </w:t>
      </w:r>
      <w:r w:rsidRPr="00F16C34">
        <w:t xml:space="preserve">calculates an hourly rate for those extra hours, using variable and labour costs only, and using overtime rates of pay. </w:t>
      </w:r>
      <w:r>
        <w:br w:type="page"/>
      </w:r>
    </w:p>
    <w:p w14:paraId="4CA29894" w14:textId="423862F7" w:rsidR="00256492" w:rsidRDefault="00F16C34" w:rsidP="007D03CB">
      <w:pPr>
        <w:pStyle w:val="Heading3"/>
      </w:pPr>
      <w:r w:rsidRPr="00F16C34">
        <w:lastRenderedPageBreak/>
        <w:t xml:space="preserve">Total per hour – for hours </w:t>
      </w:r>
      <w:proofErr w:type="gramStart"/>
      <w:r w:rsidRPr="00F16C34">
        <w:t>in excess of</w:t>
      </w:r>
      <w:proofErr w:type="gramEnd"/>
      <w:r w:rsidRPr="00F16C34">
        <w:t xml:space="preserve"> 7.6 hours per day / 1,672 hours a year</w:t>
      </w:r>
      <w:r>
        <w:rPr>
          <w:rStyle w:val="FootnoteReference"/>
        </w:rPr>
        <w:footnoteReference w:id="7"/>
      </w:r>
    </w:p>
    <w:p w14:paraId="23CA1DF9" w14:textId="77777777" w:rsidR="00F16C34" w:rsidRPr="00F16C34" w:rsidRDefault="00F16C34" w:rsidP="00F16C34">
      <w:pPr>
        <w:pStyle w:val="TICbody"/>
      </w:pPr>
    </w:p>
    <w:tbl>
      <w:tblPr>
        <w:tblStyle w:val="TableGrid"/>
        <w:tblW w:w="9673" w:type="dxa"/>
        <w:tblLayout w:type="fixed"/>
        <w:tblLook w:val="04A0" w:firstRow="1" w:lastRow="0" w:firstColumn="1" w:lastColumn="0" w:noHBand="0" w:noVBand="1"/>
      </w:tblPr>
      <w:tblGrid>
        <w:gridCol w:w="2208"/>
        <w:gridCol w:w="1795"/>
        <w:gridCol w:w="1985"/>
        <w:gridCol w:w="3685"/>
      </w:tblGrid>
      <w:tr w:rsidR="00F16C34" w:rsidRPr="00F16C34" w14:paraId="10B535A7" w14:textId="77777777">
        <w:trPr>
          <w:trHeight w:val="651"/>
          <w:tblHeader/>
        </w:trPr>
        <w:tc>
          <w:tcPr>
            <w:tcW w:w="2208" w:type="dxa"/>
            <w:tcBorders>
              <w:top w:val="nil"/>
              <w:bottom w:val="nil"/>
            </w:tcBorders>
            <w:shd w:val="clear" w:color="auto" w:fill="00BAC0"/>
          </w:tcPr>
          <w:p w14:paraId="0C734E2B" w14:textId="3C400E91" w:rsidR="00F16C34" w:rsidRPr="00F16C34" w:rsidRDefault="00F16C34" w:rsidP="00F16C34">
            <w:pPr>
              <w:pStyle w:val="TICtablecolhead"/>
              <w:rPr>
                <w:color w:val="FFFFFF" w:themeColor="background1"/>
              </w:rPr>
            </w:pPr>
            <w:r w:rsidRPr="00F16C34">
              <w:rPr>
                <w:color w:val="FFFFFF" w:themeColor="background1"/>
              </w:rPr>
              <w:t>Totals per driving hour</w:t>
            </w:r>
          </w:p>
        </w:tc>
        <w:tc>
          <w:tcPr>
            <w:tcW w:w="1795" w:type="dxa"/>
            <w:tcBorders>
              <w:top w:val="nil"/>
              <w:bottom w:val="nil"/>
            </w:tcBorders>
            <w:shd w:val="clear" w:color="auto" w:fill="00BAC0"/>
          </w:tcPr>
          <w:p w14:paraId="3E8A84EA" w14:textId="22F5FF61" w:rsidR="00F16C34" w:rsidRPr="00F16C34" w:rsidRDefault="00F16C34" w:rsidP="00F16C34">
            <w:pPr>
              <w:pStyle w:val="TICtablecolhead"/>
              <w:rPr>
                <w:color w:val="FFFFFF" w:themeColor="background1"/>
              </w:rPr>
            </w:pPr>
            <w:r w:rsidRPr="00F16C34">
              <w:rPr>
                <w:color w:val="FFFFFF" w:themeColor="background1"/>
              </w:rPr>
              <w:t>Typical costs</w:t>
            </w:r>
          </w:p>
        </w:tc>
        <w:tc>
          <w:tcPr>
            <w:tcW w:w="1985" w:type="dxa"/>
            <w:tcBorders>
              <w:top w:val="nil"/>
              <w:bottom w:val="nil"/>
            </w:tcBorders>
            <w:shd w:val="clear" w:color="auto" w:fill="00BAC0"/>
          </w:tcPr>
          <w:p w14:paraId="6319CECF" w14:textId="50F5A5CC" w:rsidR="00F16C34" w:rsidRPr="00F16C34" w:rsidRDefault="00F16C34" w:rsidP="00F16C34">
            <w:pPr>
              <w:pStyle w:val="TICtablecolhead"/>
              <w:rPr>
                <w:color w:val="FFFFFF" w:themeColor="background1"/>
              </w:rPr>
            </w:pPr>
            <w:r w:rsidRPr="00F16C34">
              <w:rPr>
                <w:color w:val="FFFFFF" w:themeColor="background1"/>
              </w:rPr>
              <w:t>Your figures</w:t>
            </w:r>
          </w:p>
        </w:tc>
        <w:tc>
          <w:tcPr>
            <w:tcW w:w="3685" w:type="dxa"/>
            <w:tcBorders>
              <w:top w:val="nil"/>
              <w:bottom w:val="nil"/>
            </w:tcBorders>
            <w:shd w:val="clear" w:color="auto" w:fill="00BAC0"/>
          </w:tcPr>
          <w:p w14:paraId="701FD82D" w14:textId="766E1B12" w:rsidR="00F16C34" w:rsidRPr="00F16C34" w:rsidRDefault="00F16C34" w:rsidP="00F16C34">
            <w:pPr>
              <w:pStyle w:val="TICtablecolhead"/>
              <w:rPr>
                <w:color w:val="FFFFFF" w:themeColor="background1"/>
              </w:rPr>
            </w:pPr>
            <w:r w:rsidRPr="00F16C34">
              <w:rPr>
                <w:color w:val="FFFFFF" w:themeColor="background1"/>
              </w:rPr>
              <w:t>Notes</w:t>
            </w:r>
          </w:p>
        </w:tc>
      </w:tr>
      <w:tr w:rsidR="00646B96" w:rsidRPr="002A3E04" w14:paraId="6BDAB607" w14:textId="77777777">
        <w:trPr>
          <w:trHeight w:val="350"/>
        </w:trPr>
        <w:tc>
          <w:tcPr>
            <w:tcW w:w="2208" w:type="dxa"/>
          </w:tcPr>
          <w:p w14:paraId="12D81286" w14:textId="52A6FEC2" w:rsidR="00646B96" w:rsidRPr="005465A8" w:rsidRDefault="00646B96" w:rsidP="00646B96">
            <w:pPr>
              <w:pStyle w:val="TICtabletext"/>
            </w:pPr>
            <w:r w:rsidRPr="00395FF4">
              <w:t xml:space="preserve">Variable </w:t>
            </w:r>
            <w:r>
              <w:t>c</w:t>
            </w:r>
            <w:r w:rsidRPr="00395FF4">
              <w:t>osts</w:t>
            </w:r>
          </w:p>
        </w:tc>
        <w:tc>
          <w:tcPr>
            <w:tcW w:w="1795" w:type="dxa"/>
          </w:tcPr>
          <w:p w14:paraId="064B63C4" w14:textId="183D2AAF" w:rsidR="00646B96" w:rsidRPr="005465A8" w:rsidRDefault="00646B96" w:rsidP="00646B96">
            <w:pPr>
              <w:pStyle w:val="TICtabletext"/>
              <w:rPr>
                <w:rFonts w:cstheme="minorHAnsi"/>
              </w:rPr>
            </w:pPr>
            <w:r w:rsidRPr="00DE0C5C">
              <w:t>$</w:t>
            </w:r>
            <w:r w:rsidR="00F3392E">
              <w:t>59</w:t>
            </w:r>
            <w:r w:rsidRPr="00DE0C5C">
              <w:t>.</w:t>
            </w:r>
            <w:r w:rsidR="00F3392E">
              <w:t>65</w:t>
            </w:r>
          </w:p>
        </w:tc>
        <w:tc>
          <w:tcPr>
            <w:tcW w:w="1985" w:type="dxa"/>
          </w:tcPr>
          <w:p w14:paraId="153F1BD0" w14:textId="77777777" w:rsidR="00646B96" w:rsidRPr="002A3E04" w:rsidRDefault="00646B96" w:rsidP="00646B96">
            <w:pPr>
              <w:pStyle w:val="TICtabletext"/>
            </w:pPr>
          </w:p>
        </w:tc>
        <w:tc>
          <w:tcPr>
            <w:tcW w:w="3685" w:type="dxa"/>
          </w:tcPr>
          <w:p w14:paraId="311ACA96" w14:textId="295C9AB7" w:rsidR="00646B96" w:rsidRPr="00646B96" w:rsidRDefault="000921EB" w:rsidP="00646B96">
            <w:pPr>
              <w:pStyle w:val="TICtabletext"/>
            </w:pPr>
            <w:r w:rsidRPr="000921EB">
              <w:t>Assuming 38.16 km travelled per hour</w:t>
            </w:r>
            <w:r w:rsidR="00646B96" w:rsidRPr="00646B96">
              <w:t>.</w:t>
            </w:r>
          </w:p>
        </w:tc>
      </w:tr>
      <w:tr w:rsidR="00646B96" w:rsidRPr="002A3E04" w14:paraId="3C888238" w14:textId="77777777">
        <w:trPr>
          <w:trHeight w:val="350"/>
        </w:trPr>
        <w:tc>
          <w:tcPr>
            <w:tcW w:w="2208" w:type="dxa"/>
          </w:tcPr>
          <w:p w14:paraId="70F3D85A" w14:textId="77777777" w:rsidR="00646B96" w:rsidRPr="00395FF4" w:rsidRDefault="00646B96" w:rsidP="00646B96">
            <w:pPr>
              <w:pStyle w:val="TICtabletext"/>
            </w:pPr>
            <w:r w:rsidRPr="00395FF4">
              <w:t>Labour</w:t>
            </w:r>
          </w:p>
          <w:p w14:paraId="40862D11" w14:textId="55BFEB61" w:rsidR="00646B96" w:rsidRPr="005465A8" w:rsidRDefault="00646B96" w:rsidP="00646B96">
            <w:pPr>
              <w:pStyle w:val="TICtabletext"/>
            </w:pPr>
            <w:r w:rsidRPr="00395FF4">
              <w:t>(overtime rates)</w:t>
            </w:r>
          </w:p>
        </w:tc>
        <w:tc>
          <w:tcPr>
            <w:tcW w:w="1795" w:type="dxa"/>
          </w:tcPr>
          <w:p w14:paraId="767BCF32" w14:textId="470CD446" w:rsidR="00646B96" w:rsidRPr="005465A8" w:rsidRDefault="00646B96" w:rsidP="00646B96">
            <w:pPr>
              <w:pStyle w:val="TICtabletext"/>
              <w:rPr>
                <w:rFonts w:cstheme="minorHAnsi"/>
              </w:rPr>
            </w:pPr>
            <w:r w:rsidRPr="00DE0C5C">
              <w:t>$4</w:t>
            </w:r>
            <w:r w:rsidR="00F3392E">
              <w:t>8</w:t>
            </w:r>
            <w:r w:rsidRPr="00DE0C5C">
              <w:t>.</w:t>
            </w:r>
            <w:r w:rsidR="005A429F">
              <w:t>8</w:t>
            </w:r>
            <w:r w:rsidR="00F3392E">
              <w:t>5</w:t>
            </w:r>
            <w:r w:rsidRPr="00DE0C5C">
              <w:t xml:space="preserve"> – $</w:t>
            </w:r>
            <w:r w:rsidR="00612FE8">
              <w:t>6</w:t>
            </w:r>
            <w:r w:rsidR="00F3392E">
              <w:t>5</w:t>
            </w:r>
            <w:r w:rsidRPr="00DE0C5C">
              <w:t>.</w:t>
            </w:r>
            <w:r w:rsidR="00F3392E">
              <w:t>14</w:t>
            </w:r>
          </w:p>
        </w:tc>
        <w:tc>
          <w:tcPr>
            <w:tcW w:w="1985" w:type="dxa"/>
          </w:tcPr>
          <w:p w14:paraId="06C8B232" w14:textId="77777777" w:rsidR="00646B96" w:rsidRPr="002A3E04" w:rsidRDefault="00646B96" w:rsidP="00646B96">
            <w:pPr>
              <w:pStyle w:val="TICtabletext"/>
            </w:pPr>
          </w:p>
        </w:tc>
        <w:tc>
          <w:tcPr>
            <w:tcW w:w="3685" w:type="dxa"/>
          </w:tcPr>
          <w:p w14:paraId="3388F09C" w14:textId="77777777" w:rsidR="00646B96" w:rsidRPr="00646B96" w:rsidRDefault="00646B96" w:rsidP="00646B96">
            <w:pPr>
              <w:pStyle w:val="TICtabletext"/>
            </w:pPr>
            <w:r w:rsidRPr="00646B96">
              <w:t>This worked example is based on overtime penalty labour rates of between 150% and 200%</w:t>
            </w:r>
          </w:p>
          <w:p w14:paraId="5C68D38C" w14:textId="278364D1" w:rsidR="00646B96" w:rsidRPr="00646B96" w:rsidRDefault="00646B96" w:rsidP="00646B96">
            <w:pPr>
              <w:pStyle w:val="TICtabletext"/>
            </w:pPr>
            <w:r w:rsidRPr="00646B96">
              <w:t>See discussion on rates for labour in Part 3.</w:t>
            </w:r>
          </w:p>
        </w:tc>
      </w:tr>
      <w:tr w:rsidR="00646B96" w:rsidRPr="002A3E04" w14:paraId="35B4DA2A" w14:textId="77777777">
        <w:trPr>
          <w:trHeight w:val="350"/>
        </w:trPr>
        <w:tc>
          <w:tcPr>
            <w:tcW w:w="2208" w:type="dxa"/>
          </w:tcPr>
          <w:p w14:paraId="2B7B750A" w14:textId="77777777" w:rsidR="00646B96" w:rsidRPr="00395FF4" w:rsidRDefault="00646B96" w:rsidP="00646B96">
            <w:pPr>
              <w:pStyle w:val="TICtabletext"/>
            </w:pPr>
            <w:r w:rsidRPr="00395FF4">
              <w:t>Total per hour</w:t>
            </w:r>
          </w:p>
          <w:p w14:paraId="5BF86872" w14:textId="3A45D8D3" w:rsidR="00646B96" w:rsidRPr="005465A8" w:rsidRDefault="00646B96" w:rsidP="00646B96">
            <w:pPr>
              <w:pStyle w:val="TICtabletext"/>
            </w:pPr>
            <w:r w:rsidRPr="00395FF4">
              <w:t>(up to 1,672 hours)</w:t>
            </w:r>
          </w:p>
        </w:tc>
        <w:tc>
          <w:tcPr>
            <w:tcW w:w="1795" w:type="dxa"/>
          </w:tcPr>
          <w:p w14:paraId="63CBCFE7" w14:textId="5637C191" w:rsidR="00646B96" w:rsidRPr="005465A8" w:rsidRDefault="00646B96" w:rsidP="00646B96">
            <w:pPr>
              <w:pStyle w:val="TICtabletext"/>
              <w:rPr>
                <w:rFonts w:cstheme="minorHAnsi"/>
              </w:rPr>
            </w:pPr>
            <w:r w:rsidRPr="00DE0C5C">
              <w:t>$</w:t>
            </w:r>
            <w:r w:rsidR="00612FE8">
              <w:t>10</w:t>
            </w:r>
            <w:r w:rsidR="005A429F">
              <w:t>8</w:t>
            </w:r>
            <w:r w:rsidRPr="00DE0C5C">
              <w:t>.</w:t>
            </w:r>
            <w:r w:rsidR="00F3392E">
              <w:t>05</w:t>
            </w:r>
            <w:r w:rsidRPr="00DE0C5C">
              <w:t xml:space="preserve"> </w:t>
            </w:r>
            <w:r w:rsidR="000921EB" w:rsidRPr="00DE0C5C">
              <w:t>–</w:t>
            </w:r>
            <w:r w:rsidRPr="00DE0C5C">
              <w:t xml:space="preserve"> $1</w:t>
            </w:r>
            <w:r w:rsidR="00612FE8">
              <w:t>24</w:t>
            </w:r>
            <w:r w:rsidRPr="00DE0C5C">
              <w:t>.</w:t>
            </w:r>
            <w:r w:rsidR="00F3392E">
              <w:t>79</w:t>
            </w:r>
          </w:p>
        </w:tc>
        <w:tc>
          <w:tcPr>
            <w:tcW w:w="1985" w:type="dxa"/>
          </w:tcPr>
          <w:p w14:paraId="1CF3BFBD" w14:textId="77777777" w:rsidR="00646B96" w:rsidRPr="002A3E04" w:rsidRDefault="00646B96" w:rsidP="00646B96">
            <w:pPr>
              <w:pStyle w:val="TICtabletext"/>
            </w:pPr>
          </w:p>
        </w:tc>
        <w:tc>
          <w:tcPr>
            <w:tcW w:w="3685" w:type="dxa"/>
          </w:tcPr>
          <w:p w14:paraId="200FD85E" w14:textId="77777777" w:rsidR="00646B96" w:rsidRPr="00646B96" w:rsidRDefault="00646B96" w:rsidP="00646B96">
            <w:pPr>
              <w:pStyle w:val="TICtabletext"/>
            </w:pPr>
            <w:r w:rsidRPr="00646B96">
              <w:t>Note that this is not a prescribed or recommended rate.</w:t>
            </w:r>
          </w:p>
          <w:p w14:paraId="43F8AA94" w14:textId="1AEC5316" w:rsidR="00646B96" w:rsidRPr="00646B96" w:rsidRDefault="00646B96" w:rsidP="00646B96">
            <w:pPr>
              <w:pStyle w:val="TICtabletext"/>
            </w:pPr>
            <w:r w:rsidRPr="00646B96">
              <w:t>Owner drivers are strongly recommended to consider their own circumstances and obtain advice.</w:t>
            </w:r>
          </w:p>
        </w:tc>
      </w:tr>
    </w:tbl>
    <w:p w14:paraId="0A407495" w14:textId="2ED55A0A" w:rsidR="00F16C34" w:rsidRDefault="00F16C34" w:rsidP="00F16C34">
      <w:pPr>
        <w:pStyle w:val="TICbody"/>
      </w:pPr>
    </w:p>
    <w:p w14:paraId="5AE13DD1" w14:textId="5061EC09" w:rsidR="00F16C34" w:rsidRDefault="00F16C34" w:rsidP="00F16C34">
      <w:pPr>
        <w:pStyle w:val="TICbody"/>
      </w:pPr>
      <w:r>
        <w:t xml:space="preserve">In addition to the ﬁgures above, owner drivers should, where relevant, include any amount that they seek as a return on their capital investment. This issue is dealt with in section 11 of the Owner Drivers and Forestry Contractors Code of Practice, available from </w:t>
      </w:r>
      <w:hyperlink r:id="rId24" w:history="1">
        <w:r w:rsidRPr="00F16C34">
          <w:rPr>
            <w:rStyle w:val="Hyperlink"/>
          </w:rPr>
          <w:t>business.vic.gov.au/odfc</w:t>
        </w:r>
      </w:hyperlink>
      <w:r>
        <w:t>.</w:t>
      </w:r>
    </w:p>
    <w:p w14:paraId="49EBF777" w14:textId="0E0D6776" w:rsidR="00F16C34" w:rsidRPr="00F16C34" w:rsidRDefault="00F16C34" w:rsidP="00F16C34">
      <w:pPr>
        <w:pStyle w:val="TICbody"/>
      </w:pPr>
      <w:r>
        <w:t>Note that this is not a prescribed or recommended rate. It is strongly recommended that owner drivers obtain advice on their own individual circumstances and discuss all issues with their hirer or potential hirer to ensure that there is no misunderstanding concerning payment structures.</w:t>
      </w:r>
    </w:p>
    <w:sectPr w:rsidR="00F16C34" w:rsidRPr="00F16C34" w:rsidSect="00B62A82">
      <w:headerReference w:type="default" r:id="rId25"/>
      <w:footerReference w:type="default" r:id="rId26"/>
      <w:type w:val="continuous"/>
      <w:pgSz w:w="11906" w:h="16838" w:code="9"/>
      <w:pgMar w:top="2401" w:right="851" w:bottom="1397" w:left="1134" w:header="567" w:footer="62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698A2" w14:textId="77777777" w:rsidR="00BF62EB" w:rsidRDefault="00BF62EB">
      <w:r>
        <w:separator/>
      </w:r>
    </w:p>
  </w:endnote>
  <w:endnote w:type="continuationSeparator" w:id="0">
    <w:p w14:paraId="2847945F" w14:textId="77777777" w:rsidR="00BF62EB" w:rsidRDefault="00BF62EB">
      <w:r>
        <w:continuationSeparator/>
      </w:r>
    </w:p>
  </w:endnote>
  <w:endnote w:type="continuationNotice" w:id="1">
    <w:p w14:paraId="5B9B9829" w14:textId="77777777" w:rsidR="00BF62EB" w:rsidRDefault="00BF6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1AEF" w:usb1="5000A1FF" w:usb2="00000000" w:usb3="00000000" w:csb0="000001BF" w:csb1="00000000"/>
  </w:font>
  <w:font w:name="VIC">
    <w:panose1 w:val="00000500000000000000"/>
    <w:charset w:val="00"/>
    <w:family w:val="modern"/>
    <w:notTrueType/>
    <w:pitch w:val="variable"/>
    <w:sig w:usb0="00000007" w:usb1="00000000" w:usb2="00000000" w:usb3="00000000" w:csb0="00000093" w:csb1="00000000"/>
  </w:font>
  <w:font w:name="VIC Medium">
    <w:panose1 w:val="00000600000000000000"/>
    <w:charset w:val="00"/>
    <w:family w:val="modern"/>
    <w:notTrueType/>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ACEF0" w14:textId="77777777" w:rsidR="00263C02" w:rsidRDefault="00263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79D5E" w14:textId="00EBA7CA" w:rsidR="00CE750D" w:rsidRDefault="0074249D">
    <w:pPr>
      <w:pStyle w:val="Footer"/>
    </w:pPr>
    <w:r>
      <w:rPr>
        <w:noProof/>
        <w:lang w:eastAsia="en-AU"/>
      </w:rPr>
      <mc:AlternateContent>
        <mc:Choice Requires="wps">
          <w:drawing>
            <wp:anchor distT="0" distB="0" distL="114300" distR="114300" simplePos="0" relativeHeight="251658242" behindDoc="0" locked="0" layoutInCell="0" allowOverlap="1" wp14:anchorId="6B90A6DA" wp14:editId="4C64B979">
              <wp:simplePos x="0" y="0"/>
              <wp:positionH relativeFrom="page">
                <wp:posOffset>0</wp:posOffset>
              </wp:positionH>
              <wp:positionV relativeFrom="page">
                <wp:posOffset>10234930</wp:posOffset>
              </wp:positionV>
              <wp:extent cx="7560310" cy="266700"/>
              <wp:effectExtent l="0" t="0" r="0" b="0"/>
              <wp:wrapNone/>
              <wp:docPr id="2" name="Text Box 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4F33C" w14:textId="48D36964" w:rsidR="0074249D" w:rsidRPr="0074249D" w:rsidRDefault="0074249D" w:rsidP="0074249D">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90A6DA" id="_x0000_t202" coordsize="21600,21600" o:spt="202" path="m,l,21600r21600,l21600,xe">
              <v:stroke joinstyle="miter"/>
              <v:path gradientshapeok="t" o:connecttype="rect"/>
            </v:shapetype>
            <v:shape id="Text Box 2"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C54F33C" w14:textId="48D36964" w:rsidR="0074249D" w:rsidRPr="0074249D" w:rsidRDefault="0074249D" w:rsidP="0074249D">
                    <w:pPr>
                      <w:rPr>
                        <w:rFonts w:ascii="Calibri" w:hAnsi="Calibri" w:cs="Calibri"/>
                        <w:color w:val="000000"/>
                        <w:sz w:val="22"/>
                      </w:rPr>
                    </w:pPr>
                  </w:p>
                </w:txbxContent>
              </v:textbox>
              <w10:wrap anchorx="page" anchory="page"/>
            </v:shape>
          </w:pict>
        </mc:Fallback>
      </mc:AlternateContent>
    </w:r>
    <w:r w:rsidR="00336814">
      <w:rPr>
        <w:noProof/>
        <w:lang w:eastAsia="en-AU"/>
      </w:rPr>
      <w:drawing>
        <wp:anchor distT="0" distB="0" distL="114300" distR="114300" simplePos="0" relativeHeight="251658240" behindDoc="0" locked="1" layoutInCell="0" allowOverlap="1" wp14:anchorId="67993598" wp14:editId="0AB68D77">
          <wp:simplePos x="0" y="0"/>
          <wp:positionH relativeFrom="page">
            <wp:posOffset>0</wp:posOffset>
          </wp:positionH>
          <wp:positionV relativeFrom="page">
            <wp:posOffset>9806940</wp:posOffset>
          </wp:positionV>
          <wp:extent cx="7561580" cy="887730"/>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stretch>
                    <a:fillRect/>
                  </a:stretch>
                </pic:blipFill>
                <pic:spPr>
                  <a:xfrm>
                    <a:off x="0" y="0"/>
                    <a:ext cx="7561580" cy="8877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5E7B" w14:textId="77777777" w:rsidR="00263C02" w:rsidRDefault="00263C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D3E2A" w14:textId="786FA4FC" w:rsidR="00657303" w:rsidRPr="008C4496" w:rsidRDefault="00520C75" w:rsidP="00520C75">
    <w:pPr>
      <w:pStyle w:val="TICfooter"/>
      <w:rPr>
        <w:sz w:val="18"/>
        <w:szCs w:val="18"/>
      </w:rPr>
    </w:pPr>
    <w:r w:rsidRPr="00520C75">
      <w:rPr>
        <w:sz w:val="18"/>
        <w:szCs w:val="18"/>
      </w:rPr>
      <w:t>Rates and costs schedule 202</w:t>
    </w:r>
    <w:r w:rsidR="006054EC">
      <w:rPr>
        <w:sz w:val="18"/>
        <w:szCs w:val="18"/>
      </w:rPr>
      <w:t>4</w:t>
    </w:r>
    <w:r w:rsidRPr="00520C75">
      <w:rPr>
        <w:sz w:val="18"/>
        <w:szCs w:val="18"/>
      </w:rPr>
      <w:t>-2</w:t>
    </w:r>
    <w:r w:rsidR="006054EC">
      <w:rPr>
        <w:sz w:val="18"/>
        <w:szCs w:val="18"/>
      </w:rPr>
      <w:t>5</w:t>
    </w:r>
    <w:r w:rsidRPr="00520C75">
      <w:rPr>
        <w:sz w:val="18"/>
        <w:szCs w:val="18"/>
      </w:rPr>
      <w:t xml:space="preserve">: </w:t>
    </w:r>
    <w:r w:rsidR="005261C8" w:rsidRPr="005261C8">
      <w:rPr>
        <w:sz w:val="18"/>
        <w:szCs w:val="18"/>
      </w:rPr>
      <w:t xml:space="preserve">Tip Truck and Quad Axle Dog trailer </w:t>
    </w:r>
    <w:r w:rsidR="006768DF" w:rsidRPr="008C4496">
      <w:rPr>
        <w:sz w:val="18"/>
        <w:szCs w:val="18"/>
      </w:rPr>
      <w:tab/>
    </w:r>
    <w:r w:rsidR="00EF362A" w:rsidRPr="008C4496">
      <w:rPr>
        <w:sz w:val="18"/>
        <w:szCs w:val="18"/>
      </w:rPr>
      <w:fldChar w:fldCharType="begin"/>
    </w:r>
    <w:r w:rsidR="00EF362A" w:rsidRPr="008C4496">
      <w:rPr>
        <w:sz w:val="18"/>
        <w:szCs w:val="18"/>
      </w:rPr>
      <w:instrText xml:space="preserve"> PAGE   \* MERGEFORMAT </w:instrText>
    </w:r>
    <w:r w:rsidR="00EF362A" w:rsidRPr="008C4496">
      <w:rPr>
        <w:sz w:val="18"/>
        <w:szCs w:val="18"/>
      </w:rPr>
      <w:fldChar w:fldCharType="separate"/>
    </w:r>
    <w:r w:rsidR="00F9697E" w:rsidRPr="008C4496">
      <w:rPr>
        <w:noProof/>
        <w:sz w:val="18"/>
        <w:szCs w:val="18"/>
      </w:rPr>
      <w:t>2</w:t>
    </w:r>
    <w:r w:rsidR="00EF362A" w:rsidRPr="008C449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88654" w14:textId="77777777" w:rsidR="00BF62EB" w:rsidRDefault="00BF62EB" w:rsidP="002862F1">
      <w:pPr>
        <w:spacing w:before="120"/>
      </w:pPr>
      <w:r>
        <w:separator/>
      </w:r>
    </w:p>
  </w:footnote>
  <w:footnote w:type="continuationSeparator" w:id="0">
    <w:p w14:paraId="449AB2BB" w14:textId="77777777" w:rsidR="00BF62EB" w:rsidRDefault="00BF62EB">
      <w:r>
        <w:continuationSeparator/>
      </w:r>
    </w:p>
  </w:footnote>
  <w:footnote w:type="continuationNotice" w:id="1">
    <w:p w14:paraId="68204394" w14:textId="77777777" w:rsidR="00BF62EB" w:rsidRDefault="00BF62EB"/>
  </w:footnote>
  <w:footnote w:id="2">
    <w:p w14:paraId="64A9D7F9" w14:textId="4C1967CD" w:rsidR="00DE2D3A" w:rsidRDefault="00DE2D3A">
      <w:pPr>
        <w:pStyle w:val="FootnoteText"/>
      </w:pPr>
      <w:r>
        <w:rPr>
          <w:rStyle w:val="FootnoteReference"/>
        </w:rPr>
        <w:footnoteRef/>
      </w:r>
      <w:r>
        <w:t xml:space="preserve"> </w:t>
      </w:r>
      <w:r w:rsidRPr="00DE2D3A">
        <w:t xml:space="preserve">Owner Driver is deﬁned in the </w:t>
      </w:r>
      <w:r w:rsidRPr="00DE2D3A">
        <w:rPr>
          <w:i/>
          <w:iCs/>
        </w:rPr>
        <w:t>Owner Drivers and Forestry Contractors Act 2005</w:t>
      </w:r>
      <w:r w:rsidRPr="00DE2D3A">
        <w:t>. The deﬁnition is also affected by the Owner Drivers and Forestry Contractors Regulations 2017 made under the Act.</w:t>
      </w:r>
    </w:p>
  </w:footnote>
  <w:footnote w:id="3">
    <w:p w14:paraId="6BD252B9" w14:textId="51DBE8BF" w:rsidR="00DE2D3A" w:rsidRDefault="00DE2D3A">
      <w:pPr>
        <w:pStyle w:val="FootnoteText"/>
      </w:pPr>
      <w:r>
        <w:rPr>
          <w:rStyle w:val="FootnoteReference"/>
        </w:rPr>
        <w:footnoteRef/>
      </w:r>
      <w:r>
        <w:t xml:space="preserve"> </w:t>
      </w:r>
      <w:r w:rsidR="005261C8" w:rsidRPr="005261C8">
        <w:t>Rates and Costs Schedules have been published for 1 tonne Van Courier Messenger, 1 tonne GVM – General Freight, 4.5 tonne GVM, 8 tonne GVM, 12 tonne GVM (2-axle), Prime Mover (Bogie Drive), Semi-Trailer (Bogie Drive, 6-axle), Truck and Tri-axle Super Dog Trailer GCM and Tandem</w:t>
      </w:r>
      <w:r w:rsidR="0038030B">
        <w:t>.</w:t>
      </w:r>
      <w:r w:rsidR="005261C8" w:rsidRPr="005261C8">
        <w:t xml:space="preserve"> Hirers are required to provide owner drivers with the Schedule that most closely relates to the owner driver’s vehicle.</w:t>
      </w:r>
    </w:p>
  </w:footnote>
  <w:footnote w:id="4">
    <w:p w14:paraId="1C91E8DB" w14:textId="550DF141" w:rsidR="005261C8" w:rsidRDefault="005261C8" w:rsidP="005261C8">
      <w:pPr>
        <w:pStyle w:val="FootnoteText"/>
      </w:pPr>
      <w:r>
        <w:rPr>
          <w:rStyle w:val="FootnoteReference"/>
        </w:rPr>
        <w:footnoteRef/>
      </w:r>
      <w:r>
        <w:t xml:space="preserve"> Cost based on  a 201</w:t>
      </w:r>
      <w:r w:rsidR="00ED7DD7">
        <w:t>9</w:t>
      </w:r>
      <w:r>
        <w:t xml:space="preserve"> model three axle Japanese vehicle </w:t>
      </w:r>
      <w:r w:rsidR="00DD55FF">
        <w:t xml:space="preserve">with a capital value of </w:t>
      </w:r>
      <w:r>
        <w:t>$</w:t>
      </w:r>
      <w:r w:rsidR="00ED7DD7">
        <w:t>223</w:t>
      </w:r>
      <w:r>
        <w:t>,</w:t>
      </w:r>
      <w:r w:rsidR="00ED7DD7">
        <w:t>729</w:t>
      </w:r>
      <w:r>
        <w:t xml:space="preserve">, and  a </w:t>
      </w:r>
      <w:r w:rsidR="00DD55FF">
        <w:t>Quad axle</w:t>
      </w:r>
      <w:r>
        <w:t xml:space="preserve"> dog trailer </w:t>
      </w:r>
      <w:r w:rsidR="00DD55FF">
        <w:t xml:space="preserve">with a capital value </w:t>
      </w:r>
      <w:r>
        <w:t>of $</w:t>
      </w:r>
      <w:r w:rsidR="00ED7DD7">
        <w:t>90</w:t>
      </w:r>
      <w:r>
        <w:t>,</w:t>
      </w:r>
      <w:r w:rsidR="00ED7DD7">
        <w:t>889</w:t>
      </w:r>
      <w:r>
        <w:t xml:space="preserve">. </w:t>
      </w:r>
      <w:r w:rsidR="00392EC1">
        <w:t>These values are inclusive of an amount of $15,000 for aftermarket safety features commonly required.</w:t>
      </w:r>
    </w:p>
  </w:footnote>
  <w:footnote w:id="5">
    <w:p w14:paraId="43708053" w14:textId="12ED244E" w:rsidR="001022C2" w:rsidRDefault="001022C2">
      <w:pPr>
        <w:pStyle w:val="FootnoteText"/>
      </w:pPr>
      <w:r>
        <w:rPr>
          <w:rStyle w:val="FootnoteReference"/>
        </w:rPr>
        <w:footnoteRef/>
      </w:r>
      <w:r>
        <w:t xml:space="preserve"> </w:t>
      </w:r>
      <w:r w:rsidRPr="00D9685D">
        <w:t xml:space="preserve">The Award rate is accurate as at 1 </w:t>
      </w:r>
      <w:r w:rsidR="00833449">
        <w:t>July</w:t>
      </w:r>
      <w:r w:rsidRPr="00D9685D">
        <w:t xml:space="preserve"> 202</w:t>
      </w:r>
      <w:r w:rsidR="00F01EBE">
        <w:t>4</w:t>
      </w:r>
      <w:r w:rsidRPr="00D9685D">
        <w:t xml:space="preserve">, but is varied from time to time by the Fair Work Commission. You can ﬁnd information about the most recently published minimum employee rates by visiting </w:t>
      </w:r>
      <w:hyperlink r:id="rId1" w:history="1">
        <w:r w:rsidRPr="00D9685D">
          <w:rPr>
            <w:rStyle w:val="Hyperlink"/>
          </w:rPr>
          <w:t>www.fwc.gov.au</w:t>
        </w:r>
      </w:hyperlink>
      <w:r w:rsidRPr="00D9685D">
        <w:t xml:space="preserve"> or contacting your association or union.</w:t>
      </w:r>
    </w:p>
  </w:footnote>
  <w:footnote w:id="6">
    <w:p w14:paraId="77574ACF" w14:textId="3B867808" w:rsidR="00F16C34" w:rsidRDefault="00F16C34">
      <w:pPr>
        <w:pStyle w:val="FootnoteText"/>
      </w:pPr>
      <w:r>
        <w:rPr>
          <w:rStyle w:val="FootnoteReference"/>
        </w:rPr>
        <w:footnoteRef/>
      </w:r>
      <w:r>
        <w:t xml:space="preserve"> </w:t>
      </w:r>
      <w:r w:rsidRPr="00F16C34">
        <w:t>Assumes 38 ordinary hours of work completed in five shifts of 7.6 hours between 5.30am and 6.30pm, Monday through Friday</w:t>
      </w:r>
    </w:p>
  </w:footnote>
  <w:footnote w:id="7">
    <w:p w14:paraId="08396D62" w14:textId="5C2840B5" w:rsidR="00F16C34" w:rsidRDefault="00F16C34">
      <w:pPr>
        <w:pStyle w:val="FootnoteText"/>
      </w:pPr>
      <w:r>
        <w:rPr>
          <w:rStyle w:val="FootnoteReference"/>
        </w:rPr>
        <w:footnoteRef/>
      </w:r>
      <w:r>
        <w:t xml:space="preserve"> Assumes overtime completed by employee working 38 ordinary hours of work between 5.30am and 6.30pm, Monday through Friday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9D099" w14:textId="77777777" w:rsidR="00263C02" w:rsidRDefault="00263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AEEAC" w14:textId="77777777" w:rsidR="00263C02" w:rsidRDefault="00263C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4EFDE" w14:textId="77777777" w:rsidR="00263C02" w:rsidRDefault="00263C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F967C" w14:textId="77777777" w:rsidR="00657303" w:rsidRDefault="00326A66">
    <w:pPr>
      <w:pStyle w:val="Header"/>
    </w:pPr>
    <w:r>
      <w:rPr>
        <w:noProof/>
        <w:lang w:eastAsia="en-AU"/>
      </w:rPr>
      <w:drawing>
        <wp:anchor distT="0" distB="0" distL="114300" distR="114300" simplePos="0" relativeHeight="251658241" behindDoc="0" locked="1" layoutInCell="0" allowOverlap="1" wp14:anchorId="42C4A36B" wp14:editId="0951E238">
          <wp:simplePos x="0" y="0"/>
          <wp:positionH relativeFrom="page">
            <wp:posOffset>0</wp:posOffset>
          </wp:positionH>
          <wp:positionV relativeFrom="page">
            <wp:posOffset>0</wp:posOffset>
          </wp:positionV>
          <wp:extent cx="7571105" cy="12598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stretch>
                    <a:fillRect/>
                  </a:stretch>
                </pic:blipFill>
                <pic:spPr>
                  <a:xfrm>
                    <a:off x="0" y="0"/>
                    <a:ext cx="7571105" cy="1259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1" w15:restartNumberingAfterBreak="0">
    <w:nsid w:val="07993763"/>
    <w:multiLevelType w:val="multilevel"/>
    <w:tmpl w:val="C402F588"/>
    <w:styleLink w:val="ZZTablebullets"/>
    <w:lvl w:ilvl="0">
      <w:start w:val="1"/>
      <w:numFmt w:val="bullet"/>
      <w:pStyle w:val="TI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970653B8"/>
    <w:styleLink w:val="ZZNumbersloweralpha"/>
    <w:lvl w:ilvl="0">
      <w:start w:val="1"/>
      <w:numFmt w:val="lowerLetter"/>
      <w:pStyle w:val="TICnumberloweralpha"/>
      <w:lvlText w:val="(%1)"/>
      <w:lvlJc w:val="left"/>
      <w:pPr>
        <w:tabs>
          <w:tab w:val="num" w:pos="397"/>
        </w:tabs>
        <w:ind w:left="397" w:hanging="397"/>
      </w:pPr>
      <w:rPr>
        <w:rFonts w:hint="default"/>
      </w:rPr>
    </w:lvl>
    <w:lvl w:ilvl="1">
      <w:start w:val="1"/>
      <w:numFmt w:val="lowerLetter"/>
      <w:pStyle w:val="TI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0EA88B0C"/>
    <w:styleLink w:val="ZZQuotebullets"/>
    <w:lvl w:ilvl="0">
      <w:start w:val="1"/>
      <w:numFmt w:val="bullet"/>
      <w:pStyle w:val="TI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76BDB"/>
    <w:multiLevelType w:val="hybridMultilevel"/>
    <w:tmpl w:val="19B47690"/>
    <w:lvl w:ilvl="0" w:tplc="10526C62">
      <w:start w:val="1"/>
      <w:numFmt w:val="decimal"/>
      <w:pStyle w:val="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2AA5490E"/>
    <w:multiLevelType w:val="hybridMultilevel"/>
    <w:tmpl w:val="5C48A5FE"/>
    <w:lvl w:ilvl="0" w:tplc="D638B4DC">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181C0E"/>
    <w:multiLevelType w:val="hybridMultilevel"/>
    <w:tmpl w:val="649C44FC"/>
    <w:lvl w:ilvl="0" w:tplc="D638B4DC">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2478D2"/>
    <w:multiLevelType w:val="multilevel"/>
    <w:tmpl w:val="B2804A90"/>
    <w:styleLink w:val="ZZBullets"/>
    <w:lvl w:ilvl="0">
      <w:start w:val="1"/>
      <w:numFmt w:val="bullet"/>
      <w:pStyle w:val="TICbullet1"/>
      <w:lvlText w:val="▪"/>
      <w:lvlJc w:val="left"/>
      <w:pPr>
        <w:ind w:left="284" w:hanging="284"/>
      </w:pPr>
      <w:rPr>
        <w:rFonts w:hint="default"/>
        <w:sz w:val="24"/>
      </w:rPr>
    </w:lvl>
    <w:lvl w:ilvl="1">
      <w:start w:val="1"/>
      <w:numFmt w:val="bullet"/>
      <w:lvlRestart w:val="0"/>
      <w:pStyle w:val="TI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6322E64"/>
    <w:multiLevelType w:val="hybridMultilevel"/>
    <w:tmpl w:val="E59E5B36"/>
    <w:lvl w:ilvl="0" w:tplc="D638B4DC">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0F4552"/>
    <w:multiLevelType w:val="multilevel"/>
    <w:tmpl w:val="F1781AEE"/>
    <w:styleLink w:val="ZZNumberslowerroman"/>
    <w:lvl w:ilvl="0">
      <w:start w:val="1"/>
      <w:numFmt w:val="lowerRoman"/>
      <w:pStyle w:val="TICnumberlowerroman"/>
      <w:lvlText w:val="(%1)"/>
      <w:lvlJc w:val="left"/>
      <w:pPr>
        <w:tabs>
          <w:tab w:val="num" w:pos="397"/>
        </w:tabs>
        <w:ind w:left="397" w:hanging="397"/>
      </w:pPr>
      <w:rPr>
        <w:rFonts w:hint="default"/>
      </w:rPr>
    </w:lvl>
    <w:lvl w:ilvl="1">
      <w:start w:val="1"/>
      <w:numFmt w:val="lowerRoman"/>
      <w:pStyle w:val="TI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0975811"/>
    <w:multiLevelType w:val="hybridMultilevel"/>
    <w:tmpl w:val="FA763A8C"/>
    <w:lvl w:ilvl="0" w:tplc="D638B4DC">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163C1A"/>
    <w:multiLevelType w:val="hybridMultilevel"/>
    <w:tmpl w:val="D32858FC"/>
    <w:lvl w:ilvl="0" w:tplc="D638B4DC">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830708"/>
    <w:multiLevelType w:val="hybridMultilevel"/>
    <w:tmpl w:val="F0522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9423DA"/>
    <w:multiLevelType w:val="multilevel"/>
    <w:tmpl w:val="DB6EA95A"/>
    <w:styleLink w:val="ZZNumbersdigit"/>
    <w:lvl w:ilvl="0">
      <w:start w:val="1"/>
      <w:numFmt w:val="decimal"/>
      <w:pStyle w:val="TICnumberdigit"/>
      <w:lvlText w:val="%1."/>
      <w:lvlJc w:val="left"/>
      <w:pPr>
        <w:tabs>
          <w:tab w:val="num" w:pos="397"/>
        </w:tabs>
        <w:ind w:left="397" w:hanging="397"/>
      </w:pPr>
      <w:rPr>
        <w:rFonts w:hint="default"/>
      </w:rPr>
    </w:lvl>
    <w:lvl w:ilvl="1">
      <w:start w:val="1"/>
      <w:numFmt w:val="decimal"/>
      <w:pStyle w:val="TICnumberdigitindent"/>
      <w:lvlText w:val="%2."/>
      <w:lvlJc w:val="left"/>
      <w:pPr>
        <w:tabs>
          <w:tab w:val="num" w:pos="794"/>
        </w:tabs>
        <w:ind w:left="794" w:hanging="397"/>
      </w:pPr>
      <w:rPr>
        <w:rFonts w:hint="default"/>
      </w:rPr>
    </w:lvl>
    <w:lvl w:ilvl="2">
      <w:start w:val="1"/>
      <w:numFmt w:val="bullet"/>
      <w:lvlRestart w:val="0"/>
      <w:pStyle w:val="TICbulletafternumbers1"/>
      <w:lvlText w:val="▪"/>
      <w:lvlJc w:val="left"/>
      <w:pPr>
        <w:ind w:left="794" w:hanging="397"/>
      </w:pPr>
      <w:rPr>
        <w:rFonts w:hint="default"/>
      </w:rPr>
    </w:lvl>
    <w:lvl w:ilvl="3">
      <w:start w:val="1"/>
      <w:numFmt w:val="bullet"/>
      <w:lvlRestart w:val="0"/>
      <w:pStyle w:val="TI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89844622">
    <w:abstractNumId w:val="6"/>
  </w:num>
  <w:num w:numId="2" w16cid:durableId="17896665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59617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57835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9837379">
    <w:abstractNumId w:val="7"/>
  </w:num>
  <w:num w:numId="6" w16cid:durableId="19437546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1298030">
    <w:abstractNumId w:val="7"/>
  </w:num>
  <w:num w:numId="8" w16cid:durableId="2121534666">
    <w:abstractNumId w:val="11"/>
  </w:num>
  <w:num w:numId="9" w16cid:durableId="1372610392">
    <w:abstractNumId w:val="17"/>
  </w:num>
  <w:num w:numId="10" w16cid:durableId="1481265819">
    <w:abstractNumId w:val="2"/>
  </w:num>
  <w:num w:numId="11" w16cid:durableId="1959873908">
    <w:abstractNumId w:val="13"/>
  </w:num>
  <w:num w:numId="12" w16cid:durableId="324357528">
    <w:abstractNumId w:val="3"/>
  </w:num>
  <w:num w:numId="13" w16cid:durableId="717706460">
    <w:abstractNumId w:val="1"/>
  </w:num>
  <w:num w:numId="14" w16cid:durableId="479007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69660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15309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0511436">
    <w:abstractNumId w:val="16"/>
  </w:num>
  <w:num w:numId="18" w16cid:durableId="1323044385">
    <w:abstractNumId w:val="14"/>
  </w:num>
  <w:num w:numId="19" w16cid:durableId="766390036">
    <w:abstractNumId w:val="15"/>
  </w:num>
  <w:num w:numId="20" w16cid:durableId="1721199905">
    <w:abstractNumId w:val="9"/>
  </w:num>
  <w:num w:numId="21" w16cid:durableId="652174070">
    <w:abstractNumId w:val="4"/>
  </w:num>
  <w:num w:numId="22" w16cid:durableId="193736053">
    <w:abstractNumId w:val="12"/>
  </w:num>
  <w:num w:numId="23" w16cid:durableId="805053938">
    <w:abstractNumId w:val="10"/>
  </w:num>
  <w:num w:numId="24" w16cid:durableId="637875506">
    <w:abstractNumId w:val="0"/>
  </w:num>
  <w:num w:numId="25" w16cid:durableId="137496286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46"/>
    <w:rsid w:val="000072B6"/>
    <w:rsid w:val="0001021B"/>
    <w:rsid w:val="00011D89"/>
    <w:rsid w:val="00012CB1"/>
    <w:rsid w:val="000137AB"/>
    <w:rsid w:val="00024D89"/>
    <w:rsid w:val="0002578B"/>
    <w:rsid w:val="00025E00"/>
    <w:rsid w:val="00033D81"/>
    <w:rsid w:val="00037D82"/>
    <w:rsid w:val="00041BF0"/>
    <w:rsid w:val="0004536B"/>
    <w:rsid w:val="00046B68"/>
    <w:rsid w:val="000527DD"/>
    <w:rsid w:val="000578B2"/>
    <w:rsid w:val="00060959"/>
    <w:rsid w:val="00061BDD"/>
    <w:rsid w:val="000638EA"/>
    <w:rsid w:val="000722BF"/>
    <w:rsid w:val="00074219"/>
    <w:rsid w:val="00074ED5"/>
    <w:rsid w:val="000815CF"/>
    <w:rsid w:val="00084433"/>
    <w:rsid w:val="00090171"/>
    <w:rsid w:val="0009080D"/>
    <w:rsid w:val="000921EB"/>
    <w:rsid w:val="00096CD1"/>
    <w:rsid w:val="000A012C"/>
    <w:rsid w:val="000A0EB9"/>
    <w:rsid w:val="000A186C"/>
    <w:rsid w:val="000B21ED"/>
    <w:rsid w:val="000B3B7B"/>
    <w:rsid w:val="000B543D"/>
    <w:rsid w:val="000B5BF7"/>
    <w:rsid w:val="000B6BC8"/>
    <w:rsid w:val="000C42EA"/>
    <w:rsid w:val="000C4546"/>
    <w:rsid w:val="000C4E3A"/>
    <w:rsid w:val="000D1242"/>
    <w:rsid w:val="000D7DEE"/>
    <w:rsid w:val="000E3CC7"/>
    <w:rsid w:val="000E6BD4"/>
    <w:rsid w:val="000E6F6A"/>
    <w:rsid w:val="000F1F1E"/>
    <w:rsid w:val="000F2259"/>
    <w:rsid w:val="001022C2"/>
    <w:rsid w:val="0010342F"/>
    <w:rsid w:val="0010392D"/>
    <w:rsid w:val="00103E86"/>
    <w:rsid w:val="00104FE3"/>
    <w:rsid w:val="00120BD3"/>
    <w:rsid w:val="00122FEA"/>
    <w:rsid w:val="001232BD"/>
    <w:rsid w:val="00124ED5"/>
    <w:rsid w:val="001447B3"/>
    <w:rsid w:val="00154072"/>
    <w:rsid w:val="00161939"/>
    <w:rsid w:val="00161AA0"/>
    <w:rsid w:val="00162093"/>
    <w:rsid w:val="00164CF0"/>
    <w:rsid w:val="00172330"/>
    <w:rsid w:val="001771DD"/>
    <w:rsid w:val="00177995"/>
    <w:rsid w:val="00177A8C"/>
    <w:rsid w:val="001828F5"/>
    <w:rsid w:val="00184B46"/>
    <w:rsid w:val="00186B33"/>
    <w:rsid w:val="001927DC"/>
    <w:rsid w:val="00192F9D"/>
    <w:rsid w:val="00196EB8"/>
    <w:rsid w:val="001979FF"/>
    <w:rsid w:val="00197B17"/>
    <w:rsid w:val="001A3ACE"/>
    <w:rsid w:val="001B5CC1"/>
    <w:rsid w:val="001C1999"/>
    <w:rsid w:val="001C2A72"/>
    <w:rsid w:val="001D0B75"/>
    <w:rsid w:val="001D3C09"/>
    <w:rsid w:val="001D44E8"/>
    <w:rsid w:val="001D4AC4"/>
    <w:rsid w:val="001D60EC"/>
    <w:rsid w:val="001E44DF"/>
    <w:rsid w:val="001E5EDC"/>
    <w:rsid w:val="001E68A5"/>
    <w:rsid w:val="001F61D2"/>
    <w:rsid w:val="001F6E46"/>
    <w:rsid w:val="001F7C91"/>
    <w:rsid w:val="002017A7"/>
    <w:rsid w:val="00202850"/>
    <w:rsid w:val="00206463"/>
    <w:rsid w:val="00206F2F"/>
    <w:rsid w:val="0020761D"/>
    <w:rsid w:val="002104EB"/>
    <w:rsid w:val="0021053D"/>
    <w:rsid w:val="00210A92"/>
    <w:rsid w:val="00211869"/>
    <w:rsid w:val="00214D82"/>
    <w:rsid w:val="00216C03"/>
    <w:rsid w:val="00220C04"/>
    <w:rsid w:val="002221E3"/>
    <w:rsid w:val="002333F5"/>
    <w:rsid w:val="00235D6F"/>
    <w:rsid w:val="00236602"/>
    <w:rsid w:val="00237C67"/>
    <w:rsid w:val="00241913"/>
    <w:rsid w:val="00246C5E"/>
    <w:rsid w:val="00251233"/>
    <w:rsid w:val="00251343"/>
    <w:rsid w:val="00253641"/>
    <w:rsid w:val="00254F7A"/>
    <w:rsid w:val="00256492"/>
    <w:rsid w:val="002620BC"/>
    <w:rsid w:val="00263A90"/>
    <w:rsid w:val="00263C02"/>
    <w:rsid w:val="0026408B"/>
    <w:rsid w:val="00267C3E"/>
    <w:rsid w:val="002709BB"/>
    <w:rsid w:val="002802E3"/>
    <w:rsid w:val="0028213D"/>
    <w:rsid w:val="00282F13"/>
    <w:rsid w:val="002862F1"/>
    <w:rsid w:val="00290F7E"/>
    <w:rsid w:val="00291373"/>
    <w:rsid w:val="00292F64"/>
    <w:rsid w:val="0029541E"/>
    <w:rsid w:val="0029597D"/>
    <w:rsid w:val="002962C3"/>
    <w:rsid w:val="002A483C"/>
    <w:rsid w:val="002B1729"/>
    <w:rsid w:val="002B4DD4"/>
    <w:rsid w:val="002B5277"/>
    <w:rsid w:val="002B77C1"/>
    <w:rsid w:val="002C2728"/>
    <w:rsid w:val="002E01D0"/>
    <w:rsid w:val="002E161D"/>
    <w:rsid w:val="002E6C95"/>
    <w:rsid w:val="002E7C36"/>
    <w:rsid w:val="002F2383"/>
    <w:rsid w:val="002F32D0"/>
    <w:rsid w:val="002F4324"/>
    <w:rsid w:val="002F53C2"/>
    <w:rsid w:val="002F5F31"/>
    <w:rsid w:val="00302216"/>
    <w:rsid w:val="00303E53"/>
    <w:rsid w:val="00306E5F"/>
    <w:rsid w:val="00307E14"/>
    <w:rsid w:val="00314054"/>
    <w:rsid w:val="0031510A"/>
    <w:rsid w:val="00316F27"/>
    <w:rsid w:val="00317253"/>
    <w:rsid w:val="0032250F"/>
    <w:rsid w:val="00326A66"/>
    <w:rsid w:val="00327870"/>
    <w:rsid w:val="0033259D"/>
    <w:rsid w:val="00336814"/>
    <w:rsid w:val="003372AB"/>
    <w:rsid w:val="003406C6"/>
    <w:rsid w:val="003418CC"/>
    <w:rsid w:val="003452D9"/>
    <w:rsid w:val="003459BD"/>
    <w:rsid w:val="00350D38"/>
    <w:rsid w:val="00353E34"/>
    <w:rsid w:val="00367F60"/>
    <w:rsid w:val="003744CF"/>
    <w:rsid w:val="00374717"/>
    <w:rsid w:val="0037676C"/>
    <w:rsid w:val="0038030B"/>
    <w:rsid w:val="003813E2"/>
    <w:rsid w:val="00381450"/>
    <w:rsid w:val="003829E5"/>
    <w:rsid w:val="00382DEA"/>
    <w:rsid w:val="0039185F"/>
    <w:rsid w:val="0039292A"/>
    <w:rsid w:val="00392EC1"/>
    <w:rsid w:val="003956CC"/>
    <w:rsid w:val="00395C9A"/>
    <w:rsid w:val="003A6B67"/>
    <w:rsid w:val="003B15E6"/>
    <w:rsid w:val="003B6A1D"/>
    <w:rsid w:val="003B6ECA"/>
    <w:rsid w:val="003C2045"/>
    <w:rsid w:val="003C2E6A"/>
    <w:rsid w:val="003C43A1"/>
    <w:rsid w:val="003C55F4"/>
    <w:rsid w:val="003C6B15"/>
    <w:rsid w:val="003C7A3F"/>
    <w:rsid w:val="003D3D8C"/>
    <w:rsid w:val="003D3E8F"/>
    <w:rsid w:val="003D6475"/>
    <w:rsid w:val="003E375C"/>
    <w:rsid w:val="003E6FA6"/>
    <w:rsid w:val="003F0445"/>
    <w:rsid w:val="003F0CF0"/>
    <w:rsid w:val="003F3289"/>
    <w:rsid w:val="00401FCF"/>
    <w:rsid w:val="004148F9"/>
    <w:rsid w:val="0042084E"/>
    <w:rsid w:val="00424D65"/>
    <w:rsid w:val="00426390"/>
    <w:rsid w:val="0043080A"/>
    <w:rsid w:val="00435D7D"/>
    <w:rsid w:val="00436F62"/>
    <w:rsid w:val="00442C6C"/>
    <w:rsid w:val="00443CBE"/>
    <w:rsid w:val="004441BC"/>
    <w:rsid w:val="004450DF"/>
    <w:rsid w:val="00451575"/>
    <w:rsid w:val="00451F0D"/>
    <w:rsid w:val="0045230A"/>
    <w:rsid w:val="00457337"/>
    <w:rsid w:val="0046021C"/>
    <w:rsid w:val="0046213E"/>
    <w:rsid w:val="0046692A"/>
    <w:rsid w:val="0047156E"/>
    <w:rsid w:val="0047372D"/>
    <w:rsid w:val="004743DD"/>
    <w:rsid w:val="00474CEA"/>
    <w:rsid w:val="00483968"/>
    <w:rsid w:val="00484F86"/>
    <w:rsid w:val="00490746"/>
    <w:rsid w:val="00490852"/>
    <w:rsid w:val="004909D3"/>
    <w:rsid w:val="00493FD0"/>
    <w:rsid w:val="004946F4"/>
    <w:rsid w:val="0049487E"/>
    <w:rsid w:val="004A118D"/>
    <w:rsid w:val="004A3E81"/>
    <w:rsid w:val="004A4E6D"/>
    <w:rsid w:val="004A5C62"/>
    <w:rsid w:val="004A707D"/>
    <w:rsid w:val="004C00A7"/>
    <w:rsid w:val="004C3555"/>
    <w:rsid w:val="004C6EBF"/>
    <w:rsid w:val="004C6EEE"/>
    <w:rsid w:val="004C702B"/>
    <w:rsid w:val="004D016B"/>
    <w:rsid w:val="004D1B22"/>
    <w:rsid w:val="004D33A1"/>
    <w:rsid w:val="004D36F2"/>
    <w:rsid w:val="004E4649"/>
    <w:rsid w:val="004E5C2B"/>
    <w:rsid w:val="004F00DD"/>
    <w:rsid w:val="004F2133"/>
    <w:rsid w:val="004F55F1"/>
    <w:rsid w:val="004F6936"/>
    <w:rsid w:val="00503DC6"/>
    <w:rsid w:val="005061AB"/>
    <w:rsid w:val="00506F5D"/>
    <w:rsid w:val="005126D0"/>
    <w:rsid w:val="00520AB8"/>
    <w:rsid w:val="00520C75"/>
    <w:rsid w:val="00525CD7"/>
    <w:rsid w:val="005261C8"/>
    <w:rsid w:val="00526865"/>
    <w:rsid w:val="00536499"/>
    <w:rsid w:val="00543903"/>
    <w:rsid w:val="005465A8"/>
    <w:rsid w:val="00546E29"/>
    <w:rsid w:val="00547A95"/>
    <w:rsid w:val="005514C5"/>
    <w:rsid w:val="005544C3"/>
    <w:rsid w:val="00555B7E"/>
    <w:rsid w:val="00572031"/>
    <w:rsid w:val="00576E84"/>
    <w:rsid w:val="00581CF6"/>
    <w:rsid w:val="00582782"/>
    <w:rsid w:val="0058757E"/>
    <w:rsid w:val="005902D7"/>
    <w:rsid w:val="00596A4B"/>
    <w:rsid w:val="00597507"/>
    <w:rsid w:val="005A429F"/>
    <w:rsid w:val="005A7647"/>
    <w:rsid w:val="005B21B6"/>
    <w:rsid w:val="005B7A63"/>
    <w:rsid w:val="005C42BA"/>
    <w:rsid w:val="005C49DA"/>
    <w:rsid w:val="005C50F3"/>
    <w:rsid w:val="005C5D91"/>
    <w:rsid w:val="005D07B8"/>
    <w:rsid w:val="005D4215"/>
    <w:rsid w:val="005D5DA3"/>
    <w:rsid w:val="005D6597"/>
    <w:rsid w:val="005E14E7"/>
    <w:rsid w:val="005E2D1A"/>
    <w:rsid w:val="005E4097"/>
    <w:rsid w:val="005E447E"/>
    <w:rsid w:val="005F0775"/>
    <w:rsid w:val="005F0CF5"/>
    <w:rsid w:val="005F21EB"/>
    <w:rsid w:val="005F4D3B"/>
    <w:rsid w:val="006054EC"/>
    <w:rsid w:val="00605908"/>
    <w:rsid w:val="00610D7C"/>
    <w:rsid w:val="00612FE8"/>
    <w:rsid w:val="00613414"/>
    <w:rsid w:val="0062408D"/>
    <w:rsid w:val="00627DA7"/>
    <w:rsid w:val="00630B7D"/>
    <w:rsid w:val="00632837"/>
    <w:rsid w:val="006358B4"/>
    <w:rsid w:val="00636699"/>
    <w:rsid w:val="006371A6"/>
    <w:rsid w:val="006419AA"/>
    <w:rsid w:val="00644B1D"/>
    <w:rsid w:val="00644B7E"/>
    <w:rsid w:val="00646A68"/>
    <w:rsid w:val="00646B96"/>
    <w:rsid w:val="0065092E"/>
    <w:rsid w:val="006557A7"/>
    <w:rsid w:val="00656290"/>
    <w:rsid w:val="00657303"/>
    <w:rsid w:val="006621D7"/>
    <w:rsid w:val="006625AE"/>
    <w:rsid w:val="0066302A"/>
    <w:rsid w:val="00670597"/>
    <w:rsid w:val="00673388"/>
    <w:rsid w:val="00673A34"/>
    <w:rsid w:val="006768DF"/>
    <w:rsid w:val="00677574"/>
    <w:rsid w:val="0068454C"/>
    <w:rsid w:val="00686A25"/>
    <w:rsid w:val="00686BFC"/>
    <w:rsid w:val="00691B62"/>
    <w:rsid w:val="006969D0"/>
    <w:rsid w:val="006A18C2"/>
    <w:rsid w:val="006A231C"/>
    <w:rsid w:val="006A2472"/>
    <w:rsid w:val="006A43E1"/>
    <w:rsid w:val="006B077C"/>
    <w:rsid w:val="006C7FA1"/>
    <w:rsid w:val="006D2A3F"/>
    <w:rsid w:val="006D4621"/>
    <w:rsid w:val="006E138B"/>
    <w:rsid w:val="006F1FDC"/>
    <w:rsid w:val="006F36B5"/>
    <w:rsid w:val="007013EF"/>
    <w:rsid w:val="007023E0"/>
    <w:rsid w:val="00702B10"/>
    <w:rsid w:val="007216AA"/>
    <w:rsid w:val="00721AB5"/>
    <w:rsid w:val="00721DEF"/>
    <w:rsid w:val="00722719"/>
    <w:rsid w:val="00724A43"/>
    <w:rsid w:val="00726BB0"/>
    <w:rsid w:val="007346E4"/>
    <w:rsid w:val="00735D59"/>
    <w:rsid w:val="00740F22"/>
    <w:rsid w:val="00741F1A"/>
    <w:rsid w:val="00741FE7"/>
    <w:rsid w:val="0074249D"/>
    <w:rsid w:val="00743E35"/>
    <w:rsid w:val="007450F8"/>
    <w:rsid w:val="0074696E"/>
    <w:rsid w:val="00747FC7"/>
    <w:rsid w:val="00750135"/>
    <w:rsid w:val="0075285D"/>
    <w:rsid w:val="00754E36"/>
    <w:rsid w:val="007603C6"/>
    <w:rsid w:val="00763139"/>
    <w:rsid w:val="00765035"/>
    <w:rsid w:val="0076737C"/>
    <w:rsid w:val="00772D5E"/>
    <w:rsid w:val="00776928"/>
    <w:rsid w:val="00782F2C"/>
    <w:rsid w:val="00786F16"/>
    <w:rsid w:val="00791BAE"/>
    <w:rsid w:val="00796E20"/>
    <w:rsid w:val="00797C32"/>
    <w:rsid w:val="00797FA8"/>
    <w:rsid w:val="007A57F6"/>
    <w:rsid w:val="007B0914"/>
    <w:rsid w:val="007B1374"/>
    <w:rsid w:val="007B2671"/>
    <w:rsid w:val="007B589F"/>
    <w:rsid w:val="007B6186"/>
    <w:rsid w:val="007B6E24"/>
    <w:rsid w:val="007B78D2"/>
    <w:rsid w:val="007C7301"/>
    <w:rsid w:val="007C7859"/>
    <w:rsid w:val="007D03CB"/>
    <w:rsid w:val="007D0A10"/>
    <w:rsid w:val="007D2BDE"/>
    <w:rsid w:val="007D2FB6"/>
    <w:rsid w:val="007D3EA2"/>
    <w:rsid w:val="007D4D5A"/>
    <w:rsid w:val="007E0DE2"/>
    <w:rsid w:val="007E5373"/>
    <w:rsid w:val="007F31B6"/>
    <w:rsid w:val="007F546C"/>
    <w:rsid w:val="007F599E"/>
    <w:rsid w:val="007F665E"/>
    <w:rsid w:val="00800412"/>
    <w:rsid w:val="00801EEF"/>
    <w:rsid w:val="0080587B"/>
    <w:rsid w:val="00806468"/>
    <w:rsid w:val="00816735"/>
    <w:rsid w:val="00817710"/>
    <w:rsid w:val="00817B6F"/>
    <w:rsid w:val="00820141"/>
    <w:rsid w:val="00820E0C"/>
    <w:rsid w:val="008260DA"/>
    <w:rsid w:val="00833449"/>
    <w:rsid w:val="0083780C"/>
    <w:rsid w:val="008516F2"/>
    <w:rsid w:val="00852EE6"/>
    <w:rsid w:val="00853EE4"/>
    <w:rsid w:val="00855535"/>
    <w:rsid w:val="00860662"/>
    <w:rsid w:val="008633F0"/>
    <w:rsid w:val="00867D9D"/>
    <w:rsid w:val="00872E0A"/>
    <w:rsid w:val="00875285"/>
    <w:rsid w:val="008770B0"/>
    <w:rsid w:val="00884B62"/>
    <w:rsid w:val="0088529C"/>
    <w:rsid w:val="00892553"/>
    <w:rsid w:val="0089270A"/>
    <w:rsid w:val="00893AF6"/>
    <w:rsid w:val="00894BC4"/>
    <w:rsid w:val="008A07A8"/>
    <w:rsid w:val="008A6BAC"/>
    <w:rsid w:val="008B2EE4"/>
    <w:rsid w:val="008B4D3D"/>
    <w:rsid w:val="008B57C7"/>
    <w:rsid w:val="008C2F92"/>
    <w:rsid w:val="008C4231"/>
    <w:rsid w:val="008C4496"/>
    <w:rsid w:val="008C748D"/>
    <w:rsid w:val="008C7A9B"/>
    <w:rsid w:val="008D4236"/>
    <w:rsid w:val="008D42CE"/>
    <w:rsid w:val="008D462F"/>
    <w:rsid w:val="008E4376"/>
    <w:rsid w:val="008E664A"/>
    <w:rsid w:val="008E68A7"/>
    <w:rsid w:val="008F3100"/>
    <w:rsid w:val="008F765E"/>
    <w:rsid w:val="00900719"/>
    <w:rsid w:val="00906490"/>
    <w:rsid w:val="009111B2"/>
    <w:rsid w:val="00924AE1"/>
    <w:rsid w:val="009269B1"/>
    <w:rsid w:val="00937BD9"/>
    <w:rsid w:val="009447E5"/>
    <w:rsid w:val="009500F3"/>
    <w:rsid w:val="00950E2C"/>
    <w:rsid w:val="00951D50"/>
    <w:rsid w:val="009525EB"/>
    <w:rsid w:val="00961400"/>
    <w:rsid w:val="00961AA3"/>
    <w:rsid w:val="00963646"/>
    <w:rsid w:val="00965FEE"/>
    <w:rsid w:val="0097122E"/>
    <w:rsid w:val="00973EC3"/>
    <w:rsid w:val="0097409B"/>
    <w:rsid w:val="009817CA"/>
    <w:rsid w:val="009853E1"/>
    <w:rsid w:val="00986E6B"/>
    <w:rsid w:val="0099137C"/>
    <w:rsid w:val="00991769"/>
    <w:rsid w:val="00994386"/>
    <w:rsid w:val="00996541"/>
    <w:rsid w:val="009A279E"/>
    <w:rsid w:val="009A2C20"/>
    <w:rsid w:val="009A3D63"/>
    <w:rsid w:val="009B0A6F"/>
    <w:rsid w:val="009B4852"/>
    <w:rsid w:val="009B59E9"/>
    <w:rsid w:val="009B648D"/>
    <w:rsid w:val="009B7A87"/>
    <w:rsid w:val="009C7A7E"/>
    <w:rsid w:val="009D02E8"/>
    <w:rsid w:val="009D51D0"/>
    <w:rsid w:val="009D70A4"/>
    <w:rsid w:val="009E08D1"/>
    <w:rsid w:val="009E1B95"/>
    <w:rsid w:val="009E496F"/>
    <w:rsid w:val="009E4B0D"/>
    <w:rsid w:val="009E6FE6"/>
    <w:rsid w:val="009E7F92"/>
    <w:rsid w:val="009F02A3"/>
    <w:rsid w:val="009F21D7"/>
    <w:rsid w:val="009F2F27"/>
    <w:rsid w:val="009F6BCB"/>
    <w:rsid w:val="009F7B78"/>
    <w:rsid w:val="00A0057A"/>
    <w:rsid w:val="00A113E3"/>
    <w:rsid w:val="00A11421"/>
    <w:rsid w:val="00A119AB"/>
    <w:rsid w:val="00A157B1"/>
    <w:rsid w:val="00A22229"/>
    <w:rsid w:val="00A24BFA"/>
    <w:rsid w:val="00A34DFE"/>
    <w:rsid w:val="00A37F51"/>
    <w:rsid w:val="00A44882"/>
    <w:rsid w:val="00A54715"/>
    <w:rsid w:val="00A6061C"/>
    <w:rsid w:val="00A608EB"/>
    <w:rsid w:val="00A62D44"/>
    <w:rsid w:val="00A658D7"/>
    <w:rsid w:val="00A65FEE"/>
    <w:rsid w:val="00A7161C"/>
    <w:rsid w:val="00A758C8"/>
    <w:rsid w:val="00A77AA3"/>
    <w:rsid w:val="00A872E5"/>
    <w:rsid w:val="00A95E3B"/>
    <w:rsid w:val="00A96067"/>
    <w:rsid w:val="00A96E65"/>
    <w:rsid w:val="00A97C72"/>
    <w:rsid w:val="00AA63D4"/>
    <w:rsid w:val="00AB06E8"/>
    <w:rsid w:val="00AB1CD3"/>
    <w:rsid w:val="00AB352F"/>
    <w:rsid w:val="00AB5739"/>
    <w:rsid w:val="00AC274B"/>
    <w:rsid w:val="00AC6D36"/>
    <w:rsid w:val="00AD0CBA"/>
    <w:rsid w:val="00AD11FD"/>
    <w:rsid w:val="00AD26E2"/>
    <w:rsid w:val="00AD2ED9"/>
    <w:rsid w:val="00AD525E"/>
    <w:rsid w:val="00AD6D6E"/>
    <w:rsid w:val="00AE126A"/>
    <w:rsid w:val="00AE3005"/>
    <w:rsid w:val="00AE3A4C"/>
    <w:rsid w:val="00AE3B0A"/>
    <w:rsid w:val="00AE3BAA"/>
    <w:rsid w:val="00AE59A0"/>
    <w:rsid w:val="00AF0C57"/>
    <w:rsid w:val="00AF26F3"/>
    <w:rsid w:val="00B00672"/>
    <w:rsid w:val="00B01B4D"/>
    <w:rsid w:val="00B01E7E"/>
    <w:rsid w:val="00B04610"/>
    <w:rsid w:val="00B05F5A"/>
    <w:rsid w:val="00B06571"/>
    <w:rsid w:val="00B068BA"/>
    <w:rsid w:val="00B13851"/>
    <w:rsid w:val="00B13B1C"/>
    <w:rsid w:val="00B15A87"/>
    <w:rsid w:val="00B16C02"/>
    <w:rsid w:val="00B22291"/>
    <w:rsid w:val="00B2417B"/>
    <w:rsid w:val="00B24E6F"/>
    <w:rsid w:val="00B2656D"/>
    <w:rsid w:val="00B26CB5"/>
    <w:rsid w:val="00B27256"/>
    <w:rsid w:val="00B2752E"/>
    <w:rsid w:val="00B307CC"/>
    <w:rsid w:val="00B30DA8"/>
    <w:rsid w:val="00B32E70"/>
    <w:rsid w:val="00B44A60"/>
    <w:rsid w:val="00B45141"/>
    <w:rsid w:val="00B5273A"/>
    <w:rsid w:val="00B55881"/>
    <w:rsid w:val="00B573C5"/>
    <w:rsid w:val="00B62A82"/>
    <w:rsid w:val="00B62A85"/>
    <w:rsid w:val="00B62B50"/>
    <w:rsid w:val="00B635B7"/>
    <w:rsid w:val="00B65950"/>
    <w:rsid w:val="00B672C0"/>
    <w:rsid w:val="00B722EE"/>
    <w:rsid w:val="00B731E0"/>
    <w:rsid w:val="00B75646"/>
    <w:rsid w:val="00B80AF9"/>
    <w:rsid w:val="00B822E9"/>
    <w:rsid w:val="00B87834"/>
    <w:rsid w:val="00B9028D"/>
    <w:rsid w:val="00B90729"/>
    <w:rsid w:val="00B907DA"/>
    <w:rsid w:val="00B92656"/>
    <w:rsid w:val="00B950BC"/>
    <w:rsid w:val="00B95325"/>
    <w:rsid w:val="00B96706"/>
    <w:rsid w:val="00B9714C"/>
    <w:rsid w:val="00BA0C00"/>
    <w:rsid w:val="00BA2615"/>
    <w:rsid w:val="00BA31B6"/>
    <w:rsid w:val="00BA4051"/>
    <w:rsid w:val="00BA718C"/>
    <w:rsid w:val="00BB35D6"/>
    <w:rsid w:val="00BB5CF9"/>
    <w:rsid w:val="00BB722A"/>
    <w:rsid w:val="00BB7A10"/>
    <w:rsid w:val="00BC2DBD"/>
    <w:rsid w:val="00BC366E"/>
    <w:rsid w:val="00BC7D4F"/>
    <w:rsid w:val="00BC7ED7"/>
    <w:rsid w:val="00BD2850"/>
    <w:rsid w:val="00BD3D34"/>
    <w:rsid w:val="00BE28D2"/>
    <w:rsid w:val="00BF62EB"/>
    <w:rsid w:val="00BF7F58"/>
    <w:rsid w:val="00C00C7D"/>
    <w:rsid w:val="00C01381"/>
    <w:rsid w:val="00C0527D"/>
    <w:rsid w:val="00C0531B"/>
    <w:rsid w:val="00C079B8"/>
    <w:rsid w:val="00C07B16"/>
    <w:rsid w:val="00C123EA"/>
    <w:rsid w:val="00C12A49"/>
    <w:rsid w:val="00C133EE"/>
    <w:rsid w:val="00C160A6"/>
    <w:rsid w:val="00C2730D"/>
    <w:rsid w:val="00C27DE9"/>
    <w:rsid w:val="00C32559"/>
    <w:rsid w:val="00C33388"/>
    <w:rsid w:val="00C37731"/>
    <w:rsid w:val="00C37AB9"/>
    <w:rsid w:val="00C4173A"/>
    <w:rsid w:val="00C45BB5"/>
    <w:rsid w:val="00C507FB"/>
    <w:rsid w:val="00C51F19"/>
    <w:rsid w:val="00C602FF"/>
    <w:rsid w:val="00C61174"/>
    <w:rsid w:val="00C6148F"/>
    <w:rsid w:val="00C62F7A"/>
    <w:rsid w:val="00C63B9C"/>
    <w:rsid w:val="00C6682F"/>
    <w:rsid w:val="00C6713A"/>
    <w:rsid w:val="00C676CE"/>
    <w:rsid w:val="00C67970"/>
    <w:rsid w:val="00C7275E"/>
    <w:rsid w:val="00C748C0"/>
    <w:rsid w:val="00C74C5D"/>
    <w:rsid w:val="00C76E88"/>
    <w:rsid w:val="00C863C4"/>
    <w:rsid w:val="00C9012B"/>
    <w:rsid w:val="00C93C3E"/>
    <w:rsid w:val="00C952A3"/>
    <w:rsid w:val="00CA12E3"/>
    <w:rsid w:val="00CA6611"/>
    <w:rsid w:val="00CB177C"/>
    <w:rsid w:val="00CB5B6B"/>
    <w:rsid w:val="00CC2BFD"/>
    <w:rsid w:val="00CD26B2"/>
    <w:rsid w:val="00CD3476"/>
    <w:rsid w:val="00CD64DF"/>
    <w:rsid w:val="00CD7D53"/>
    <w:rsid w:val="00CE068D"/>
    <w:rsid w:val="00CE4964"/>
    <w:rsid w:val="00CE750D"/>
    <w:rsid w:val="00CF10EA"/>
    <w:rsid w:val="00CF2F50"/>
    <w:rsid w:val="00CF3C87"/>
    <w:rsid w:val="00D02919"/>
    <w:rsid w:val="00D04C61"/>
    <w:rsid w:val="00D04D8E"/>
    <w:rsid w:val="00D05B8D"/>
    <w:rsid w:val="00D07EC0"/>
    <w:rsid w:val="00D07F00"/>
    <w:rsid w:val="00D208B9"/>
    <w:rsid w:val="00D21873"/>
    <w:rsid w:val="00D33E72"/>
    <w:rsid w:val="00D35BD6"/>
    <w:rsid w:val="00D361B5"/>
    <w:rsid w:val="00D411A2"/>
    <w:rsid w:val="00D50B9C"/>
    <w:rsid w:val="00D52D73"/>
    <w:rsid w:val="00D52E58"/>
    <w:rsid w:val="00D56C68"/>
    <w:rsid w:val="00D57332"/>
    <w:rsid w:val="00D714CC"/>
    <w:rsid w:val="00D75EA7"/>
    <w:rsid w:val="00D81F21"/>
    <w:rsid w:val="00D95470"/>
    <w:rsid w:val="00D97CC0"/>
    <w:rsid w:val="00DA2619"/>
    <w:rsid w:val="00DA4239"/>
    <w:rsid w:val="00DB0B61"/>
    <w:rsid w:val="00DB314A"/>
    <w:rsid w:val="00DB38CA"/>
    <w:rsid w:val="00DB3CEE"/>
    <w:rsid w:val="00DB6419"/>
    <w:rsid w:val="00DB64FE"/>
    <w:rsid w:val="00DC090B"/>
    <w:rsid w:val="00DC2865"/>
    <w:rsid w:val="00DC2CF1"/>
    <w:rsid w:val="00DC4FCF"/>
    <w:rsid w:val="00DC50E0"/>
    <w:rsid w:val="00DC6386"/>
    <w:rsid w:val="00DC7982"/>
    <w:rsid w:val="00DD1130"/>
    <w:rsid w:val="00DD1951"/>
    <w:rsid w:val="00DD3E6F"/>
    <w:rsid w:val="00DD55FF"/>
    <w:rsid w:val="00DD6628"/>
    <w:rsid w:val="00DE2D3A"/>
    <w:rsid w:val="00DE3250"/>
    <w:rsid w:val="00DE6028"/>
    <w:rsid w:val="00DE78A3"/>
    <w:rsid w:val="00DF1A71"/>
    <w:rsid w:val="00DF68C7"/>
    <w:rsid w:val="00E030B1"/>
    <w:rsid w:val="00E07E49"/>
    <w:rsid w:val="00E170DC"/>
    <w:rsid w:val="00E22F95"/>
    <w:rsid w:val="00E26818"/>
    <w:rsid w:val="00E27FFC"/>
    <w:rsid w:val="00E30B15"/>
    <w:rsid w:val="00E40181"/>
    <w:rsid w:val="00E46998"/>
    <w:rsid w:val="00E5090F"/>
    <w:rsid w:val="00E61DDE"/>
    <w:rsid w:val="00E629A1"/>
    <w:rsid w:val="00E63343"/>
    <w:rsid w:val="00E642EB"/>
    <w:rsid w:val="00E722F8"/>
    <w:rsid w:val="00E7578A"/>
    <w:rsid w:val="00E767FD"/>
    <w:rsid w:val="00E777AE"/>
    <w:rsid w:val="00E82C55"/>
    <w:rsid w:val="00E851B1"/>
    <w:rsid w:val="00E87E47"/>
    <w:rsid w:val="00E92AC3"/>
    <w:rsid w:val="00E95C2E"/>
    <w:rsid w:val="00E96F1F"/>
    <w:rsid w:val="00EB00E0"/>
    <w:rsid w:val="00EB5286"/>
    <w:rsid w:val="00EC059F"/>
    <w:rsid w:val="00EC1F24"/>
    <w:rsid w:val="00ED5B9B"/>
    <w:rsid w:val="00ED6BAD"/>
    <w:rsid w:val="00ED7447"/>
    <w:rsid w:val="00ED7DD7"/>
    <w:rsid w:val="00EE1488"/>
    <w:rsid w:val="00EE3166"/>
    <w:rsid w:val="00EE4D5D"/>
    <w:rsid w:val="00EE62E6"/>
    <w:rsid w:val="00EE6DCF"/>
    <w:rsid w:val="00EE7A6A"/>
    <w:rsid w:val="00EF109B"/>
    <w:rsid w:val="00EF362A"/>
    <w:rsid w:val="00EF36AF"/>
    <w:rsid w:val="00F00F9C"/>
    <w:rsid w:val="00F01EBE"/>
    <w:rsid w:val="00F02ABA"/>
    <w:rsid w:val="00F0437A"/>
    <w:rsid w:val="00F11037"/>
    <w:rsid w:val="00F16C34"/>
    <w:rsid w:val="00F22EF4"/>
    <w:rsid w:val="00F250A9"/>
    <w:rsid w:val="00F30FF4"/>
    <w:rsid w:val="00F331AD"/>
    <w:rsid w:val="00F3392E"/>
    <w:rsid w:val="00F43A37"/>
    <w:rsid w:val="00F4641B"/>
    <w:rsid w:val="00F46EB8"/>
    <w:rsid w:val="00F47277"/>
    <w:rsid w:val="00F47826"/>
    <w:rsid w:val="00F511E4"/>
    <w:rsid w:val="00F511FE"/>
    <w:rsid w:val="00F52D09"/>
    <w:rsid w:val="00F52E08"/>
    <w:rsid w:val="00F53D0B"/>
    <w:rsid w:val="00F55B21"/>
    <w:rsid w:val="00F56EF6"/>
    <w:rsid w:val="00F64696"/>
    <w:rsid w:val="00F65AA9"/>
    <w:rsid w:val="00F6768F"/>
    <w:rsid w:val="00F72C2C"/>
    <w:rsid w:val="00F73838"/>
    <w:rsid w:val="00F76CAB"/>
    <w:rsid w:val="00F772C6"/>
    <w:rsid w:val="00F80E63"/>
    <w:rsid w:val="00F85195"/>
    <w:rsid w:val="00F86066"/>
    <w:rsid w:val="00F938BA"/>
    <w:rsid w:val="00F94A4E"/>
    <w:rsid w:val="00F9697E"/>
    <w:rsid w:val="00F97BF6"/>
    <w:rsid w:val="00FA2C46"/>
    <w:rsid w:val="00FB4CDA"/>
    <w:rsid w:val="00FB7E2A"/>
    <w:rsid w:val="00FC05B2"/>
    <w:rsid w:val="00FC0F81"/>
    <w:rsid w:val="00FC1E43"/>
    <w:rsid w:val="00FC2283"/>
    <w:rsid w:val="00FC395C"/>
    <w:rsid w:val="00FD2FEB"/>
    <w:rsid w:val="00FD3766"/>
    <w:rsid w:val="00FD47C4"/>
    <w:rsid w:val="00FD52B5"/>
    <w:rsid w:val="00FE19A5"/>
    <w:rsid w:val="00FE1F05"/>
    <w:rsid w:val="00FE2DCF"/>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7725F"/>
  <w15:docId w15:val="{BB6E68AB-D26A-45DB-AF9F-EBAE7841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1"/>
    <w:rsid w:val="00F16C34"/>
    <w:rPr>
      <w:rFonts w:ascii="Cambria" w:hAnsi="Cambria"/>
      <w:lang w:eastAsia="en-US"/>
    </w:rPr>
  </w:style>
  <w:style w:type="paragraph" w:styleId="Heading1">
    <w:name w:val="heading 1"/>
    <w:next w:val="TICbody"/>
    <w:link w:val="Heading1Char"/>
    <w:uiPriority w:val="1"/>
    <w:qFormat/>
    <w:rsid w:val="005465A8"/>
    <w:pPr>
      <w:keepNext/>
      <w:keepLines/>
      <w:spacing w:before="400" w:after="320" w:line="560" w:lineRule="atLeast"/>
      <w:outlineLvl w:val="0"/>
    </w:pPr>
    <w:rPr>
      <w:rFonts w:asciiTheme="majorHAnsi" w:eastAsia="MS Gothic" w:hAnsiTheme="majorHAnsi" w:cs="Arial"/>
      <w:bCs/>
      <w:color w:val="00BAC0"/>
      <w:kern w:val="32"/>
      <w:sz w:val="44"/>
      <w:szCs w:val="52"/>
      <w:lang w:eastAsia="en-US"/>
    </w:rPr>
  </w:style>
  <w:style w:type="paragraph" w:styleId="Heading2">
    <w:name w:val="heading 2"/>
    <w:next w:val="TICbody"/>
    <w:link w:val="Heading2Char"/>
    <w:uiPriority w:val="1"/>
    <w:qFormat/>
    <w:rsid w:val="005465A8"/>
    <w:pPr>
      <w:keepNext/>
      <w:keepLines/>
      <w:spacing w:before="280" w:after="120"/>
      <w:outlineLvl w:val="1"/>
    </w:pPr>
    <w:rPr>
      <w:rFonts w:asciiTheme="majorHAnsi" w:eastAsia="MS Gothic" w:hAnsiTheme="majorHAnsi"/>
      <w:bCs/>
      <w:iCs/>
      <w:color w:val="00BAC0"/>
      <w:sz w:val="36"/>
      <w:szCs w:val="36"/>
      <w:lang w:eastAsia="en-US"/>
    </w:rPr>
  </w:style>
  <w:style w:type="paragraph" w:styleId="Heading3">
    <w:name w:val="heading 3"/>
    <w:next w:val="TI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TICbody"/>
    <w:link w:val="Heading4Char"/>
    <w:uiPriority w:val="1"/>
    <w:qFormat/>
    <w:rsid w:val="005465A8"/>
    <w:pPr>
      <w:keepNext/>
      <w:keepLines/>
      <w:spacing w:before="240" w:after="120"/>
      <w:outlineLvl w:val="3"/>
    </w:pPr>
    <w:rPr>
      <w:rFonts w:asciiTheme="majorHAnsi" w:eastAsia="MS Mincho" w:hAnsiTheme="majorHAnsi"/>
      <w:b/>
      <w:bCs/>
      <w:color w:val="00BAC0"/>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body">
    <w:name w:val="TI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465A8"/>
    <w:rPr>
      <w:rFonts w:asciiTheme="majorHAnsi" w:eastAsia="MS Gothic" w:hAnsiTheme="majorHAnsi" w:cs="Arial"/>
      <w:bCs/>
      <w:color w:val="00BAC0"/>
      <w:kern w:val="32"/>
      <w:sz w:val="44"/>
      <w:szCs w:val="52"/>
      <w:lang w:eastAsia="en-US"/>
    </w:rPr>
  </w:style>
  <w:style w:type="character" w:customStyle="1" w:styleId="Heading2Char">
    <w:name w:val="Heading 2 Char"/>
    <w:link w:val="Heading2"/>
    <w:uiPriority w:val="1"/>
    <w:rsid w:val="005465A8"/>
    <w:rPr>
      <w:rFonts w:asciiTheme="majorHAnsi" w:eastAsia="MS Gothic" w:hAnsiTheme="majorHAnsi"/>
      <w:bCs/>
      <w:iCs/>
      <w:color w:val="00BAC0"/>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5465A8"/>
    <w:rPr>
      <w:rFonts w:asciiTheme="majorHAnsi" w:eastAsia="MS Mincho" w:hAnsiTheme="majorHAnsi"/>
      <w:b/>
      <w:bCs/>
      <w:color w:val="00BAC0"/>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TICbodynospace">
    <w:name w:val="TIC body no space"/>
    <w:basedOn w:val="TICbody"/>
    <w:uiPriority w:val="1"/>
    <w:rsid w:val="00801EEF"/>
    <w:pPr>
      <w:spacing w:after="0"/>
    </w:pPr>
  </w:style>
  <w:style w:type="paragraph" w:customStyle="1" w:styleId="TICbullet1">
    <w:name w:val="TIC bullet 1"/>
    <w:basedOn w:val="TICbody"/>
    <w:autoRedefine/>
    <w:qFormat/>
    <w:rsid w:val="00CD7D53"/>
    <w:pPr>
      <w:numPr>
        <w:numId w:val="8"/>
      </w:numPr>
      <w:tabs>
        <w:tab w:val="left" w:pos="397"/>
      </w:tabs>
      <w:adjustRightInd w:val="0"/>
      <w:snapToGrid w:val="0"/>
      <w:spacing w:after="60"/>
      <w:ind w:left="397" w:hanging="397"/>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uiPriority w:val="39"/>
    <w:semiHidden/>
    <w:rsid w:val="007D0A10"/>
    <w:pPr>
      <w:ind w:left="1600"/>
    </w:pPr>
  </w:style>
  <w:style w:type="paragraph" w:customStyle="1" w:styleId="TICtabletext">
    <w:name w:val="TIC table text"/>
    <w:uiPriority w:val="3"/>
    <w:qFormat/>
    <w:rsid w:val="00801EEF"/>
    <w:pPr>
      <w:spacing w:before="60" w:after="40"/>
    </w:pPr>
    <w:rPr>
      <w:rFonts w:asciiTheme="minorHAnsi" w:hAnsiTheme="minorHAnsi"/>
      <w:color w:val="000000" w:themeColor="text1"/>
      <w:lang w:eastAsia="en-US"/>
    </w:rPr>
  </w:style>
  <w:style w:type="paragraph" w:customStyle="1" w:styleId="TICtablecaption">
    <w:name w:val="TIC table caption"/>
    <w:next w:val="TICbody"/>
    <w:uiPriority w:val="3"/>
    <w:qFormat/>
    <w:rsid w:val="008C4496"/>
    <w:pPr>
      <w:keepNext/>
      <w:keepLines/>
      <w:spacing w:before="240" w:after="120" w:line="270" w:lineRule="exact"/>
    </w:pPr>
    <w:rPr>
      <w:rFonts w:asciiTheme="majorHAnsi" w:hAnsiTheme="majorHAnsi"/>
      <w:b/>
      <w:color w:val="00BAC0"/>
      <w:sz w:val="22"/>
      <w:szCs w:val="22"/>
      <w:lang w:eastAsia="en-US"/>
    </w:rPr>
  </w:style>
  <w:style w:type="paragraph" w:customStyle="1" w:styleId="TICmainheading">
    <w:name w:val="TI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99"/>
    <w:rsid w:val="007D0A10"/>
    <w:rPr>
      <w:vertAlign w:val="superscript"/>
    </w:rPr>
  </w:style>
  <w:style w:type="paragraph" w:customStyle="1" w:styleId="TICfigurecaption">
    <w:name w:val="TIC figure caption"/>
    <w:next w:val="TI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TICbullet2">
    <w:name w:val="TIC bullet 2"/>
    <w:basedOn w:val="TICbody"/>
    <w:autoRedefine/>
    <w:uiPriority w:val="2"/>
    <w:qFormat/>
    <w:rsid w:val="00E22F95"/>
    <w:pPr>
      <w:numPr>
        <w:ilvl w:val="1"/>
        <w:numId w:val="8"/>
      </w:numPr>
      <w:tabs>
        <w:tab w:val="num" w:pos="142"/>
      </w:tabs>
      <w:spacing w:after="60"/>
      <w:ind w:left="850" w:hanging="425"/>
    </w:pPr>
  </w:style>
  <w:style w:type="paragraph" w:customStyle="1" w:styleId="TICtablebullet">
    <w:name w:val="TIC table bullet"/>
    <w:basedOn w:val="TICtabletext"/>
    <w:uiPriority w:val="3"/>
    <w:qFormat/>
    <w:rsid w:val="00526865"/>
    <w:pPr>
      <w:numPr>
        <w:numId w:val="13"/>
      </w:numPr>
    </w:pPr>
  </w:style>
  <w:style w:type="paragraph" w:customStyle="1" w:styleId="TICtablecolhead">
    <w:name w:val="TI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TICmainsubheading">
    <w:name w:val="TI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99"/>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99"/>
    <w:rsid w:val="000D7DEE"/>
    <w:rPr>
      <w:rFonts w:asciiTheme="minorHAnsi" w:eastAsia="MS Gothic" w:hAnsiTheme="minorHAnsi"/>
      <w:sz w:val="18"/>
      <w:szCs w:val="18"/>
      <w:lang w:eastAsia="en-US"/>
    </w:rPr>
  </w:style>
  <w:style w:type="paragraph" w:customStyle="1" w:styleId="Spacerparatopoffirstpage">
    <w:name w:val="Spacer para top of first page"/>
    <w:basedOn w:val="TICbodynospace"/>
    <w:rsid w:val="007D0A10"/>
    <w:pPr>
      <w:spacing w:line="240" w:lineRule="auto"/>
    </w:pPr>
    <w:rPr>
      <w:noProof/>
      <w:sz w:val="12"/>
    </w:rPr>
  </w:style>
  <w:style w:type="paragraph" w:customStyle="1" w:styleId="TICnumberdigit">
    <w:name w:val="TIC number digit"/>
    <w:basedOn w:val="TICbody"/>
    <w:uiPriority w:val="4"/>
    <w:rsid w:val="00B96706"/>
    <w:pPr>
      <w:numPr>
        <w:numId w:val="9"/>
      </w:numPr>
      <w:ind w:left="0" w:firstLine="0"/>
    </w:pPr>
  </w:style>
  <w:style w:type="paragraph" w:customStyle="1" w:styleId="TICnumberloweralphaindent">
    <w:name w:val="TIC number lower alpha indent"/>
    <w:basedOn w:val="TICbody"/>
    <w:uiPriority w:val="3"/>
    <w:rsid w:val="00B96706"/>
    <w:pPr>
      <w:numPr>
        <w:ilvl w:val="1"/>
        <w:numId w:val="10"/>
      </w:numPr>
      <w:ind w:left="142" w:firstLine="425"/>
    </w:pPr>
    <w:rPr>
      <w:rFonts w:ascii="Arial" w:hAnsi="Arial"/>
    </w:rPr>
  </w:style>
  <w:style w:type="paragraph" w:customStyle="1" w:styleId="TICnumberdigitindent">
    <w:name w:val="TI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TICnumberloweralpha">
    <w:name w:val="TIC number lower alpha"/>
    <w:basedOn w:val="TICbody"/>
    <w:uiPriority w:val="3"/>
    <w:rsid w:val="00B96706"/>
    <w:pPr>
      <w:numPr>
        <w:numId w:val="10"/>
      </w:numPr>
      <w:ind w:left="0" w:firstLine="0"/>
    </w:pPr>
    <w:rPr>
      <w:rFonts w:ascii="Arial" w:hAnsi="Arial"/>
    </w:rPr>
  </w:style>
  <w:style w:type="paragraph" w:customStyle="1" w:styleId="TICnumberlowerroman">
    <w:name w:val="TIC number lower roman"/>
    <w:basedOn w:val="TICbody"/>
    <w:uiPriority w:val="4"/>
    <w:qFormat/>
    <w:rsid w:val="00B96706"/>
    <w:pPr>
      <w:numPr>
        <w:numId w:val="11"/>
      </w:numPr>
      <w:ind w:left="0" w:firstLine="0"/>
    </w:pPr>
  </w:style>
  <w:style w:type="paragraph" w:customStyle="1" w:styleId="TICnumberlowerromanindent">
    <w:name w:val="TIC number lower roman indent"/>
    <w:basedOn w:val="TICbody"/>
    <w:uiPriority w:val="4"/>
    <w:qFormat/>
    <w:rsid w:val="00B96706"/>
    <w:pPr>
      <w:numPr>
        <w:ilvl w:val="1"/>
        <w:numId w:val="11"/>
      </w:numPr>
      <w:ind w:left="142" w:firstLine="425"/>
    </w:pPr>
  </w:style>
  <w:style w:type="paragraph" w:customStyle="1" w:styleId="TICquote">
    <w:name w:val="TIC quote"/>
    <w:basedOn w:val="TICbody"/>
    <w:uiPriority w:val="3"/>
    <w:qFormat/>
    <w:rsid w:val="00801EEF"/>
    <w:pPr>
      <w:ind w:left="397"/>
    </w:pPr>
    <w:rPr>
      <w:szCs w:val="18"/>
    </w:rPr>
  </w:style>
  <w:style w:type="paragraph" w:customStyle="1" w:styleId="TICtablefigurefootnote">
    <w:name w:val="TI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TICbodyaftertablefigure">
    <w:name w:val="TIC body after table/figure"/>
    <w:basedOn w:val="TICbody"/>
    <w:uiPriority w:val="1"/>
    <w:rsid w:val="00801EEF"/>
    <w:pPr>
      <w:spacing w:before="240"/>
    </w:pPr>
  </w:style>
  <w:style w:type="paragraph" w:customStyle="1" w:styleId="TICfooter">
    <w:name w:val="TI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TICaccessibilitypara">
    <w:name w:val="TI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TICbodyafterbullets">
    <w:name w:val="TIC body after bullets"/>
    <w:basedOn w:val="TICbody"/>
    <w:uiPriority w:val="11"/>
    <w:rsid w:val="00801EEF"/>
    <w:pPr>
      <w:spacing w:before="160"/>
    </w:pPr>
  </w:style>
  <w:style w:type="paragraph" w:customStyle="1" w:styleId="TICbulletafternumbers1">
    <w:name w:val="TIC bullet after numbers 1"/>
    <w:basedOn w:val="TICbody"/>
    <w:rsid w:val="00B96706"/>
    <w:pPr>
      <w:numPr>
        <w:ilvl w:val="2"/>
        <w:numId w:val="9"/>
      </w:numPr>
      <w:ind w:left="142" w:firstLine="425"/>
    </w:pPr>
  </w:style>
  <w:style w:type="paragraph" w:customStyle="1" w:styleId="TICbulletafternumbers2">
    <w:name w:val="TIC bullet after numbers 2"/>
    <w:basedOn w:val="TICbody"/>
    <w:rsid w:val="00B96706"/>
    <w:pPr>
      <w:numPr>
        <w:ilvl w:val="3"/>
        <w:numId w:val="9"/>
      </w:numPr>
      <w:ind w:left="142" w:firstLine="425"/>
    </w:pPr>
  </w:style>
  <w:style w:type="paragraph" w:customStyle="1" w:styleId="TICquotebullet">
    <w:name w:val="TIC quote bullet"/>
    <w:basedOn w:val="TICquote"/>
    <w:rsid w:val="00B96706"/>
    <w:pPr>
      <w:numPr>
        <w:numId w:val="12"/>
      </w:numPr>
      <w:tabs>
        <w:tab w:val="left" w:pos="397"/>
      </w:tabs>
      <w:ind w:left="0" w:firstLine="0"/>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TICtabletext6pt">
    <w:name w:val="TIC table text + 6pt"/>
    <w:basedOn w:val="TICtabletext"/>
    <w:uiPriority w:val="11"/>
    <w:rsid w:val="00F9697E"/>
    <w:pPr>
      <w:spacing w:after="120"/>
    </w:pPr>
  </w:style>
  <w:style w:type="character" w:styleId="UnresolvedMention">
    <w:name w:val="Unresolved Mention"/>
    <w:basedOn w:val="DefaultParagraphFont"/>
    <w:uiPriority w:val="99"/>
    <w:semiHidden/>
    <w:rsid w:val="00520C75"/>
    <w:rPr>
      <w:color w:val="605E5C"/>
      <w:shd w:val="clear" w:color="auto" w:fill="E1DFDD"/>
    </w:rPr>
  </w:style>
  <w:style w:type="paragraph" w:customStyle="1" w:styleId="TableBullet">
    <w:name w:val="Table Bullet"/>
    <w:basedOn w:val="Normal"/>
    <w:qFormat/>
    <w:rsid w:val="00DE2D3A"/>
    <w:pPr>
      <w:numPr>
        <w:numId w:val="21"/>
      </w:numPr>
      <w:spacing w:after="120"/>
      <w:ind w:left="346" w:hanging="346"/>
    </w:pPr>
    <w:rPr>
      <w:rFonts w:ascii="Arial" w:eastAsia="MS Mincho" w:hAnsi="Arial" w:cs="Arial"/>
      <w:spacing w:val="-4"/>
      <w:szCs w:val="24"/>
      <w:lang w:val="en-US"/>
    </w:rPr>
  </w:style>
  <w:style w:type="character" w:customStyle="1" w:styleId="Bold">
    <w:name w:val="Bold"/>
    <w:uiPriority w:val="99"/>
    <w:rsid w:val="00C45BB5"/>
    <w:rPr>
      <w:color w:val="000000"/>
    </w:rPr>
  </w:style>
  <w:style w:type="character" w:customStyle="1" w:styleId="Heading1Bold">
    <w:name w:val="Heading 1 Bold"/>
    <w:basedOn w:val="Bold"/>
    <w:uiPriority w:val="99"/>
    <w:rsid w:val="00C51F19"/>
    <w:rPr>
      <w:color w:val="05F9AA"/>
    </w:rPr>
  </w:style>
  <w:style w:type="paragraph" w:styleId="BodyText">
    <w:name w:val="Body Text"/>
    <w:basedOn w:val="Normal"/>
    <w:link w:val="BodyTextChar"/>
    <w:uiPriority w:val="99"/>
    <w:semiHidden/>
    <w:unhideWhenUsed/>
    <w:rsid w:val="00256492"/>
    <w:pPr>
      <w:spacing w:after="120"/>
    </w:pPr>
    <w:rPr>
      <w:rFonts w:ascii="Arial" w:eastAsia="MS Mincho" w:hAnsi="Arial" w:cs="Arial"/>
      <w:spacing w:val="-4"/>
      <w:szCs w:val="24"/>
      <w:lang w:val="en-US"/>
    </w:rPr>
  </w:style>
  <w:style w:type="character" w:customStyle="1" w:styleId="BodyTextChar">
    <w:name w:val="Body Text Char"/>
    <w:basedOn w:val="DefaultParagraphFont"/>
    <w:link w:val="BodyText"/>
    <w:uiPriority w:val="99"/>
    <w:semiHidden/>
    <w:rsid w:val="00256492"/>
    <w:rPr>
      <w:rFonts w:ascii="Arial" w:eastAsia="MS Mincho" w:hAnsi="Arial" w:cs="Arial"/>
      <w:spacing w:val="-4"/>
      <w:szCs w:val="24"/>
      <w:lang w:val="en-US" w:eastAsia="en-US"/>
    </w:rPr>
  </w:style>
  <w:style w:type="character" w:customStyle="1" w:styleId="italic">
    <w:name w:val="italic"/>
    <w:basedOn w:val="DefaultParagraphFont"/>
    <w:uiPriority w:val="99"/>
    <w:rsid w:val="00256492"/>
    <w:rPr>
      <w:rFonts w:ascii="Arial" w:hAnsi="Arial"/>
      <w:b w:val="0"/>
      <w:i/>
      <w:iCs/>
      <w:color w:val="000000"/>
      <w:sz w:val="20"/>
    </w:rPr>
  </w:style>
  <w:style w:type="paragraph" w:customStyle="1" w:styleId="Numberlist">
    <w:name w:val="Number list"/>
    <w:basedOn w:val="Normal"/>
    <w:qFormat/>
    <w:rsid w:val="00256492"/>
    <w:pPr>
      <w:numPr>
        <w:numId w:val="25"/>
      </w:numPr>
      <w:spacing w:before="120" w:after="120"/>
    </w:pPr>
    <w:rPr>
      <w:rFonts w:ascii="Arial" w:eastAsia="MS Mincho" w:hAnsi="Arial" w:cs="Arial"/>
      <w:spacing w:val="-4"/>
      <w:szCs w:val="24"/>
      <w:lang w:val="en-US"/>
    </w:rPr>
  </w:style>
  <w:style w:type="paragraph" w:styleId="Revision">
    <w:name w:val="Revision"/>
    <w:hidden/>
    <w:uiPriority w:val="71"/>
    <w:rsid w:val="0083780C"/>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business.vic.gov.au/business-information/transport-and-forestry/owner-drivers-and-forestry-contractors-ac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wageinspectorate.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vic.gov.au/business-information/transport-and-forestry/owner-drivers-and-forestry-contractors-act"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eastlink.com.au/toll-calculator"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business.vic.gov.au/setting-up-a-business/support-for-transport-and-forestry-small-business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linkt.com.au/"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2bc8ae1-30d8-4907-9c46-2ecbf6cbb0a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D970BEACE03694C871877939D5FF997" ma:contentTypeVersion="9" ma:contentTypeDescription="Create a new document." ma:contentTypeScope="" ma:versionID="d491b514adafc76ff97b7455f9bbd2c6">
  <xsd:schema xmlns:xsd="http://www.w3.org/2001/XMLSchema" xmlns:xs="http://www.w3.org/2001/XMLSchema" xmlns:p="http://schemas.microsoft.com/office/2006/metadata/properties" xmlns:ns3="f2bc8ae1-30d8-4907-9c46-2ecbf6cbb0a9" xmlns:ns4="21cd8326-edc5-475e-b3cf-0dd952d77590" targetNamespace="http://schemas.microsoft.com/office/2006/metadata/properties" ma:root="true" ma:fieldsID="7295e2fcfa0476735bae7d7f95ec0045" ns3:_="" ns4:_="">
    <xsd:import namespace="f2bc8ae1-30d8-4907-9c46-2ecbf6cbb0a9"/>
    <xsd:import namespace="21cd8326-edc5-475e-b3cf-0dd952d775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c8ae1-30d8-4907-9c46-2ecbf6cbb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d8326-edc5-475e-b3cf-0dd952d775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6B3E342-D3FA-418B-A3C2-1067002DCF66}">
  <ds:schemaRefs>
    <ds:schemaRef ds:uri="http://schemas.microsoft.com/sharepoint/v3/contenttype/forms"/>
  </ds:schemaRefs>
</ds:datastoreItem>
</file>

<file path=customXml/itemProps2.xml><?xml version="1.0" encoding="utf-8"?>
<ds:datastoreItem xmlns:ds="http://schemas.openxmlformats.org/officeDocument/2006/customXml" ds:itemID="{621DABBB-95C3-481F-9301-C4FE56316591}">
  <ds:schemaRefs>
    <ds:schemaRef ds:uri="http://schemas.microsoft.com/office/2006/metadata/properties"/>
    <ds:schemaRef ds:uri="http://schemas.microsoft.com/office/infopath/2007/PartnerControls"/>
    <ds:schemaRef ds:uri="f2bc8ae1-30d8-4907-9c46-2ecbf6cbb0a9"/>
  </ds:schemaRefs>
</ds:datastoreItem>
</file>

<file path=customXml/itemProps3.xml><?xml version="1.0" encoding="utf-8"?>
<ds:datastoreItem xmlns:ds="http://schemas.openxmlformats.org/officeDocument/2006/customXml" ds:itemID="{297D2BFA-8696-424F-B0CC-6C434DCD726A}">
  <ds:schemaRefs>
    <ds:schemaRef ds:uri="http://schemas.openxmlformats.org/officeDocument/2006/bibliography"/>
  </ds:schemaRefs>
</ds:datastoreItem>
</file>

<file path=customXml/itemProps4.xml><?xml version="1.0" encoding="utf-8"?>
<ds:datastoreItem xmlns:ds="http://schemas.openxmlformats.org/officeDocument/2006/customXml" ds:itemID="{6E3DBD0D-178B-4541-970F-D6E674198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c8ae1-30d8-4907-9c46-2ecbf6cbb0a9"/>
    <ds:schemaRef ds:uri="21cd8326-edc5-475e-b3cf-0dd952d77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18C131-5CBF-40AE-887F-9FADE6A6EAC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3516</Words>
  <Characters>18256</Characters>
  <Application>Microsoft Office Word</Application>
  <DocSecurity>4</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21729</CharactersWithSpaces>
  <SharedDoc>false</SharedDoc>
  <HyperlinkBase/>
  <HLinks>
    <vt:vector size="42" baseType="variant">
      <vt:variant>
        <vt:i4>3604600</vt:i4>
      </vt:variant>
      <vt:variant>
        <vt:i4>15</vt:i4>
      </vt:variant>
      <vt:variant>
        <vt:i4>0</vt:i4>
      </vt:variant>
      <vt:variant>
        <vt:i4>5</vt:i4>
      </vt:variant>
      <vt:variant>
        <vt:lpwstr>https://business.vic.gov.au/business-information/transport-and-forestry/owner-drivers-and-forestry-contractors-act</vt:lpwstr>
      </vt:variant>
      <vt:variant>
        <vt:lpwstr/>
      </vt:variant>
      <vt:variant>
        <vt:i4>6815841</vt:i4>
      </vt:variant>
      <vt:variant>
        <vt:i4>12</vt:i4>
      </vt:variant>
      <vt:variant>
        <vt:i4>0</vt:i4>
      </vt:variant>
      <vt:variant>
        <vt:i4>5</vt:i4>
      </vt:variant>
      <vt:variant>
        <vt:lpwstr>https://www.eastlink.com.au/toll-calculator</vt:lpwstr>
      </vt:variant>
      <vt:variant>
        <vt:lpwstr/>
      </vt:variant>
      <vt:variant>
        <vt:i4>5242969</vt:i4>
      </vt:variant>
      <vt:variant>
        <vt:i4>9</vt:i4>
      </vt:variant>
      <vt:variant>
        <vt:i4>0</vt:i4>
      </vt:variant>
      <vt:variant>
        <vt:i4>5</vt:i4>
      </vt:variant>
      <vt:variant>
        <vt:lpwstr>https://www.linkt.com.au/</vt:lpwstr>
      </vt:variant>
      <vt:variant>
        <vt:lpwstr/>
      </vt:variant>
      <vt:variant>
        <vt:i4>3604600</vt:i4>
      </vt:variant>
      <vt:variant>
        <vt:i4>6</vt:i4>
      </vt:variant>
      <vt:variant>
        <vt:i4>0</vt:i4>
      </vt:variant>
      <vt:variant>
        <vt:i4>5</vt:i4>
      </vt:variant>
      <vt:variant>
        <vt:lpwstr>https://business.vic.gov.au/business-information/transport-and-forestry/owner-drivers-and-forestry-contractors-act</vt:lpwstr>
      </vt:variant>
      <vt:variant>
        <vt:lpwstr/>
      </vt:variant>
      <vt:variant>
        <vt:i4>7012391</vt:i4>
      </vt:variant>
      <vt:variant>
        <vt:i4>3</vt:i4>
      </vt:variant>
      <vt:variant>
        <vt:i4>0</vt:i4>
      </vt:variant>
      <vt:variant>
        <vt:i4>5</vt:i4>
      </vt:variant>
      <vt:variant>
        <vt:lpwstr>http://www.wageinspectorate.vic.gov.au/</vt:lpwstr>
      </vt:variant>
      <vt:variant>
        <vt:lpwstr/>
      </vt:variant>
      <vt:variant>
        <vt:i4>1048589</vt:i4>
      </vt:variant>
      <vt:variant>
        <vt:i4>0</vt:i4>
      </vt:variant>
      <vt:variant>
        <vt:i4>0</vt:i4>
      </vt:variant>
      <vt:variant>
        <vt:i4>5</vt:i4>
      </vt:variant>
      <vt:variant>
        <vt:lpwstr>https://www.business.vic.gov.au/setting-up-a-business/support-for-transport-and-forestry-small-businesses</vt:lpwstr>
      </vt:variant>
      <vt:variant>
        <vt:lpwstr/>
      </vt:variant>
      <vt:variant>
        <vt:i4>7405629</vt:i4>
      </vt:variant>
      <vt:variant>
        <vt:i4>0</vt:i4>
      </vt:variant>
      <vt:variant>
        <vt:i4>0</vt:i4>
      </vt:variant>
      <vt:variant>
        <vt:i4>5</vt:i4>
      </vt:variant>
      <vt:variant>
        <vt:lpwstr>http://www.fwc.gov.au/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Alys (DPC)</dc:creator>
  <cp:keywords/>
  <cp:lastModifiedBy>Anna Basil-Jones (WIV)</cp:lastModifiedBy>
  <cp:revision>2</cp:revision>
  <cp:lastPrinted>2022-03-31T20:27:00Z</cp:lastPrinted>
  <dcterms:created xsi:type="dcterms:W3CDTF">2024-11-20T05:11:00Z</dcterms:created>
  <dcterms:modified xsi:type="dcterms:W3CDTF">2024-11-20T05:11:00Z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e644455-948d-415b-86c4-b59e4837616a_Enabled">
    <vt:lpwstr>True</vt:lpwstr>
  </property>
  <property fmtid="{D5CDD505-2E9C-101B-9397-08002B2CF9AE}" pid="4" name="MSIP_Label_7e644455-948d-415b-86c4-b59e4837616a_SiteId">
    <vt:lpwstr>722ea0be-3e1c-4b11-ad6f-9401d6856e24</vt:lpwstr>
  </property>
  <property fmtid="{D5CDD505-2E9C-101B-9397-08002B2CF9AE}" pid="5" name="MSIP_Label_7e644455-948d-415b-86c4-b59e4837616a_Owner">
    <vt:lpwstr>kathy.alys@dpc.vic.gov.au</vt:lpwstr>
  </property>
  <property fmtid="{D5CDD505-2E9C-101B-9397-08002B2CF9AE}" pid="6" name="MSIP_Label_7e644455-948d-415b-86c4-b59e4837616a_SetDate">
    <vt:lpwstr>2021-03-26T03:10:39.7985943Z</vt:lpwstr>
  </property>
  <property fmtid="{D5CDD505-2E9C-101B-9397-08002B2CF9AE}" pid="7" name="MSIP_Label_7e644455-948d-415b-86c4-b59e4837616a_Name">
    <vt:lpwstr>DO NOT MARK</vt:lpwstr>
  </property>
  <property fmtid="{D5CDD505-2E9C-101B-9397-08002B2CF9AE}" pid="8" name="MSIP_Label_7e644455-948d-415b-86c4-b59e4837616a_Application">
    <vt:lpwstr>Microsoft Azure Information Protection</vt:lpwstr>
  </property>
  <property fmtid="{D5CDD505-2E9C-101B-9397-08002B2CF9AE}" pid="9" name="MSIP_Label_7e644455-948d-415b-86c4-b59e4837616a_Extended_MSFT_Method">
    <vt:lpwstr>Manual</vt:lpwstr>
  </property>
  <property fmtid="{D5CDD505-2E9C-101B-9397-08002B2CF9AE}" pid="10" name="Sensitivity">
    <vt:lpwstr>DO NOT MARK</vt:lpwstr>
  </property>
  <property fmtid="{D5CDD505-2E9C-101B-9397-08002B2CF9AE}" pid="11" name="_DocHome">
    <vt:i4>2060221676</vt:i4>
  </property>
  <property fmtid="{D5CDD505-2E9C-101B-9397-08002B2CF9AE}" pid="12" name="ContentTypeId">
    <vt:lpwstr>0x0101007D970BEACE03694C871877939D5FF997</vt:lpwstr>
  </property>
</Properties>
</file>