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930D" w14:textId="211F8813" w:rsidR="0074696E" w:rsidRPr="004C6EEE" w:rsidRDefault="0074696E" w:rsidP="00EC40D5">
      <w:pPr>
        <w:pStyle w:val="Sectionbreakfirstpage"/>
      </w:pPr>
    </w:p>
    <w:p w14:paraId="14DB0E8D"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9E75CBE" wp14:editId="6BDDC8C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79102F4" w14:textId="77777777" w:rsidTr="003450AB">
        <w:trPr>
          <w:trHeight w:val="622"/>
        </w:trPr>
        <w:tc>
          <w:tcPr>
            <w:tcW w:w="10348" w:type="dxa"/>
            <w:tcMar>
              <w:top w:w="1531" w:type="dxa"/>
              <w:left w:w="0" w:type="dxa"/>
              <w:right w:w="0" w:type="dxa"/>
            </w:tcMar>
          </w:tcPr>
          <w:p w14:paraId="32C9ECDF" w14:textId="1ECC4CF5" w:rsidR="003B5733" w:rsidRPr="003B5733" w:rsidRDefault="0038167D" w:rsidP="003B5733">
            <w:pPr>
              <w:pStyle w:val="Documenttitle"/>
            </w:pPr>
            <w:r>
              <w:t xml:space="preserve">Speech Pathology </w:t>
            </w:r>
            <w:r w:rsidR="000017A2">
              <w:t xml:space="preserve">and Occupational Therapy </w:t>
            </w:r>
            <w:r w:rsidR="006A1A7D">
              <w:t>s</w:t>
            </w:r>
            <w:r w:rsidR="000017A2">
              <w:t xml:space="preserve">tudent </w:t>
            </w:r>
            <w:r w:rsidR="006A1A7D">
              <w:t>g</w:t>
            </w:r>
            <w:r w:rsidR="00BF19BC">
              <w:t>rant program guidelines</w:t>
            </w:r>
          </w:p>
        </w:tc>
      </w:tr>
      <w:tr w:rsidR="003B5733" w14:paraId="48A8BEFA" w14:textId="77777777" w:rsidTr="003450AB">
        <w:tc>
          <w:tcPr>
            <w:tcW w:w="10348" w:type="dxa"/>
          </w:tcPr>
          <w:p w14:paraId="3A051910" w14:textId="0042E683" w:rsidR="003B5733" w:rsidRDefault="009439D2">
            <w:pPr>
              <w:pStyle w:val="Documentsubtitle"/>
            </w:pPr>
            <w:r>
              <w:t>October 2024</w:t>
            </w:r>
          </w:p>
          <w:p w14:paraId="612AF93F" w14:textId="0D9F7982" w:rsidR="00BF19BC" w:rsidRPr="00A1389F" w:rsidRDefault="00BF19BC">
            <w:pPr>
              <w:pStyle w:val="Documentsubtitle"/>
            </w:pPr>
          </w:p>
        </w:tc>
      </w:tr>
      <w:tr w:rsidR="003B5733" w14:paraId="56E54501" w14:textId="77777777" w:rsidTr="003450AB">
        <w:tc>
          <w:tcPr>
            <w:tcW w:w="10348" w:type="dxa"/>
          </w:tcPr>
          <w:p w14:paraId="0CB3558A" w14:textId="77777777" w:rsidR="003B5733" w:rsidRPr="001E5058" w:rsidRDefault="00000000" w:rsidP="001E5058">
            <w:pPr>
              <w:pStyle w:val="Bannermarking"/>
            </w:pPr>
            <w:fldSimple w:instr="FILLIN  &quot;Type the protective marking&quot; \d OFFICIAL \o  \* MERGEFORMAT">
              <w:r w:rsidR="00217DC8">
                <w:t>OFFICIAL</w:t>
              </w:r>
            </w:fldSimple>
          </w:p>
        </w:tc>
      </w:tr>
    </w:tbl>
    <w:p w14:paraId="34952835" w14:textId="77777777" w:rsidR="00AD784C" w:rsidRPr="00B57329" w:rsidRDefault="00AD784C" w:rsidP="002365B4">
      <w:pPr>
        <w:pStyle w:val="TOCheadingfactsheet"/>
      </w:pPr>
      <w:r w:rsidRPr="00B57329">
        <w:t>Contents</w:t>
      </w:r>
    </w:p>
    <w:p w14:paraId="664265BD" w14:textId="20D9ACC1" w:rsidR="00580394" w:rsidRPr="00B519CD" w:rsidRDefault="00580394" w:rsidP="007173CA">
      <w:pPr>
        <w:pStyle w:val="Body"/>
        <w:sectPr w:rsidR="00580394" w:rsidRPr="00B519CD" w:rsidSect="00E62622">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1418" w:left="851" w:header="851" w:footer="851" w:gutter="0"/>
          <w:cols w:space="340"/>
          <w:titlePg/>
          <w:docGrid w:linePitch="360"/>
        </w:sectPr>
      </w:pPr>
    </w:p>
    <w:bookmarkStart w:id="0" w:name="_Hlk41913885"/>
    <w:p w14:paraId="40D572D5" w14:textId="74C689E2" w:rsidR="009C2C2D" w:rsidRDefault="009C2C2D" w:rsidP="009C2C2D">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47312383" w:history="1">
        <w:r w:rsidRPr="00E13872">
          <w:rPr>
            <w:rStyle w:val="Hyperlink"/>
            <w:lang w:eastAsia="en-AU"/>
          </w:rPr>
          <w:t>Background</w:t>
        </w:r>
        <w:r>
          <w:rPr>
            <w:webHidden/>
          </w:rPr>
          <w:tab/>
        </w:r>
        <w:r w:rsidR="004345B7">
          <w:rPr>
            <w:webHidden/>
          </w:rPr>
          <w:t>2</w:t>
        </w:r>
      </w:hyperlink>
    </w:p>
    <w:p w14:paraId="57A32879" w14:textId="66B5A023" w:rsidR="009C2C2D" w:rsidRDefault="00000000" w:rsidP="009C2C2D">
      <w:pPr>
        <w:pStyle w:val="TOC1"/>
        <w:rPr>
          <w:rFonts w:asciiTheme="minorHAnsi" w:eastAsiaTheme="minorEastAsia" w:hAnsiTheme="minorHAnsi" w:cstheme="minorBidi"/>
          <w:b w:val="0"/>
          <w:sz w:val="22"/>
          <w:szCs w:val="22"/>
          <w:lang w:eastAsia="en-AU"/>
        </w:rPr>
      </w:pPr>
      <w:hyperlink w:anchor="_Toc147312384" w:history="1">
        <w:r w:rsidR="009C2C2D" w:rsidRPr="00E13872">
          <w:rPr>
            <w:rStyle w:val="Hyperlink"/>
            <w:lang w:eastAsia="en-AU"/>
          </w:rPr>
          <w:t>Funding purpose</w:t>
        </w:r>
        <w:r w:rsidR="009C2C2D">
          <w:rPr>
            <w:webHidden/>
          </w:rPr>
          <w:tab/>
        </w:r>
        <w:r w:rsidR="004345B7">
          <w:rPr>
            <w:webHidden/>
          </w:rPr>
          <w:t>2</w:t>
        </w:r>
      </w:hyperlink>
    </w:p>
    <w:p w14:paraId="295494A8" w14:textId="3F8608A6" w:rsidR="009C2C2D" w:rsidRDefault="00000000" w:rsidP="009C2C2D">
      <w:pPr>
        <w:pStyle w:val="TOC1"/>
        <w:rPr>
          <w:rFonts w:asciiTheme="minorHAnsi" w:eastAsiaTheme="minorEastAsia" w:hAnsiTheme="minorHAnsi" w:cstheme="minorBidi"/>
          <w:b w:val="0"/>
          <w:sz w:val="22"/>
          <w:szCs w:val="22"/>
          <w:lang w:eastAsia="en-AU"/>
        </w:rPr>
      </w:pPr>
      <w:hyperlink w:anchor="_Toc147312385" w:history="1">
        <w:r w:rsidR="009C2C2D" w:rsidRPr="00E13872">
          <w:rPr>
            <w:rStyle w:val="Hyperlink"/>
            <w:lang w:eastAsia="en-AU"/>
          </w:rPr>
          <w:t>Program overview</w:t>
        </w:r>
        <w:r w:rsidR="009C2C2D">
          <w:rPr>
            <w:webHidden/>
          </w:rPr>
          <w:tab/>
        </w:r>
        <w:r w:rsidR="004345B7">
          <w:rPr>
            <w:webHidden/>
          </w:rPr>
          <w:t>2</w:t>
        </w:r>
      </w:hyperlink>
    </w:p>
    <w:p w14:paraId="2CD7BDAF" w14:textId="5F02A60A" w:rsidR="009C2C2D" w:rsidRPr="007D696D" w:rsidRDefault="009C2C2D" w:rsidP="009C2C2D">
      <w:pPr>
        <w:pStyle w:val="TOC1"/>
        <w:rPr>
          <w:rFonts w:asciiTheme="minorHAnsi" w:eastAsiaTheme="minorEastAsia" w:hAnsiTheme="minorHAnsi" w:cstheme="minorBidi"/>
          <w:b w:val="0"/>
          <w:sz w:val="22"/>
          <w:szCs w:val="22"/>
          <w:lang w:eastAsia="en-AU"/>
        </w:rPr>
      </w:pPr>
      <w:r w:rsidRPr="00AD6568">
        <w:rPr>
          <w:rStyle w:val="Hyperlink"/>
          <w:color w:val="auto"/>
          <w:u w:val="none"/>
        </w:rPr>
        <w:t xml:space="preserve">1.0 </w:t>
      </w:r>
      <w:hyperlink w:anchor="_Toc147312386" w:history="1">
        <w:r w:rsidRPr="007D696D">
          <w:rPr>
            <w:rStyle w:val="Hyperlink"/>
            <w:color w:val="auto"/>
            <w:lang w:eastAsia="en-AU"/>
          </w:rPr>
          <w:t>Program dates</w:t>
        </w:r>
        <w:r w:rsidRPr="007D696D">
          <w:rPr>
            <w:webHidden/>
          </w:rPr>
          <w:tab/>
        </w:r>
        <w:r w:rsidR="004345B7">
          <w:rPr>
            <w:webHidden/>
          </w:rPr>
          <w:t>3</w:t>
        </w:r>
      </w:hyperlink>
    </w:p>
    <w:p w14:paraId="6B94B571" w14:textId="7CD3A916" w:rsidR="009C2C2D" w:rsidRPr="007D696D" w:rsidRDefault="00000000" w:rsidP="009C2C2D">
      <w:pPr>
        <w:pStyle w:val="TOC1"/>
        <w:rPr>
          <w:rFonts w:asciiTheme="minorHAnsi" w:eastAsiaTheme="minorEastAsia" w:hAnsiTheme="minorHAnsi" w:cstheme="minorBidi"/>
          <w:b w:val="0"/>
          <w:sz w:val="22"/>
          <w:szCs w:val="22"/>
          <w:lang w:eastAsia="en-AU"/>
        </w:rPr>
      </w:pPr>
      <w:hyperlink w:anchor="_Toc147312387" w:history="1">
        <w:r w:rsidR="009C2C2D" w:rsidRPr="007D696D">
          <w:rPr>
            <w:rStyle w:val="Hyperlink"/>
            <w:color w:val="auto"/>
            <w:lang w:eastAsia="en-AU"/>
          </w:rPr>
          <w:t>2.0 Eligibility</w:t>
        </w:r>
        <w:r w:rsidR="009C2C2D" w:rsidRPr="007D696D">
          <w:rPr>
            <w:webHidden/>
          </w:rPr>
          <w:tab/>
        </w:r>
        <w:r w:rsidR="004345B7">
          <w:rPr>
            <w:webHidden/>
          </w:rPr>
          <w:t>3</w:t>
        </w:r>
      </w:hyperlink>
    </w:p>
    <w:p w14:paraId="4301AC35" w14:textId="3573BCFC" w:rsidR="009C2C2D" w:rsidRPr="007D696D" w:rsidRDefault="00000000" w:rsidP="009C2C2D">
      <w:pPr>
        <w:pStyle w:val="TOC2"/>
        <w:rPr>
          <w:rFonts w:asciiTheme="minorHAnsi" w:eastAsiaTheme="minorEastAsia" w:hAnsiTheme="minorHAnsi" w:cstheme="minorBidi"/>
          <w:sz w:val="22"/>
          <w:szCs w:val="22"/>
          <w:lang w:eastAsia="en-AU"/>
        </w:rPr>
      </w:pPr>
      <w:hyperlink w:anchor="_Toc147312388" w:history="1">
        <w:r w:rsidR="009C2C2D" w:rsidRPr="007D696D">
          <w:rPr>
            <w:rStyle w:val="Hyperlink"/>
            <w:rFonts w:eastAsia="Arial" w:cs="Arial"/>
            <w:bCs/>
            <w:color w:val="auto"/>
          </w:rPr>
          <w:t>Residency</w:t>
        </w:r>
        <w:r w:rsidR="009C2C2D" w:rsidRPr="007D696D">
          <w:rPr>
            <w:webHidden/>
          </w:rPr>
          <w:tab/>
        </w:r>
        <w:r w:rsidR="004345B7">
          <w:rPr>
            <w:webHidden/>
          </w:rPr>
          <w:t>3</w:t>
        </w:r>
      </w:hyperlink>
    </w:p>
    <w:p w14:paraId="32384658" w14:textId="2C60792F" w:rsidR="009C2C2D" w:rsidRPr="007D696D" w:rsidRDefault="00000000" w:rsidP="009C2C2D">
      <w:pPr>
        <w:pStyle w:val="TOC2"/>
        <w:rPr>
          <w:rFonts w:asciiTheme="minorHAnsi" w:eastAsiaTheme="minorEastAsia" w:hAnsiTheme="minorHAnsi" w:cstheme="minorBidi"/>
          <w:sz w:val="22"/>
          <w:szCs w:val="22"/>
          <w:lang w:eastAsia="en-AU"/>
        </w:rPr>
      </w:pPr>
      <w:hyperlink w:anchor="_Toc147312389" w:history="1">
        <w:r w:rsidR="009C2C2D" w:rsidRPr="007D696D">
          <w:rPr>
            <w:rStyle w:val="Hyperlink"/>
            <w:rFonts w:eastAsia="Arial" w:cs="Arial"/>
            <w:bCs/>
            <w:color w:val="auto"/>
          </w:rPr>
          <w:t>Employment</w:t>
        </w:r>
        <w:r w:rsidR="009C2C2D" w:rsidRPr="007D696D">
          <w:rPr>
            <w:webHidden/>
          </w:rPr>
          <w:tab/>
        </w:r>
        <w:r w:rsidR="004345B7">
          <w:rPr>
            <w:webHidden/>
          </w:rPr>
          <w:t>4</w:t>
        </w:r>
      </w:hyperlink>
    </w:p>
    <w:p w14:paraId="33EF76AF" w14:textId="39EEBEDE" w:rsidR="009C2C2D" w:rsidRPr="007D696D" w:rsidRDefault="00000000" w:rsidP="009C2C2D">
      <w:pPr>
        <w:pStyle w:val="TOC2"/>
        <w:tabs>
          <w:tab w:val="left" w:pos="567"/>
        </w:tabs>
        <w:rPr>
          <w:rFonts w:asciiTheme="minorHAnsi" w:eastAsiaTheme="minorEastAsia" w:hAnsiTheme="minorHAnsi" w:cstheme="minorBidi"/>
          <w:sz w:val="22"/>
          <w:szCs w:val="22"/>
          <w:lang w:eastAsia="en-AU"/>
        </w:rPr>
      </w:pPr>
      <w:hyperlink w:anchor="_Toc147312390" w:history="1">
        <w:r w:rsidR="009C2C2D" w:rsidRPr="007D696D">
          <w:rPr>
            <w:rStyle w:val="Hyperlink"/>
            <w:rFonts w:eastAsia="Arial" w:cs="Arial"/>
            <w:bCs/>
            <w:color w:val="auto"/>
          </w:rPr>
          <w:t>Education</w:t>
        </w:r>
        <w:r w:rsidR="009C2C2D" w:rsidRPr="007D696D">
          <w:rPr>
            <w:webHidden/>
          </w:rPr>
          <w:tab/>
        </w:r>
        <w:r w:rsidR="004345B7">
          <w:rPr>
            <w:webHidden/>
          </w:rPr>
          <w:t>5</w:t>
        </w:r>
      </w:hyperlink>
    </w:p>
    <w:p w14:paraId="04A8F3D1" w14:textId="51645FBB" w:rsidR="009C2C2D" w:rsidRPr="007D696D" w:rsidRDefault="00000000" w:rsidP="009C2C2D">
      <w:pPr>
        <w:pStyle w:val="TOC1"/>
        <w:rPr>
          <w:rFonts w:asciiTheme="minorHAnsi" w:eastAsiaTheme="minorEastAsia" w:hAnsiTheme="minorHAnsi" w:cstheme="minorBidi"/>
          <w:b w:val="0"/>
          <w:sz w:val="22"/>
          <w:szCs w:val="22"/>
          <w:lang w:eastAsia="en-AU"/>
        </w:rPr>
      </w:pPr>
      <w:hyperlink w:anchor="_Toc147312391" w:history="1">
        <w:r w:rsidR="009C2C2D" w:rsidRPr="007D696D">
          <w:rPr>
            <w:rStyle w:val="Hyperlink"/>
            <w:color w:val="auto"/>
            <w:lang w:eastAsia="en-AU"/>
          </w:rPr>
          <w:t>3.0 Ineligible applicants</w:t>
        </w:r>
        <w:r w:rsidR="009C2C2D" w:rsidRPr="007D696D">
          <w:rPr>
            <w:webHidden/>
          </w:rPr>
          <w:tab/>
        </w:r>
        <w:r w:rsidR="004345B7">
          <w:rPr>
            <w:webHidden/>
          </w:rPr>
          <w:t>6</w:t>
        </w:r>
      </w:hyperlink>
    </w:p>
    <w:p w14:paraId="609E3D0A" w14:textId="6FA159FC" w:rsidR="009C2C2D" w:rsidRPr="007D696D" w:rsidRDefault="00000000" w:rsidP="009C2C2D">
      <w:pPr>
        <w:pStyle w:val="TOC1"/>
        <w:rPr>
          <w:rFonts w:asciiTheme="minorHAnsi" w:eastAsiaTheme="minorEastAsia" w:hAnsiTheme="minorHAnsi" w:cstheme="minorBidi"/>
          <w:b w:val="0"/>
          <w:sz w:val="22"/>
          <w:szCs w:val="22"/>
          <w:lang w:eastAsia="en-AU"/>
        </w:rPr>
      </w:pPr>
      <w:hyperlink w:anchor="_Toc147312392" w:history="1">
        <w:r w:rsidR="009C2C2D" w:rsidRPr="007D696D">
          <w:rPr>
            <w:rStyle w:val="Hyperlink"/>
            <w:color w:val="auto"/>
            <w:lang w:eastAsia="en-AU"/>
          </w:rPr>
          <w:t>4.0 How to apply</w:t>
        </w:r>
        <w:r w:rsidR="009C2C2D" w:rsidRPr="007D696D">
          <w:rPr>
            <w:webHidden/>
          </w:rPr>
          <w:tab/>
        </w:r>
        <w:r w:rsidR="00DC4E7B">
          <w:rPr>
            <w:webHidden/>
          </w:rPr>
          <w:t>6</w:t>
        </w:r>
      </w:hyperlink>
    </w:p>
    <w:p w14:paraId="3198979A" w14:textId="2D6C980D" w:rsidR="009C2C2D" w:rsidRPr="007D696D" w:rsidRDefault="009C2C2D" w:rsidP="009C2C2D">
      <w:pPr>
        <w:pStyle w:val="TOC1"/>
        <w:rPr>
          <w:rFonts w:asciiTheme="minorHAnsi" w:eastAsiaTheme="minorEastAsia" w:hAnsiTheme="minorHAnsi" w:cstheme="minorBidi"/>
          <w:b w:val="0"/>
          <w:sz w:val="22"/>
          <w:szCs w:val="22"/>
          <w:lang w:eastAsia="en-AU"/>
        </w:rPr>
      </w:pPr>
      <w:r w:rsidRPr="00AD6568">
        <w:rPr>
          <w:rStyle w:val="Hyperlink"/>
          <w:color w:val="auto"/>
          <w:u w:val="none"/>
        </w:rPr>
        <w:t xml:space="preserve">5.0 </w:t>
      </w:r>
      <w:hyperlink w:anchor="_Toc147312393" w:history="1">
        <w:r w:rsidRPr="007D696D">
          <w:rPr>
            <w:rStyle w:val="Hyperlink"/>
            <w:color w:val="auto"/>
            <w:lang w:eastAsia="en-AU"/>
          </w:rPr>
          <w:t>Assessment of eligibility and claims</w:t>
        </w:r>
        <w:r w:rsidRPr="007D696D">
          <w:rPr>
            <w:webHidden/>
          </w:rPr>
          <w:tab/>
        </w:r>
        <w:r w:rsidR="00DC4E7B">
          <w:rPr>
            <w:webHidden/>
          </w:rPr>
          <w:t>7</w:t>
        </w:r>
      </w:hyperlink>
    </w:p>
    <w:p w14:paraId="45FCC929" w14:textId="60207BAA" w:rsidR="009C2C2D" w:rsidRDefault="009C2C2D" w:rsidP="009C2C2D">
      <w:pPr>
        <w:pStyle w:val="TOC1"/>
        <w:rPr>
          <w:rFonts w:asciiTheme="minorHAnsi" w:eastAsiaTheme="minorEastAsia" w:hAnsiTheme="minorHAnsi" w:cstheme="minorBidi"/>
          <w:b w:val="0"/>
          <w:sz w:val="22"/>
          <w:szCs w:val="22"/>
          <w:lang w:eastAsia="en-AU"/>
        </w:rPr>
      </w:pPr>
      <w:r w:rsidRPr="00AD6568">
        <w:rPr>
          <w:rStyle w:val="Hyperlink"/>
          <w:color w:val="auto"/>
          <w:u w:val="none"/>
        </w:rPr>
        <w:t>6.0</w:t>
      </w:r>
      <w:r w:rsidRPr="00AD6568">
        <w:rPr>
          <w:rStyle w:val="Hyperlink"/>
          <w:u w:val="none"/>
        </w:rPr>
        <w:t xml:space="preserve"> </w:t>
      </w:r>
      <w:hyperlink w:anchor="_Toc147312394" w:history="1">
        <w:r w:rsidRPr="00E13872">
          <w:rPr>
            <w:rStyle w:val="Hyperlink"/>
            <w:lang w:eastAsia="en-AU"/>
          </w:rPr>
          <w:t>Privacy statement</w:t>
        </w:r>
        <w:r>
          <w:rPr>
            <w:webHidden/>
          </w:rPr>
          <w:tab/>
        </w:r>
        <w:r w:rsidR="00DC4E7B">
          <w:rPr>
            <w:webHidden/>
          </w:rPr>
          <w:t>8</w:t>
        </w:r>
      </w:hyperlink>
    </w:p>
    <w:p w14:paraId="0DBDF80C" w14:textId="63E7BFC6" w:rsidR="009C2C2D" w:rsidRDefault="00000000" w:rsidP="009C2C2D">
      <w:pPr>
        <w:pStyle w:val="TOC1"/>
        <w:rPr>
          <w:rFonts w:asciiTheme="minorHAnsi" w:eastAsiaTheme="minorEastAsia" w:hAnsiTheme="minorHAnsi" w:cstheme="minorBidi"/>
          <w:b w:val="0"/>
          <w:sz w:val="22"/>
          <w:szCs w:val="22"/>
          <w:lang w:eastAsia="en-AU"/>
        </w:rPr>
      </w:pPr>
      <w:hyperlink w:anchor="_Toc147312395" w:history="1">
        <w:r w:rsidR="009C2C2D" w:rsidRPr="00E13872">
          <w:rPr>
            <w:rStyle w:val="Hyperlink"/>
            <w:lang w:eastAsia="en-AU"/>
          </w:rPr>
          <w:t>7.0 Terms and conditions</w:t>
        </w:r>
        <w:r w:rsidR="009C2C2D">
          <w:rPr>
            <w:webHidden/>
          </w:rPr>
          <w:tab/>
        </w:r>
        <w:r w:rsidR="00402EEA">
          <w:rPr>
            <w:webHidden/>
          </w:rPr>
          <w:t>9</w:t>
        </w:r>
      </w:hyperlink>
    </w:p>
    <w:p w14:paraId="4BE1A925" w14:textId="35073538" w:rsidR="009C2C2D" w:rsidRDefault="00000000" w:rsidP="009C2C2D">
      <w:pPr>
        <w:pStyle w:val="TOC1"/>
        <w:rPr>
          <w:rFonts w:asciiTheme="minorHAnsi" w:eastAsiaTheme="minorEastAsia" w:hAnsiTheme="minorHAnsi" w:cstheme="minorBidi"/>
          <w:b w:val="0"/>
          <w:sz w:val="22"/>
          <w:szCs w:val="22"/>
          <w:lang w:eastAsia="en-AU"/>
        </w:rPr>
      </w:pPr>
      <w:hyperlink w:anchor="_Toc147312396" w:history="1">
        <w:r w:rsidR="009C2C2D" w:rsidRPr="00E13872">
          <w:rPr>
            <w:rStyle w:val="Hyperlink"/>
            <w:lang w:eastAsia="en-AU"/>
          </w:rPr>
          <w:t>8.0 Other information</w:t>
        </w:r>
        <w:r w:rsidR="009C2C2D">
          <w:rPr>
            <w:webHidden/>
          </w:rPr>
          <w:tab/>
        </w:r>
        <w:r w:rsidR="009C2C2D">
          <w:rPr>
            <w:webHidden/>
          </w:rPr>
          <w:fldChar w:fldCharType="begin"/>
        </w:r>
        <w:r w:rsidR="009C2C2D">
          <w:rPr>
            <w:webHidden/>
          </w:rPr>
          <w:instrText xml:space="preserve"> PAGEREF _Toc147312396 \h </w:instrText>
        </w:r>
        <w:r w:rsidR="009C2C2D">
          <w:rPr>
            <w:webHidden/>
          </w:rPr>
        </w:r>
        <w:r w:rsidR="009C2C2D">
          <w:rPr>
            <w:webHidden/>
          </w:rPr>
          <w:fldChar w:fldCharType="separate"/>
        </w:r>
        <w:r w:rsidR="00C73FB1">
          <w:rPr>
            <w:webHidden/>
          </w:rPr>
          <w:t>9</w:t>
        </w:r>
        <w:r w:rsidR="009C2C2D">
          <w:rPr>
            <w:webHidden/>
          </w:rPr>
          <w:fldChar w:fldCharType="end"/>
        </w:r>
      </w:hyperlink>
    </w:p>
    <w:p w14:paraId="2B22C08B" w14:textId="6F05AAE8" w:rsidR="009C2C2D" w:rsidRDefault="00000000" w:rsidP="009C2C2D">
      <w:pPr>
        <w:pStyle w:val="TOC1"/>
        <w:rPr>
          <w:rFonts w:asciiTheme="minorHAnsi" w:eastAsiaTheme="minorEastAsia" w:hAnsiTheme="minorHAnsi" w:cstheme="minorBidi"/>
          <w:b w:val="0"/>
          <w:sz w:val="22"/>
          <w:szCs w:val="22"/>
          <w:lang w:eastAsia="en-AU"/>
        </w:rPr>
      </w:pPr>
      <w:hyperlink w:anchor="_Toc147312397" w:history="1">
        <w:r w:rsidR="009C2C2D" w:rsidRPr="00E13872">
          <w:rPr>
            <w:rStyle w:val="Hyperlink"/>
            <w:lang w:eastAsia="en-AU"/>
          </w:rPr>
          <w:t>9.0 Contact us</w:t>
        </w:r>
        <w:r w:rsidR="009C2C2D">
          <w:rPr>
            <w:webHidden/>
          </w:rPr>
          <w:tab/>
        </w:r>
        <w:r w:rsidR="009C2C2D">
          <w:rPr>
            <w:webHidden/>
          </w:rPr>
          <w:fldChar w:fldCharType="begin"/>
        </w:r>
        <w:r w:rsidR="009C2C2D">
          <w:rPr>
            <w:webHidden/>
          </w:rPr>
          <w:instrText xml:space="preserve"> PAGEREF _Toc147312397 \h </w:instrText>
        </w:r>
        <w:r w:rsidR="009C2C2D">
          <w:rPr>
            <w:webHidden/>
          </w:rPr>
        </w:r>
        <w:r w:rsidR="009C2C2D">
          <w:rPr>
            <w:webHidden/>
          </w:rPr>
          <w:fldChar w:fldCharType="separate"/>
        </w:r>
        <w:r w:rsidR="00C73FB1">
          <w:rPr>
            <w:webHidden/>
          </w:rPr>
          <w:t>10</w:t>
        </w:r>
        <w:r w:rsidR="009C2C2D">
          <w:rPr>
            <w:webHidden/>
          </w:rPr>
          <w:fldChar w:fldCharType="end"/>
        </w:r>
      </w:hyperlink>
    </w:p>
    <w:p w14:paraId="6F414EA3" w14:textId="341C90D3" w:rsidR="009C2C2D" w:rsidRDefault="00000000" w:rsidP="009C2C2D">
      <w:pPr>
        <w:pStyle w:val="TOC1"/>
        <w:rPr>
          <w:rFonts w:asciiTheme="minorHAnsi" w:eastAsiaTheme="minorEastAsia" w:hAnsiTheme="minorHAnsi" w:cstheme="minorBidi"/>
          <w:b w:val="0"/>
          <w:sz w:val="22"/>
          <w:szCs w:val="22"/>
          <w:lang w:eastAsia="en-AU"/>
        </w:rPr>
      </w:pPr>
      <w:hyperlink w:anchor="_Toc147312398" w:history="1">
        <w:r w:rsidR="009C2C2D" w:rsidRPr="00E13872">
          <w:rPr>
            <w:rStyle w:val="Hyperlink"/>
            <w:lang w:eastAsia="en-AU"/>
          </w:rPr>
          <w:t>Appendix 1: Definitions</w:t>
        </w:r>
        <w:r w:rsidR="009C2C2D">
          <w:rPr>
            <w:webHidden/>
          </w:rPr>
          <w:tab/>
        </w:r>
        <w:r w:rsidR="009C2C2D">
          <w:rPr>
            <w:webHidden/>
          </w:rPr>
          <w:fldChar w:fldCharType="begin"/>
        </w:r>
        <w:r w:rsidR="009C2C2D">
          <w:rPr>
            <w:webHidden/>
          </w:rPr>
          <w:instrText xml:space="preserve"> PAGEREF _Toc147312398 \h </w:instrText>
        </w:r>
        <w:r w:rsidR="009C2C2D">
          <w:rPr>
            <w:webHidden/>
          </w:rPr>
        </w:r>
        <w:r w:rsidR="009C2C2D">
          <w:rPr>
            <w:webHidden/>
          </w:rPr>
          <w:fldChar w:fldCharType="separate"/>
        </w:r>
        <w:r w:rsidR="00C73FB1">
          <w:rPr>
            <w:webHidden/>
          </w:rPr>
          <w:t>11</w:t>
        </w:r>
        <w:r w:rsidR="009C2C2D">
          <w:rPr>
            <w:webHidden/>
          </w:rPr>
          <w:fldChar w:fldCharType="end"/>
        </w:r>
      </w:hyperlink>
    </w:p>
    <w:p w14:paraId="3772C19F" w14:textId="1D33F9BB" w:rsidR="009C2C2D" w:rsidRDefault="00000000" w:rsidP="009C2C2D">
      <w:pPr>
        <w:pStyle w:val="TOC1"/>
        <w:rPr>
          <w:rFonts w:asciiTheme="minorHAnsi" w:eastAsiaTheme="minorEastAsia" w:hAnsiTheme="minorHAnsi" w:cstheme="minorBidi"/>
          <w:b w:val="0"/>
          <w:sz w:val="22"/>
          <w:szCs w:val="22"/>
          <w:lang w:eastAsia="en-AU"/>
        </w:rPr>
      </w:pPr>
      <w:hyperlink w:anchor="_Toc147312399" w:history="1">
        <w:r w:rsidR="009C2C2D" w:rsidRPr="00E13872">
          <w:rPr>
            <w:rStyle w:val="Hyperlink"/>
            <w:lang w:eastAsia="en-AU"/>
          </w:rPr>
          <w:t>Appendix 2: Border communities</w:t>
        </w:r>
        <w:r w:rsidR="009C2C2D">
          <w:rPr>
            <w:webHidden/>
          </w:rPr>
          <w:tab/>
        </w:r>
        <w:r w:rsidR="009C2C2D">
          <w:rPr>
            <w:webHidden/>
          </w:rPr>
          <w:fldChar w:fldCharType="begin"/>
        </w:r>
        <w:r w:rsidR="009C2C2D">
          <w:rPr>
            <w:webHidden/>
          </w:rPr>
          <w:instrText xml:space="preserve"> PAGEREF _Toc147312399 \h </w:instrText>
        </w:r>
        <w:r w:rsidR="009C2C2D">
          <w:rPr>
            <w:webHidden/>
          </w:rPr>
        </w:r>
        <w:r w:rsidR="009C2C2D">
          <w:rPr>
            <w:webHidden/>
          </w:rPr>
          <w:fldChar w:fldCharType="separate"/>
        </w:r>
        <w:r w:rsidR="00C73FB1">
          <w:rPr>
            <w:webHidden/>
          </w:rPr>
          <w:t>12</w:t>
        </w:r>
        <w:r w:rsidR="009C2C2D">
          <w:rPr>
            <w:webHidden/>
          </w:rPr>
          <w:fldChar w:fldCharType="end"/>
        </w:r>
      </w:hyperlink>
    </w:p>
    <w:p w14:paraId="139A41A6" w14:textId="26546B12" w:rsidR="004345B7" w:rsidRPr="00545949" w:rsidRDefault="009C2C2D" w:rsidP="00A53C39">
      <w:pPr>
        <w:rPr>
          <w:b/>
          <w:bCs/>
          <w:noProof/>
        </w:rPr>
      </w:pPr>
      <w:r>
        <w:rPr>
          <w:b/>
          <w:bCs/>
          <w:noProof/>
        </w:rPr>
        <w:fldChar w:fldCharType="end"/>
      </w:r>
      <w:r w:rsidR="00AF32D1">
        <w:rPr>
          <w:b/>
          <w:bCs/>
          <w:noProof/>
        </w:rPr>
        <w:br w:type="page"/>
      </w:r>
    </w:p>
    <w:p w14:paraId="470839F2" w14:textId="77777777" w:rsidR="0031785D" w:rsidRPr="00E22D8E" w:rsidRDefault="0031785D" w:rsidP="0031785D">
      <w:pPr>
        <w:pStyle w:val="Heading1"/>
        <w:rPr>
          <w:lang w:eastAsia="en-AU"/>
        </w:rPr>
      </w:pPr>
      <w:bookmarkStart w:id="1" w:name="_Toc147312383"/>
      <w:bookmarkEnd w:id="0"/>
      <w:r w:rsidRPr="00383159">
        <w:rPr>
          <w:lang w:eastAsia="en-AU"/>
        </w:rPr>
        <w:lastRenderedPageBreak/>
        <w:t>Background</w:t>
      </w:r>
      <w:bookmarkEnd w:id="1"/>
      <w:r w:rsidRPr="00383159">
        <w:rPr>
          <w:lang w:eastAsia="en-AU"/>
        </w:rPr>
        <w:t> </w:t>
      </w:r>
    </w:p>
    <w:p w14:paraId="21A3C771" w14:textId="77777777" w:rsidR="0031785D" w:rsidRPr="00D53E22" w:rsidRDefault="0031785D" w:rsidP="0031785D">
      <w:pPr>
        <w:textAlignment w:val="baseline"/>
        <w:rPr>
          <w:rFonts w:cs="Arial"/>
          <w:color w:val="0D0D0D" w:themeColor="text1" w:themeTint="F2"/>
          <w:szCs w:val="21"/>
          <w:lang w:eastAsia="en-AU"/>
        </w:rPr>
      </w:pPr>
      <w:r w:rsidRPr="00D53E22">
        <w:rPr>
          <w:rFonts w:cs="Arial"/>
          <w:color w:val="0D0D0D" w:themeColor="text1" w:themeTint="F2"/>
          <w:szCs w:val="21"/>
          <w:shd w:val="clear" w:color="auto" w:fill="FFFFFF"/>
          <w:lang w:eastAsia="en-AU"/>
        </w:rPr>
        <w:t>Victoria’s healthcare workforce faces long-standing pressures that have been exacerbated by the COVID-19 pandemic. Amid increased demand for care, ongoing action is needed to address issues regarding the supply and distribution of the healthcare workforce. The Victorian Government is implementing a range of initiatives to support Victoria’s healthcare workforce including increased support for regional and rural areas.</w:t>
      </w:r>
      <w:r w:rsidRPr="00D53E22">
        <w:rPr>
          <w:rFonts w:cs="Arial"/>
          <w:color w:val="0D0D0D" w:themeColor="text1" w:themeTint="F2"/>
          <w:szCs w:val="21"/>
          <w:lang w:eastAsia="en-AU"/>
        </w:rPr>
        <w:t> </w:t>
      </w:r>
    </w:p>
    <w:p w14:paraId="78358F85" w14:textId="759C57C7" w:rsidR="009F7D24" w:rsidRDefault="0031785D" w:rsidP="0031785D">
      <w:pPr>
        <w:textAlignment w:val="baseline"/>
        <w:rPr>
          <w:rFonts w:cs="Arial"/>
          <w:color w:val="C63663"/>
          <w:sz w:val="40"/>
          <w:szCs w:val="40"/>
          <w:lang w:eastAsia="en-AU"/>
        </w:rPr>
      </w:pPr>
      <w:r w:rsidRPr="00D53E22">
        <w:rPr>
          <w:rFonts w:cs="Arial"/>
          <w:color w:val="0D0D0D" w:themeColor="text1" w:themeTint="F2"/>
          <w:szCs w:val="21"/>
          <w:shd w:val="clear" w:color="auto" w:fill="FFFFFF"/>
          <w:lang w:eastAsia="en-AU"/>
        </w:rPr>
        <w:t>Speech pathologists and occupational therapists are two important professions that assist those living with a disability. In 2020, only a quarter of these workforces were based in regional and rural areas. As a result, workforce shortages since the COVID-19 pandemic have impacted regional and rural healthcare significantly. </w:t>
      </w:r>
      <w:r w:rsidRPr="00D53E22">
        <w:rPr>
          <w:rFonts w:cs="Arial"/>
          <w:color w:val="0D0D0D" w:themeColor="text1" w:themeTint="F2"/>
          <w:szCs w:val="21"/>
          <w:lang w:eastAsia="en-AU"/>
        </w:rPr>
        <w:t> </w:t>
      </w:r>
    </w:p>
    <w:p w14:paraId="2EC8F491" w14:textId="77777777" w:rsidR="009F7D24" w:rsidRPr="00D53E22" w:rsidRDefault="009F7D24" w:rsidP="0031785D">
      <w:pPr>
        <w:textAlignment w:val="baseline"/>
        <w:rPr>
          <w:rFonts w:cs="Arial"/>
          <w:color w:val="0D0D0D" w:themeColor="text1" w:themeTint="F2"/>
          <w:szCs w:val="21"/>
          <w:shd w:val="clear" w:color="auto" w:fill="FFFFFF"/>
          <w:lang w:eastAsia="en-AU"/>
        </w:rPr>
      </w:pPr>
    </w:p>
    <w:p w14:paraId="4A16D2C0" w14:textId="77777777" w:rsidR="0031785D" w:rsidRPr="00A1576E" w:rsidRDefault="0031785D" w:rsidP="0031785D">
      <w:pPr>
        <w:pStyle w:val="Heading1"/>
        <w:rPr>
          <w:rFonts w:ascii="Segoe UI" w:hAnsi="Segoe UI" w:cs="Segoe UI"/>
          <w:sz w:val="18"/>
          <w:szCs w:val="18"/>
          <w:lang w:eastAsia="en-AU"/>
        </w:rPr>
      </w:pPr>
      <w:bookmarkStart w:id="2" w:name="_Toc147312384"/>
      <w:r w:rsidRPr="00383159">
        <w:rPr>
          <w:lang w:eastAsia="en-AU"/>
        </w:rPr>
        <w:t>Funding purpose</w:t>
      </w:r>
      <w:bookmarkEnd w:id="2"/>
      <w:r w:rsidRPr="00383159">
        <w:rPr>
          <w:lang w:eastAsia="en-AU"/>
        </w:rPr>
        <w:t> </w:t>
      </w:r>
    </w:p>
    <w:p w14:paraId="689FFC8B" w14:textId="77777777" w:rsidR="0031785D" w:rsidRPr="00D53E22" w:rsidRDefault="0031785D" w:rsidP="0031785D">
      <w:pPr>
        <w:textAlignment w:val="baseline"/>
        <w:rPr>
          <w:rFonts w:ascii="Segoe UI" w:hAnsi="Segoe UI" w:cs="Segoe UI"/>
          <w:color w:val="0D0D0D" w:themeColor="text1" w:themeTint="F2"/>
          <w:sz w:val="18"/>
          <w:szCs w:val="18"/>
          <w:lang w:eastAsia="en-AU"/>
        </w:rPr>
      </w:pPr>
      <w:r w:rsidRPr="00D53E22">
        <w:rPr>
          <w:rFonts w:cs="Arial"/>
          <w:color w:val="0D0D0D" w:themeColor="text1" w:themeTint="F2"/>
          <w:szCs w:val="21"/>
          <w:lang w:eastAsia="en-AU"/>
        </w:rPr>
        <w:t>The Department of Health (the department) is awarding grants</w:t>
      </w:r>
      <w:r w:rsidRPr="00D53E22">
        <w:rPr>
          <w:rFonts w:cs="Arial"/>
          <w:color w:val="0D0D0D" w:themeColor="text1" w:themeTint="F2"/>
          <w:sz w:val="24"/>
          <w:szCs w:val="24"/>
          <w:lang w:eastAsia="en-AU"/>
        </w:rPr>
        <w:t xml:space="preserve"> </w:t>
      </w:r>
      <w:r w:rsidRPr="00D53E22">
        <w:rPr>
          <w:rFonts w:cs="Arial"/>
          <w:color w:val="0D0D0D" w:themeColor="text1" w:themeTint="F2"/>
          <w:szCs w:val="21"/>
          <w:lang w:eastAsia="en-AU"/>
        </w:rPr>
        <w:t>to incentivise final year students in speech pathology and occupational therapy to practise in regional and rural Victoria (including Victorian cross border communities).  </w:t>
      </w:r>
    </w:p>
    <w:p w14:paraId="5CA856CE" w14:textId="77777777" w:rsidR="0031785D" w:rsidRPr="00D53E22" w:rsidRDefault="0031785D" w:rsidP="0031785D">
      <w:pPr>
        <w:textAlignment w:val="baseline"/>
        <w:rPr>
          <w:rFonts w:ascii="Segoe UI" w:hAnsi="Segoe UI" w:cs="Segoe UI"/>
          <w:color w:val="0D0D0D" w:themeColor="text1" w:themeTint="F2"/>
          <w:sz w:val="18"/>
          <w:szCs w:val="18"/>
          <w:lang w:eastAsia="en-AU"/>
        </w:rPr>
      </w:pPr>
      <w:r w:rsidRPr="00D53E22">
        <w:rPr>
          <w:rFonts w:cs="Arial"/>
          <w:color w:val="0D0D0D" w:themeColor="text1" w:themeTint="F2"/>
          <w:szCs w:val="21"/>
          <w:lang w:eastAsia="en-AU"/>
        </w:rPr>
        <w:t>The grants aim to:  </w:t>
      </w:r>
    </w:p>
    <w:p w14:paraId="411715C5" w14:textId="77777777" w:rsidR="0031785D" w:rsidRPr="00D53E22" w:rsidRDefault="0031785D" w:rsidP="004D3E5F">
      <w:pPr>
        <w:pStyle w:val="Bullet1"/>
      </w:pPr>
      <w:r w:rsidRPr="00D53E22">
        <w:t>Grow the number of speech pathologists and occupational therapists working in regional and rural Victoria, in public or private health and educational settings.   </w:t>
      </w:r>
    </w:p>
    <w:p w14:paraId="2DAB06DA" w14:textId="77777777" w:rsidR="0031785D" w:rsidRPr="00D53E22" w:rsidRDefault="0031785D" w:rsidP="004D3E5F">
      <w:pPr>
        <w:pStyle w:val="Bullet1"/>
      </w:pPr>
      <w:r w:rsidRPr="00D53E22">
        <w:t>Support grant recipients to move, settle and integrate into rural and regional communities. </w:t>
      </w:r>
    </w:p>
    <w:p w14:paraId="15329C56" w14:textId="77777777" w:rsidR="0031785D" w:rsidRPr="00D53E22" w:rsidRDefault="0031785D" w:rsidP="00A10A52">
      <w:pPr>
        <w:pStyle w:val="Bullet1"/>
        <w:spacing w:after="120"/>
      </w:pPr>
      <w:r w:rsidRPr="00D53E22">
        <w:t>Improve access to speech pathology and occupational therapy for those living in regional and rural areas. </w:t>
      </w:r>
    </w:p>
    <w:p w14:paraId="51A43920" w14:textId="77777777" w:rsidR="0031785D" w:rsidRDefault="0031785D" w:rsidP="0031785D">
      <w:pPr>
        <w:textAlignment w:val="baseline"/>
        <w:rPr>
          <w:rFonts w:cs="Arial"/>
          <w:color w:val="0D0D0D" w:themeColor="text1" w:themeTint="F2"/>
          <w:szCs w:val="21"/>
          <w:lang w:eastAsia="en-AU"/>
        </w:rPr>
      </w:pPr>
      <w:r w:rsidRPr="00D53E22">
        <w:rPr>
          <w:rFonts w:cs="Arial"/>
          <w:color w:val="0D0D0D" w:themeColor="text1" w:themeTint="F2"/>
          <w:szCs w:val="21"/>
          <w:lang w:eastAsia="en-AU"/>
        </w:rPr>
        <w:t>From 2024 to 2026 inclusive, up to 436 grants of $15,000 each are available upon course completion for domestic and international graduates working in regional and rural Victoria.  </w:t>
      </w:r>
    </w:p>
    <w:p w14:paraId="00829463" w14:textId="77777777" w:rsidR="009F7D24" w:rsidRPr="00D53E22" w:rsidRDefault="009F7D24" w:rsidP="0031785D">
      <w:pPr>
        <w:textAlignment w:val="baseline"/>
        <w:rPr>
          <w:rFonts w:ascii="Segoe UI" w:hAnsi="Segoe UI" w:cs="Segoe UI"/>
          <w:color w:val="0D0D0D" w:themeColor="text1" w:themeTint="F2"/>
          <w:sz w:val="18"/>
          <w:szCs w:val="18"/>
          <w:lang w:eastAsia="en-AU"/>
        </w:rPr>
      </w:pPr>
    </w:p>
    <w:p w14:paraId="7121D556" w14:textId="77777777" w:rsidR="0031785D" w:rsidRPr="00A1576E" w:rsidRDefault="0031785D" w:rsidP="0031785D">
      <w:pPr>
        <w:pStyle w:val="Heading1"/>
        <w:rPr>
          <w:rFonts w:ascii="Segoe UI" w:hAnsi="Segoe UI" w:cs="Segoe UI"/>
          <w:sz w:val="18"/>
          <w:szCs w:val="18"/>
          <w:lang w:eastAsia="en-AU"/>
        </w:rPr>
      </w:pPr>
      <w:bookmarkStart w:id="3" w:name="_Toc147312385"/>
      <w:r w:rsidRPr="00383159">
        <w:rPr>
          <w:lang w:eastAsia="en-AU"/>
        </w:rPr>
        <w:t>Program overview</w:t>
      </w:r>
      <w:bookmarkEnd w:id="3"/>
      <w:r w:rsidRPr="00383159">
        <w:rPr>
          <w:lang w:eastAsia="en-AU"/>
        </w:rPr>
        <w:t> </w:t>
      </w:r>
    </w:p>
    <w:p w14:paraId="3A022F3E" w14:textId="77777777" w:rsidR="0031785D" w:rsidRPr="00D53E22" w:rsidRDefault="0031785D" w:rsidP="0031785D">
      <w:pPr>
        <w:textAlignment w:val="baseline"/>
        <w:rPr>
          <w:rFonts w:cs="Arial"/>
          <w:color w:val="0D0D0D" w:themeColor="text1" w:themeTint="F2"/>
          <w:szCs w:val="21"/>
          <w:lang w:eastAsia="en-AU"/>
        </w:rPr>
      </w:pPr>
      <w:r w:rsidRPr="00D53E22">
        <w:rPr>
          <w:rFonts w:cs="Arial"/>
          <w:color w:val="0D0D0D" w:themeColor="text1" w:themeTint="F2"/>
          <w:szCs w:val="21"/>
          <w:lang w:eastAsia="en-AU"/>
        </w:rPr>
        <w:t>The grants comprise a maximum of $15,000 and will be delivered in two instalment payments paid six months apart. These include:  </w:t>
      </w:r>
    </w:p>
    <w:p w14:paraId="00DB1FB0" w14:textId="77777777" w:rsidR="0031785D" w:rsidRPr="00D53E22" w:rsidRDefault="0031785D" w:rsidP="004D3E5F">
      <w:pPr>
        <w:pStyle w:val="Bullet1"/>
        <w:rPr>
          <w:lang w:eastAsia="en-AU"/>
        </w:rPr>
      </w:pPr>
      <w:r w:rsidRPr="00D53E22">
        <w:rPr>
          <w:lang w:eastAsia="en-AU"/>
        </w:rPr>
        <w:t>The first instalment payment of $7,500 to support costs associated with relocation and establishment in a regional or rural community.  </w:t>
      </w:r>
    </w:p>
    <w:p w14:paraId="715B6552" w14:textId="77777777" w:rsidR="0031785D" w:rsidRPr="00D53E22" w:rsidRDefault="0031785D" w:rsidP="00905721">
      <w:pPr>
        <w:pStyle w:val="Bullet1"/>
        <w:spacing w:after="120"/>
        <w:rPr>
          <w:lang w:eastAsia="en-AU"/>
        </w:rPr>
      </w:pPr>
      <w:r w:rsidRPr="00D53E22">
        <w:rPr>
          <w:lang w:eastAsia="en-AU"/>
        </w:rPr>
        <w:t>A second instalment payment of $7,500 if still employed in regional or rural health or educational setting at the time of the second payment.  </w:t>
      </w:r>
    </w:p>
    <w:p w14:paraId="5A4AF872" w14:textId="0E436E97" w:rsidR="0031785D" w:rsidRPr="00383159" w:rsidRDefault="0031785D" w:rsidP="0031785D">
      <w:pPr>
        <w:textAlignment w:val="baseline"/>
        <w:rPr>
          <w:rFonts w:ascii="Segoe UI" w:hAnsi="Segoe UI" w:cs="Segoe UI"/>
          <w:sz w:val="18"/>
          <w:szCs w:val="18"/>
          <w:lang w:eastAsia="en-AU"/>
        </w:rPr>
      </w:pPr>
      <w:r w:rsidRPr="74E218BB">
        <w:rPr>
          <w:rFonts w:cs="Arial"/>
          <w:color w:val="000000" w:themeColor="text1"/>
          <w:lang w:eastAsia="en-AU"/>
        </w:rPr>
        <w:t xml:space="preserve">Applicants must apply in the program </w:t>
      </w:r>
      <w:r w:rsidRPr="0EACEA5E">
        <w:rPr>
          <w:rFonts w:cs="Arial"/>
          <w:color w:val="000000" w:themeColor="text1"/>
          <w:lang w:eastAsia="en-AU"/>
        </w:rPr>
        <w:t>year</w:t>
      </w:r>
      <w:r w:rsidRPr="74E218BB">
        <w:rPr>
          <w:rFonts w:cs="Arial"/>
          <w:color w:val="000000" w:themeColor="text1"/>
          <w:lang w:eastAsia="en-AU"/>
        </w:rPr>
        <w:t xml:space="preserve"> that corresponds with their year of course completion</w:t>
      </w:r>
      <w:r>
        <w:rPr>
          <w:rFonts w:cs="Arial"/>
          <w:color w:val="000000" w:themeColor="text1"/>
          <w:lang w:eastAsia="en-AU"/>
        </w:rPr>
        <w:t xml:space="preserve">. </w:t>
      </w:r>
      <w:r w:rsidRPr="74E218BB">
        <w:rPr>
          <w:rFonts w:cs="Arial"/>
          <w:color w:val="000000" w:themeColor="text1"/>
          <w:lang w:eastAsia="en-AU"/>
        </w:rPr>
        <w:t>For example, applicants who complete</w:t>
      </w:r>
      <w:r w:rsidRPr="5206CBD6">
        <w:rPr>
          <w:rFonts w:cs="Arial"/>
          <w:color w:val="000000" w:themeColor="text1"/>
          <w:lang w:eastAsia="en-AU"/>
        </w:rPr>
        <w:t>, or are expected to complete</w:t>
      </w:r>
      <w:r>
        <w:rPr>
          <w:rFonts w:cs="Arial"/>
          <w:color w:val="000000" w:themeColor="text1"/>
          <w:lang w:eastAsia="en-AU"/>
        </w:rPr>
        <w:t>,</w:t>
      </w:r>
      <w:r w:rsidRPr="74E218BB">
        <w:rPr>
          <w:rFonts w:cs="Arial"/>
          <w:color w:val="000000" w:themeColor="text1"/>
          <w:lang w:eastAsia="en-AU"/>
        </w:rPr>
        <w:t xml:space="preserve"> their course in 202</w:t>
      </w:r>
      <w:r w:rsidR="00105781">
        <w:rPr>
          <w:rFonts w:cs="Arial"/>
          <w:color w:val="000000" w:themeColor="text1"/>
          <w:lang w:eastAsia="en-AU"/>
        </w:rPr>
        <w:t>4</w:t>
      </w:r>
      <w:r w:rsidRPr="74E218BB">
        <w:rPr>
          <w:rFonts w:cs="Arial"/>
          <w:color w:val="000000" w:themeColor="text1"/>
          <w:lang w:eastAsia="en-AU"/>
        </w:rPr>
        <w:t xml:space="preserve">, must apply in </w:t>
      </w:r>
      <w:r>
        <w:rPr>
          <w:rFonts w:cs="Arial"/>
          <w:lang w:eastAsia="en-AU"/>
        </w:rPr>
        <w:t xml:space="preserve">Year </w:t>
      </w:r>
      <w:r w:rsidR="00105781">
        <w:rPr>
          <w:rFonts w:cs="Arial"/>
          <w:lang w:eastAsia="en-AU"/>
        </w:rPr>
        <w:t>2</w:t>
      </w:r>
      <w:r w:rsidRPr="74E218BB">
        <w:rPr>
          <w:rFonts w:cs="Arial"/>
          <w:color w:val="000000" w:themeColor="text1"/>
          <w:lang w:eastAsia="en-AU"/>
        </w:rPr>
        <w:t>. </w:t>
      </w:r>
    </w:p>
    <w:p w14:paraId="2BE69FFA" w14:textId="7164981B" w:rsidR="00A5365D" w:rsidRDefault="0031785D" w:rsidP="0031785D">
      <w:pPr>
        <w:textAlignment w:val="baseline"/>
        <w:rPr>
          <w:rFonts w:ascii="Segoe UI" w:hAnsi="Segoe UI" w:cs="Segoe UI"/>
          <w:sz w:val="18"/>
          <w:szCs w:val="18"/>
          <w:lang w:eastAsia="en-AU"/>
        </w:rPr>
      </w:pPr>
      <w:r w:rsidRPr="00383159">
        <w:rPr>
          <w:rFonts w:cs="Arial"/>
          <w:szCs w:val="21"/>
          <w:lang w:eastAsia="en-AU"/>
        </w:rPr>
        <w:t>This program is funded through the Victorian Government Department of Health and is administered on behalf the State of Victoria by its departments, including the Department of Jobs, Skills, Industry and Regions and the Department of Government Services. </w:t>
      </w:r>
    </w:p>
    <w:p w14:paraId="411C2FDA" w14:textId="248FC8A6" w:rsidR="0031785D" w:rsidRPr="00A53C39" w:rsidRDefault="00A5365D" w:rsidP="00A5365D">
      <w:pPr>
        <w:spacing w:after="0" w:line="240" w:lineRule="auto"/>
        <w:rPr>
          <w:rFonts w:ascii="Segoe UI" w:hAnsi="Segoe UI" w:cs="Segoe UI"/>
          <w:sz w:val="18"/>
          <w:szCs w:val="18"/>
          <w:lang w:eastAsia="en-AU"/>
        </w:rPr>
      </w:pPr>
      <w:r>
        <w:rPr>
          <w:rFonts w:ascii="Segoe UI" w:hAnsi="Segoe UI" w:cs="Segoe UI"/>
          <w:sz w:val="18"/>
          <w:szCs w:val="18"/>
          <w:lang w:eastAsia="en-AU"/>
        </w:rPr>
        <w:br w:type="page"/>
      </w:r>
    </w:p>
    <w:p w14:paraId="4F1F5EF3" w14:textId="5C2C2BB7" w:rsidR="0031785D" w:rsidRDefault="0031785D" w:rsidP="00DE1093">
      <w:pPr>
        <w:pStyle w:val="Heading1"/>
        <w:rPr>
          <w:lang w:eastAsia="en-AU"/>
        </w:rPr>
      </w:pPr>
      <w:bookmarkStart w:id="4" w:name="_Toc147312386"/>
      <w:r w:rsidRPr="7C13C9CE">
        <w:rPr>
          <w:lang w:eastAsia="en-AU"/>
        </w:rPr>
        <w:lastRenderedPageBreak/>
        <w:t>1.0</w:t>
      </w:r>
      <w:r>
        <w:tab/>
      </w:r>
      <w:r w:rsidRPr="7C13C9CE">
        <w:rPr>
          <w:lang w:eastAsia="en-AU"/>
        </w:rPr>
        <w:t>Program dates</w:t>
      </w:r>
      <w:bookmarkEnd w:id="4"/>
      <w:r w:rsidRPr="7C13C9CE">
        <w:rPr>
          <w:lang w:eastAsia="en-AU"/>
        </w:rPr>
        <w:t> </w:t>
      </w:r>
    </w:p>
    <w:p w14:paraId="22A69B32" w14:textId="4E81A194" w:rsidR="00606BF4" w:rsidRDefault="00545B1D" w:rsidP="002859CA">
      <w:pPr>
        <w:pStyle w:val="Body"/>
        <w:spacing w:after="240"/>
        <w:rPr>
          <w:lang w:eastAsia="en-AU"/>
        </w:rPr>
      </w:pPr>
      <w:r w:rsidRPr="00545B1D">
        <w:rPr>
          <w:lang w:eastAsia="en-AU"/>
        </w:rPr>
        <w:t>Applicants must apply in the program year that corresponds with their year of course completion</w:t>
      </w:r>
      <w:r>
        <w:rPr>
          <w:lang w:eastAsia="en-AU"/>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6480"/>
      </w:tblGrid>
      <w:tr w:rsidR="0031785D" w:rsidRPr="00383159" w14:paraId="3432E84C" w14:textId="77777777">
        <w:trPr>
          <w:trHeight w:val="30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838D"/>
            <w:hideMark/>
          </w:tcPr>
          <w:p w14:paraId="018A5D88" w14:textId="280FD3FD" w:rsidR="0031785D" w:rsidRPr="005516C0" w:rsidRDefault="0031785D">
            <w:pPr>
              <w:pStyle w:val="Tablecolhead"/>
              <w:rPr>
                <w:rFonts w:ascii="Times New Roman" w:hAnsi="Times New Roman"/>
                <w:color w:val="auto"/>
                <w:sz w:val="24"/>
                <w:szCs w:val="24"/>
                <w:lang w:eastAsia="en-AU"/>
              </w:rPr>
            </w:pPr>
            <w:r w:rsidRPr="005516C0">
              <w:rPr>
                <w:color w:val="auto"/>
                <w:lang w:eastAsia="en-AU"/>
              </w:rPr>
              <w:t>Y</w:t>
            </w:r>
            <w:r w:rsidRPr="005516C0">
              <w:rPr>
                <w:rFonts w:cs="Arial"/>
                <w:color w:val="auto"/>
                <w:szCs w:val="21"/>
                <w:lang w:eastAsia="en-AU"/>
              </w:rPr>
              <w:t>ear 1 (2023/24)</w:t>
            </w:r>
            <w:r w:rsidRPr="005516C0">
              <w:rPr>
                <w:color w:val="auto"/>
                <w:lang w:eastAsia="en-AU"/>
              </w:rPr>
              <w:t> </w:t>
            </w:r>
          </w:p>
        </w:tc>
      </w:tr>
      <w:tr w:rsidR="0031785D" w:rsidRPr="00383159" w14:paraId="5DF2E959"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0686CD" w14:textId="40C20748" w:rsidR="0031785D" w:rsidRPr="00383159" w:rsidRDefault="00EB3174">
            <w:pPr>
              <w:pStyle w:val="Tabletext"/>
              <w:rPr>
                <w:rFonts w:ascii="Times New Roman" w:hAnsi="Times New Roman"/>
                <w:sz w:val="24"/>
                <w:szCs w:val="24"/>
                <w:lang w:eastAsia="en-AU"/>
              </w:rPr>
            </w:pPr>
            <w:r>
              <w:rPr>
                <w:lang w:eastAsia="en-AU"/>
              </w:rPr>
              <w:t>24</w:t>
            </w:r>
            <w:r w:rsidR="0031785D">
              <w:rPr>
                <w:lang w:eastAsia="en-AU"/>
              </w:rPr>
              <w:t xml:space="preserve"> November</w:t>
            </w:r>
            <w:r w:rsidR="0031785D" w:rsidRPr="1ADD75FD">
              <w:rPr>
                <w:lang w:eastAsia="en-AU"/>
              </w:rPr>
              <w:t xml:space="preserve"> 2023 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6E27A0"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open (Year </w:t>
            </w:r>
            <w:r>
              <w:rPr>
                <w:lang w:eastAsia="en-AU"/>
              </w:rPr>
              <w:t>1</w:t>
            </w:r>
            <w:r w:rsidRPr="0EACEA5E">
              <w:rPr>
                <w:lang w:eastAsia="en-AU"/>
              </w:rPr>
              <w:t>) </w:t>
            </w:r>
          </w:p>
        </w:tc>
      </w:tr>
      <w:tr w:rsidR="0031785D" w:rsidRPr="00383159" w14:paraId="7C5500DE"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ED0C0" w14:textId="77777777" w:rsidR="0031785D" w:rsidRPr="00383159" w:rsidRDefault="0031785D">
            <w:pPr>
              <w:pStyle w:val="Tabletext"/>
              <w:rPr>
                <w:rFonts w:ascii="Times New Roman" w:hAnsi="Times New Roman"/>
                <w:sz w:val="24"/>
                <w:szCs w:val="24"/>
                <w:lang w:eastAsia="en-AU"/>
              </w:rPr>
            </w:pPr>
            <w:r w:rsidRPr="1ADD75FD">
              <w:rPr>
                <w:lang w:eastAsia="en-AU"/>
              </w:rPr>
              <w:t>27</w:t>
            </w:r>
            <w:r w:rsidRPr="5206CBD6">
              <w:rPr>
                <w:lang w:eastAsia="en-AU"/>
              </w:rPr>
              <w:t xml:space="preserve"> February 2024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B3249"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close (Year </w:t>
            </w:r>
            <w:r>
              <w:rPr>
                <w:lang w:eastAsia="en-AU"/>
              </w:rPr>
              <w:t>1</w:t>
            </w:r>
            <w:r w:rsidRPr="0EACEA5E">
              <w:rPr>
                <w:lang w:eastAsia="en-AU"/>
              </w:rPr>
              <w:t>)  </w:t>
            </w:r>
          </w:p>
        </w:tc>
      </w:tr>
      <w:tr w:rsidR="0031785D" w:rsidRPr="00383159" w14:paraId="015D1322"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0F497F" w14:textId="77777777" w:rsidR="0031785D" w:rsidRPr="00383159" w:rsidRDefault="0031785D">
            <w:pPr>
              <w:pStyle w:val="Tabletext"/>
              <w:rPr>
                <w:rFonts w:ascii="Times New Roman" w:hAnsi="Times New Roman"/>
                <w:sz w:val="24"/>
                <w:szCs w:val="24"/>
                <w:lang w:eastAsia="en-AU"/>
              </w:rPr>
            </w:pPr>
            <w:r w:rsidRPr="1ADD75FD">
              <w:rPr>
                <w:lang w:eastAsia="en-AU"/>
              </w:rPr>
              <w:t>May 2024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8368ED"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First </w:t>
            </w:r>
            <w:r>
              <w:rPr>
                <w:szCs w:val="21"/>
                <w:lang w:eastAsia="en-AU"/>
              </w:rPr>
              <w:t xml:space="preserve">instalment </w:t>
            </w:r>
            <w:r w:rsidRPr="00383159">
              <w:rPr>
                <w:szCs w:val="21"/>
                <w:lang w:eastAsia="en-AU"/>
              </w:rPr>
              <w:t>payment administered </w:t>
            </w:r>
          </w:p>
        </w:tc>
      </w:tr>
      <w:tr w:rsidR="0031785D" w:rsidRPr="00383159" w14:paraId="6B9FE1DB"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B3BA51" w14:textId="77777777" w:rsidR="0031785D" w:rsidRPr="00383159" w:rsidRDefault="0031785D">
            <w:pPr>
              <w:pStyle w:val="Tabletext"/>
              <w:rPr>
                <w:rFonts w:ascii="Times New Roman" w:hAnsi="Times New Roman"/>
                <w:sz w:val="24"/>
                <w:szCs w:val="24"/>
                <w:lang w:eastAsia="en-AU"/>
              </w:rPr>
            </w:pPr>
            <w:r w:rsidRPr="1ADD75FD">
              <w:rPr>
                <w:lang w:eastAsia="en-AU"/>
              </w:rPr>
              <w:t>September 2024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FB3C2" w14:textId="77777777" w:rsidR="0031785D" w:rsidRPr="00383159" w:rsidRDefault="0031785D">
            <w:pPr>
              <w:pStyle w:val="Tabletext"/>
              <w:rPr>
                <w:rFonts w:ascii="Times New Roman" w:hAnsi="Times New Roman"/>
                <w:sz w:val="24"/>
                <w:szCs w:val="24"/>
                <w:lang w:eastAsia="en-AU"/>
              </w:rPr>
            </w:pPr>
            <w:r w:rsidRPr="00383159">
              <w:rPr>
                <w:szCs w:val="21"/>
                <w:lang w:eastAsia="en-AU"/>
              </w:rPr>
              <w:t>Application period for second payment  </w:t>
            </w:r>
          </w:p>
        </w:tc>
      </w:tr>
      <w:tr w:rsidR="0031785D" w:rsidRPr="00383159" w14:paraId="3DB524E2"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87A3A" w14:textId="77777777" w:rsidR="0031785D" w:rsidRPr="00383159" w:rsidRDefault="0031785D">
            <w:pPr>
              <w:pStyle w:val="Tabletext"/>
              <w:rPr>
                <w:rFonts w:ascii="Times New Roman" w:hAnsi="Times New Roman"/>
                <w:sz w:val="24"/>
                <w:szCs w:val="24"/>
                <w:lang w:eastAsia="en-AU"/>
              </w:rPr>
            </w:pPr>
            <w:r w:rsidRPr="1ADD75FD">
              <w:rPr>
                <w:lang w:eastAsia="en-AU"/>
              </w:rPr>
              <w:t>November 2024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660406"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Second </w:t>
            </w:r>
            <w:r>
              <w:rPr>
                <w:szCs w:val="21"/>
                <w:lang w:eastAsia="en-AU"/>
              </w:rPr>
              <w:t xml:space="preserve">instalment </w:t>
            </w:r>
            <w:r w:rsidRPr="00383159">
              <w:rPr>
                <w:szCs w:val="21"/>
                <w:lang w:eastAsia="en-AU"/>
              </w:rPr>
              <w:t>payment administered </w:t>
            </w:r>
          </w:p>
        </w:tc>
      </w:tr>
      <w:tr w:rsidR="0031785D" w:rsidRPr="00383159" w14:paraId="75AD87E2" w14:textId="77777777">
        <w:trPr>
          <w:trHeight w:val="30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838D"/>
            <w:hideMark/>
          </w:tcPr>
          <w:p w14:paraId="6954CF9C" w14:textId="77777777" w:rsidR="0031785D" w:rsidRPr="00383159" w:rsidRDefault="0031785D">
            <w:pPr>
              <w:pStyle w:val="Tablecolhead"/>
              <w:rPr>
                <w:rFonts w:ascii="Times New Roman" w:hAnsi="Times New Roman"/>
                <w:sz w:val="24"/>
                <w:szCs w:val="24"/>
                <w:lang w:eastAsia="en-AU"/>
              </w:rPr>
            </w:pPr>
            <w:r w:rsidRPr="00A3169A">
              <w:rPr>
                <w:color w:val="auto"/>
                <w:lang w:eastAsia="en-AU"/>
              </w:rPr>
              <w:t>Year 2 (2024/25)  </w:t>
            </w:r>
          </w:p>
        </w:tc>
      </w:tr>
      <w:tr w:rsidR="0031785D" w:rsidRPr="00383159" w14:paraId="100BBE47"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2DEBE" w14:textId="77777777" w:rsidR="0031785D" w:rsidRPr="00383159" w:rsidRDefault="0031785D">
            <w:pPr>
              <w:pStyle w:val="Tabletext"/>
              <w:rPr>
                <w:rFonts w:ascii="Times New Roman" w:hAnsi="Times New Roman"/>
                <w:sz w:val="24"/>
                <w:szCs w:val="24"/>
                <w:lang w:eastAsia="en-AU"/>
              </w:rPr>
            </w:pPr>
            <w:r w:rsidRPr="1ADD75FD">
              <w:rPr>
                <w:lang w:eastAsia="en-AU"/>
              </w:rPr>
              <w:t>29 October 2024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7D965"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open (Year </w:t>
            </w:r>
            <w:r>
              <w:rPr>
                <w:lang w:eastAsia="en-AU"/>
              </w:rPr>
              <w:t>2</w:t>
            </w:r>
            <w:r w:rsidRPr="0EACEA5E">
              <w:rPr>
                <w:lang w:eastAsia="en-AU"/>
              </w:rPr>
              <w:t>) </w:t>
            </w:r>
          </w:p>
        </w:tc>
      </w:tr>
      <w:tr w:rsidR="0031785D" w:rsidRPr="00383159" w14:paraId="25960F26"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8F6151" w14:textId="77777777" w:rsidR="0031785D" w:rsidRPr="00383159" w:rsidRDefault="0031785D">
            <w:pPr>
              <w:pStyle w:val="Tabletext"/>
              <w:rPr>
                <w:rFonts w:ascii="Times New Roman" w:hAnsi="Times New Roman"/>
                <w:sz w:val="24"/>
                <w:szCs w:val="24"/>
                <w:lang w:eastAsia="en-AU"/>
              </w:rPr>
            </w:pPr>
            <w:r w:rsidRPr="1ADD75FD">
              <w:rPr>
                <w:lang w:eastAsia="en-AU"/>
              </w:rPr>
              <w:t>25</w:t>
            </w:r>
            <w:r w:rsidRPr="3130D8A5">
              <w:rPr>
                <w:lang w:eastAsia="en-AU"/>
              </w:rPr>
              <w:t xml:space="preserve"> February 2025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52AC1"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close (Year </w:t>
            </w:r>
            <w:r>
              <w:rPr>
                <w:lang w:eastAsia="en-AU"/>
              </w:rPr>
              <w:t>2</w:t>
            </w:r>
            <w:r w:rsidRPr="0EACEA5E">
              <w:rPr>
                <w:lang w:eastAsia="en-AU"/>
              </w:rPr>
              <w:t>)  </w:t>
            </w:r>
          </w:p>
        </w:tc>
      </w:tr>
      <w:tr w:rsidR="0031785D" w:rsidRPr="00383159" w14:paraId="715280B8"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CFE0FA" w14:textId="77777777" w:rsidR="0031785D" w:rsidRPr="00383159" w:rsidRDefault="0031785D">
            <w:pPr>
              <w:pStyle w:val="Tabletext"/>
              <w:rPr>
                <w:rFonts w:ascii="Times New Roman" w:hAnsi="Times New Roman"/>
                <w:sz w:val="24"/>
                <w:szCs w:val="24"/>
                <w:lang w:eastAsia="en-AU"/>
              </w:rPr>
            </w:pPr>
            <w:r w:rsidRPr="1ADD75FD">
              <w:rPr>
                <w:lang w:eastAsia="en-AU"/>
              </w:rPr>
              <w:t>May 2025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684D4"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First </w:t>
            </w:r>
            <w:r>
              <w:rPr>
                <w:szCs w:val="21"/>
                <w:lang w:eastAsia="en-AU"/>
              </w:rPr>
              <w:t xml:space="preserve">instalment </w:t>
            </w:r>
            <w:r w:rsidRPr="00383159">
              <w:rPr>
                <w:szCs w:val="21"/>
                <w:lang w:eastAsia="en-AU"/>
              </w:rPr>
              <w:t>payment administered </w:t>
            </w:r>
          </w:p>
        </w:tc>
      </w:tr>
      <w:tr w:rsidR="0031785D" w:rsidRPr="00383159" w14:paraId="3FE260CF"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10C88" w14:textId="77777777" w:rsidR="0031785D" w:rsidRPr="00383159" w:rsidRDefault="0031785D">
            <w:pPr>
              <w:pStyle w:val="Tabletext"/>
              <w:rPr>
                <w:rFonts w:ascii="Times New Roman" w:hAnsi="Times New Roman"/>
                <w:sz w:val="24"/>
                <w:szCs w:val="24"/>
                <w:lang w:eastAsia="en-AU"/>
              </w:rPr>
            </w:pPr>
            <w:r w:rsidRPr="1ADD75FD">
              <w:rPr>
                <w:lang w:eastAsia="en-AU"/>
              </w:rPr>
              <w:t>September 2025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EA7048" w14:textId="77777777" w:rsidR="0031785D" w:rsidRPr="00383159" w:rsidRDefault="0031785D">
            <w:pPr>
              <w:pStyle w:val="Tabletext"/>
              <w:rPr>
                <w:rFonts w:ascii="Times New Roman" w:hAnsi="Times New Roman"/>
                <w:sz w:val="24"/>
                <w:szCs w:val="24"/>
                <w:lang w:eastAsia="en-AU"/>
              </w:rPr>
            </w:pPr>
            <w:r w:rsidRPr="00383159">
              <w:rPr>
                <w:szCs w:val="21"/>
                <w:lang w:eastAsia="en-AU"/>
              </w:rPr>
              <w:t>Application period for second payment  </w:t>
            </w:r>
          </w:p>
        </w:tc>
      </w:tr>
      <w:tr w:rsidR="0031785D" w:rsidRPr="00383159" w14:paraId="4A5EAA41"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A8B931" w14:textId="77777777" w:rsidR="0031785D" w:rsidRPr="00383159" w:rsidRDefault="0031785D">
            <w:pPr>
              <w:pStyle w:val="Tabletext"/>
              <w:rPr>
                <w:rFonts w:ascii="Times New Roman" w:hAnsi="Times New Roman"/>
                <w:sz w:val="24"/>
                <w:szCs w:val="24"/>
                <w:lang w:eastAsia="en-AU"/>
              </w:rPr>
            </w:pPr>
            <w:r w:rsidRPr="1ADD75FD">
              <w:rPr>
                <w:lang w:eastAsia="en-AU"/>
              </w:rPr>
              <w:t>November 2025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57E64"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Second </w:t>
            </w:r>
            <w:r>
              <w:rPr>
                <w:szCs w:val="21"/>
                <w:lang w:eastAsia="en-AU"/>
              </w:rPr>
              <w:t xml:space="preserve">instalment </w:t>
            </w:r>
            <w:r w:rsidRPr="00383159">
              <w:rPr>
                <w:szCs w:val="21"/>
                <w:lang w:eastAsia="en-AU"/>
              </w:rPr>
              <w:t>payment administered  </w:t>
            </w:r>
          </w:p>
        </w:tc>
      </w:tr>
      <w:tr w:rsidR="0031785D" w:rsidRPr="00383159" w14:paraId="6A33AD14" w14:textId="77777777">
        <w:trPr>
          <w:trHeight w:val="30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838D"/>
            <w:hideMark/>
          </w:tcPr>
          <w:p w14:paraId="2CB656FB" w14:textId="77777777" w:rsidR="0031785D" w:rsidRPr="00383159" w:rsidRDefault="0031785D">
            <w:pPr>
              <w:pStyle w:val="Tablecolhead"/>
              <w:rPr>
                <w:rFonts w:ascii="Times New Roman" w:hAnsi="Times New Roman"/>
                <w:sz w:val="24"/>
                <w:szCs w:val="24"/>
                <w:lang w:eastAsia="en-AU"/>
              </w:rPr>
            </w:pPr>
            <w:r w:rsidRPr="00A3169A">
              <w:rPr>
                <w:color w:val="auto"/>
                <w:lang w:eastAsia="en-AU"/>
              </w:rPr>
              <w:t>Year 3 (2025/26) </w:t>
            </w:r>
          </w:p>
        </w:tc>
      </w:tr>
      <w:tr w:rsidR="0031785D" w:rsidRPr="00383159" w14:paraId="6CF53F39"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83C68F" w14:textId="77777777" w:rsidR="0031785D" w:rsidRPr="00383159" w:rsidRDefault="0031785D">
            <w:pPr>
              <w:pStyle w:val="Tabletext"/>
              <w:rPr>
                <w:rFonts w:ascii="Times New Roman" w:hAnsi="Times New Roman"/>
                <w:sz w:val="24"/>
                <w:szCs w:val="24"/>
                <w:lang w:eastAsia="en-AU"/>
              </w:rPr>
            </w:pPr>
            <w:r w:rsidRPr="1ADD75FD">
              <w:rPr>
                <w:lang w:eastAsia="en-AU"/>
              </w:rPr>
              <w:t>28 October 2025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5442C"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open (Year </w:t>
            </w:r>
            <w:r>
              <w:rPr>
                <w:lang w:eastAsia="en-AU"/>
              </w:rPr>
              <w:t>3</w:t>
            </w:r>
            <w:r w:rsidRPr="0EACEA5E">
              <w:rPr>
                <w:lang w:eastAsia="en-AU"/>
              </w:rPr>
              <w:t>) </w:t>
            </w:r>
          </w:p>
        </w:tc>
      </w:tr>
      <w:tr w:rsidR="0031785D" w:rsidRPr="00383159" w14:paraId="6B7DE554"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87557C" w14:textId="77777777" w:rsidR="0031785D" w:rsidRPr="00383159" w:rsidRDefault="0031785D">
            <w:pPr>
              <w:pStyle w:val="Tabletext"/>
              <w:rPr>
                <w:rFonts w:ascii="Times New Roman" w:hAnsi="Times New Roman"/>
                <w:sz w:val="24"/>
                <w:szCs w:val="24"/>
                <w:lang w:eastAsia="en-AU"/>
              </w:rPr>
            </w:pPr>
            <w:r w:rsidRPr="1ADD75FD">
              <w:rPr>
                <w:lang w:eastAsia="en-AU"/>
              </w:rPr>
              <w:t>24</w:t>
            </w:r>
            <w:r w:rsidRPr="5206CBD6">
              <w:rPr>
                <w:lang w:eastAsia="en-AU"/>
              </w:rPr>
              <w:t xml:space="preserve"> February 2026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73F8D" w14:textId="77777777" w:rsidR="0031785D" w:rsidRPr="00383159" w:rsidRDefault="0031785D">
            <w:pPr>
              <w:pStyle w:val="Tabletext"/>
              <w:rPr>
                <w:rFonts w:ascii="Times New Roman" w:hAnsi="Times New Roman"/>
                <w:sz w:val="24"/>
                <w:szCs w:val="24"/>
                <w:lang w:eastAsia="en-AU"/>
              </w:rPr>
            </w:pPr>
            <w:r w:rsidRPr="0EACEA5E">
              <w:rPr>
                <w:lang w:eastAsia="en-AU"/>
              </w:rPr>
              <w:t xml:space="preserve">Program applications close (Year </w:t>
            </w:r>
            <w:r>
              <w:rPr>
                <w:lang w:eastAsia="en-AU"/>
              </w:rPr>
              <w:t>3</w:t>
            </w:r>
            <w:r w:rsidRPr="0EACEA5E">
              <w:rPr>
                <w:lang w:eastAsia="en-AU"/>
              </w:rPr>
              <w:t>)  </w:t>
            </w:r>
          </w:p>
        </w:tc>
      </w:tr>
      <w:tr w:rsidR="0031785D" w:rsidRPr="00383159" w14:paraId="4C3C5574"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D3B0F0" w14:textId="77777777" w:rsidR="0031785D" w:rsidRPr="00383159" w:rsidRDefault="0031785D">
            <w:pPr>
              <w:pStyle w:val="Tabletext"/>
              <w:rPr>
                <w:rFonts w:ascii="Times New Roman" w:hAnsi="Times New Roman"/>
                <w:sz w:val="24"/>
                <w:szCs w:val="24"/>
                <w:lang w:eastAsia="en-AU"/>
              </w:rPr>
            </w:pPr>
            <w:r w:rsidRPr="00383159">
              <w:rPr>
                <w:szCs w:val="21"/>
                <w:lang w:eastAsia="en-AU"/>
              </w:rPr>
              <w:t>May 2026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37D6E7"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First </w:t>
            </w:r>
            <w:r>
              <w:rPr>
                <w:szCs w:val="21"/>
                <w:lang w:eastAsia="en-AU"/>
              </w:rPr>
              <w:t xml:space="preserve">instalment </w:t>
            </w:r>
            <w:r w:rsidRPr="00383159">
              <w:rPr>
                <w:szCs w:val="21"/>
                <w:lang w:eastAsia="en-AU"/>
              </w:rPr>
              <w:t>payment administered  </w:t>
            </w:r>
          </w:p>
        </w:tc>
      </w:tr>
      <w:tr w:rsidR="0031785D" w:rsidRPr="00383159" w14:paraId="13E531F2"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A70E98" w14:textId="77777777" w:rsidR="0031785D" w:rsidRPr="00383159" w:rsidRDefault="0031785D">
            <w:pPr>
              <w:pStyle w:val="Tabletext"/>
              <w:rPr>
                <w:rFonts w:ascii="Times New Roman" w:hAnsi="Times New Roman"/>
                <w:sz w:val="24"/>
                <w:szCs w:val="24"/>
                <w:lang w:eastAsia="en-AU"/>
              </w:rPr>
            </w:pPr>
            <w:r w:rsidRPr="00383159">
              <w:rPr>
                <w:szCs w:val="21"/>
                <w:lang w:eastAsia="en-AU"/>
              </w:rPr>
              <w:t>September 2026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7B3B0" w14:textId="77777777" w:rsidR="0031785D" w:rsidRPr="00383159" w:rsidRDefault="0031785D">
            <w:pPr>
              <w:pStyle w:val="Tabletext"/>
              <w:rPr>
                <w:rFonts w:ascii="Times New Roman" w:hAnsi="Times New Roman"/>
                <w:sz w:val="24"/>
                <w:szCs w:val="24"/>
                <w:lang w:eastAsia="en-AU"/>
              </w:rPr>
            </w:pPr>
            <w:r w:rsidRPr="00383159">
              <w:rPr>
                <w:szCs w:val="21"/>
                <w:lang w:eastAsia="en-AU"/>
              </w:rPr>
              <w:t>Application period for second payment  </w:t>
            </w:r>
          </w:p>
        </w:tc>
      </w:tr>
      <w:tr w:rsidR="0031785D" w:rsidRPr="00383159" w14:paraId="7F41EF56"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B9BD92" w14:textId="77777777" w:rsidR="0031785D" w:rsidRPr="00383159" w:rsidRDefault="0031785D">
            <w:pPr>
              <w:pStyle w:val="Tabletext"/>
              <w:rPr>
                <w:rFonts w:ascii="Times New Roman" w:hAnsi="Times New Roman"/>
                <w:sz w:val="24"/>
                <w:szCs w:val="24"/>
                <w:lang w:eastAsia="en-AU"/>
              </w:rPr>
            </w:pPr>
            <w:r w:rsidRPr="00383159">
              <w:rPr>
                <w:szCs w:val="21"/>
                <w:lang w:eastAsia="en-AU"/>
              </w:rPr>
              <w:t>November 2026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AA6DC5" w14:textId="77777777" w:rsidR="0031785D" w:rsidRPr="00383159" w:rsidRDefault="0031785D">
            <w:pPr>
              <w:pStyle w:val="Tabletext"/>
              <w:rPr>
                <w:rFonts w:ascii="Times New Roman" w:hAnsi="Times New Roman"/>
                <w:sz w:val="24"/>
                <w:szCs w:val="24"/>
                <w:lang w:eastAsia="en-AU"/>
              </w:rPr>
            </w:pPr>
            <w:r w:rsidRPr="00383159">
              <w:rPr>
                <w:szCs w:val="21"/>
                <w:lang w:eastAsia="en-AU"/>
              </w:rPr>
              <w:t xml:space="preserve">Second </w:t>
            </w:r>
            <w:r>
              <w:rPr>
                <w:szCs w:val="21"/>
                <w:lang w:eastAsia="en-AU"/>
              </w:rPr>
              <w:t xml:space="preserve">instalment </w:t>
            </w:r>
            <w:r w:rsidRPr="00383159">
              <w:rPr>
                <w:szCs w:val="21"/>
                <w:lang w:eastAsia="en-AU"/>
              </w:rPr>
              <w:t>payment administered  </w:t>
            </w:r>
          </w:p>
        </w:tc>
      </w:tr>
      <w:tr w:rsidR="0031785D" w:rsidRPr="00383159" w14:paraId="6B314CF7" w14:textId="77777777">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7AF1B" w14:textId="77777777" w:rsidR="0031785D" w:rsidRPr="00383159" w:rsidRDefault="0031785D">
            <w:pPr>
              <w:pStyle w:val="Tabletext"/>
              <w:rPr>
                <w:rFonts w:ascii="Times New Roman" w:hAnsi="Times New Roman"/>
                <w:sz w:val="24"/>
                <w:szCs w:val="24"/>
                <w:lang w:eastAsia="en-AU"/>
              </w:rPr>
            </w:pPr>
            <w:r w:rsidRPr="00383159">
              <w:rPr>
                <w:szCs w:val="21"/>
                <w:lang w:eastAsia="en-AU"/>
              </w:rPr>
              <w:t>December 2026 </w:t>
            </w:r>
          </w:p>
        </w:tc>
        <w:tc>
          <w:tcPr>
            <w:tcW w:w="6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5551D6" w14:textId="77777777" w:rsidR="0031785D" w:rsidRPr="00383159" w:rsidRDefault="0031785D">
            <w:pPr>
              <w:pStyle w:val="Tabletext"/>
              <w:rPr>
                <w:rFonts w:ascii="Times New Roman" w:hAnsi="Times New Roman"/>
                <w:sz w:val="24"/>
                <w:szCs w:val="24"/>
                <w:lang w:eastAsia="en-AU"/>
              </w:rPr>
            </w:pPr>
            <w:r w:rsidRPr="00383159">
              <w:rPr>
                <w:szCs w:val="21"/>
                <w:lang w:eastAsia="en-AU"/>
              </w:rPr>
              <w:t>Program close  </w:t>
            </w:r>
          </w:p>
        </w:tc>
      </w:tr>
    </w:tbl>
    <w:p w14:paraId="5D6291D8" w14:textId="77777777" w:rsidR="0031785D" w:rsidRPr="002859CA" w:rsidRDefault="0031785D" w:rsidP="002859CA"/>
    <w:p w14:paraId="2981FDE3" w14:textId="77777777" w:rsidR="0031785D" w:rsidRPr="00383159" w:rsidRDefault="0031785D" w:rsidP="0031785D">
      <w:pPr>
        <w:pStyle w:val="Heading1"/>
        <w:rPr>
          <w:rFonts w:ascii="Segoe UI" w:hAnsi="Segoe UI" w:cs="Segoe UI"/>
          <w:sz w:val="18"/>
          <w:szCs w:val="18"/>
          <w:lang w:eastAsia="en-AU"/>
        </w:rPr>
      </w:pPr>
      <w:bookmarkStart w:id="5" w:name="_Toc147312387"/>
      <w:r w:rsidRPr="00383159">
        <w:rPr>
          <w:lang w:eastAsia="en-AU"/>
        </w:rPr>
        <w:t>2.0 Eligibility</w:t>
      </w:r>
      <w:bookmarkEnd w:id="5"/>
      <w:r w:rsidRPr="00383159">
        <w:rPr>
          <w:lang w:eastAsia="en-AU"/>
        </w:rPr>
        <w:t> </w:t>
      </w:r>
    </w:p>
    <w:p w14:paraId="374C4B2E" w14:textId="73659447" w:rsidR="00F1201F" w:rsidRDefault="0031785D" w:rsidP="001D25ED">
      <w:pPr>
        <w:pStyle w:val="Body"/>
        <w:jc w:val="both"/>
        <w:rPr>
          <w:rFonts w:eastAsia="Arial" w:cs="Arial"/>
          <w:color w:val="000000" w:themeColor="text1"/>
          <w:szCs w:val="21"/>
        </w:rPr>
      </w:pPr>
      <w:r w:rsidRPr="0EACEA5E">
        <w:rPr>
          <w:rFonts w:eastAsia="Arial" w:cs="Arial"/>
          <w:color w:val="000000" w:themeColor="text1"/>
          <w:szCs w:val="21"/>
        </w:rPr>
        <w:t>To be eligible for the grant</w:t>
      </w:r>
      <w:r>
        <w:rPr>
          <w:rFonts w:eastAsia="Arial" w:cs="Arial"/>
          <w:color w:val="000000" w:themeColor="text1"/>
          <w:szCs w:val="21"/>
        </w:rPr>
        <w:t>s</w:t>
      </w:r>
      <w:r w:rsidRPr="0EACEA5E">
        <w:rPr>
          <w:rFonts w:eastAsia="Arial" w:cs="Arial"/>
          <w:color w:val="000000" w:themeColor="text1"/>
          <w:szCs w:val="21"/>
        </w:rPr>
        <w:t xml:space="preserve"> under this Program in 2024, 2025 and 2026, applicants must meet the following</w:t>
      </w:r>
      <w:r>
        <w:rPr>
          <w:rFonts w:eastAsia="Arial" w:cs="Arial"/>
          <w:color w:val="000000" w:themeColor="text1"/>
          <w:szCs w:val="21"/>
        </w:rPr>
        <w:t xml:space="preserve"> requirements</w:t>
      </w:r>
      <w:r w:rsidR="004835FC">
        <w:rPr>
          <w:rFonts w:eastAsia="Arial" w:cs="Arial"/>
          <w:color w:val="000000" w:themeColor="text1"/>
          <w:szCs w:val="21"/>
        </w:rPr>
        <w:t xml:space="preserve"> relating to</w:t>
      </w:r>
      <w:r>
        <w:rPr>
          <w:rFonts w:eastAsia="Arial" w:cs="Arial"/>
          <w:color w:val="000000" w:themeColor="text1"/>
          <w:szCs w:val="21"/>
        </w:rPr>
        <w:t>:</w:t>
      </w:r>
    </w:p>
    <w:p w14:paraId="1E4DC4A9" w14:textId="0BE30BDB" w:rsidR="004C5213" w:rsidRDefault="004835FC" w:rsidP="00F33AD0">
      <w:pPr>
        <w:pStyle w:val="Body"/>
        <w:numPr>
          <w:ilvl w:val="0"/>
          <w:numId w:val="49"/>
        </w:numPr>
        <w:ind w:left="284" w:hanging="284"/>
        <w:jc w:val="both"/>
        <w:rPr>
          <w:rFonts w:eastAsia="Arial" w:cs="Arial"/>
          <w:color w:val="000000" w:themeColor="text1"/>
          <w:szCs w:val="21"/>
        </w:rPr>
      </w:pPr>
      <w:r>
        <w:rPr>
          <w:rFonts w:eastAsia="Arial" w:cs="Arial"/>
          <w:color w:val="000000" w:themeColor="text1"/>
          <w:szCs w:val="21"/>
        </w:rPr>
        <w:t>Residency;</w:t>
      </w:r>
    </w:p>
    <w:p w14:paraId="66113AEE" w14:textId="6B2F8911" w:rsidR="004835FC" w:rsidRDefault="004835FC" w:rsidP="00F33AD0">
      <w:pPr>
        <w:pStyle w:val="Body"/>
        <w:numPr>
          <w:ilvl w:val="0"/>
          <w:numId w:val="49"/>
        </w:numPr>
        <w:ind w:left="284" w:hanging="284"/>
        <w:jc w:val="both"/>
        <w:rPr>
          <w:rFonts w:eastAsia="Arial" w:cs="Arial"/>
          <w:color w:val="000000" w:themeColor="text1"/>
          <w:szCs w:val="21"/>
        </w:rPr>
      </w:pPr>
      <w:r>
        <w:rPr>
          <w:rFonts w:eastAsia="Arial" w:cs="Arial"/>
          <w:color w:val="000000" w:themeColor="text1"/>
          <w:szCs w:val="21"/>
        </w:rPr>
        <w:t>Employment; and</w:t>
      </w:r>
    </w:p>
    <w:p w14:paraId="31DEF794" w14:textId="1220EDDD" w:rsidR="004835FC" w:rsidRDefault="004835FC" w:rsidP="00F33AD0">
      <w:pPr>
        <w:pStyle w:val="Body"/>
        <w:numPr>
          <w:ilvl w:val="0"/>
          <w:numId w:val="49"/>
        </w:numPr>
        <w:ind w:left="284" w:hanging="284"/>
        <w:jc w:val="both"/>
        <w:rPr>
          <w:rFonts w:eastAsia="Arial" w:cs="Arial"/>
          <w:color w:val="000000" w:themeColor="text1"/>
          <w:szCs w:val="21"/>
        </w:rPr>
      </w:pPr>
      <w:r>
        <w:rPr>
          <w:rFonts w:eastAsia="Arial" w:cs="Arial"/>
          <w:color w:val="000000" w:themeColor="text1"/>
          <w:szCs w:val="21"/>
        </w:rPr>
        <w:t>Education.</w:t>
      </w:r>
    </w:p>
    <w:p w14:paraId="24BC571E" w14:textId="77777777" w:rsidR="004835FC" w:rsidRDefault="004835FC" w:rsidP="004835FC">
      <w:pPr>
        <w:pStyle w:val="Body"/>
        <w:ind w:left="720"/>
        <w:jc w:val="both"/>
        <w:rPr>
          <w:rFonts w:eastAsia="Arial" w:cs="Arial"/>
          <w:color w:val="000000" w:themeColor="text1"/>
          <w:szCs w:val="21"/>
        </w:rPr>
      </w:pPr>
    </w:p>
    <w:p w14:paraId="0EC030BB" w14:textId="77777777" w:rsidR="0031785D" w:rsidRPr="000253B8" w:rsidRDefault="0031785D" w:rsidP="0031785D">
      <w:pPr>
        <w:pStyle w:val="Heading2"/>
        <w:spacing w:before="40" w:after="0"/>
        <w:ind w:left="709" w:hanging="709"/>
        <w:jc w:val="both"/>
        <w:rPr>
          <w:rFonts w:eastAsia="Arial" w:cs="Arial"/>
          <w:b w:val="0"/>
          <w:color w:val="595959" w:themeColor="text1" w:themeTint="A6"/>
          <w:szCs w:val="32"/>
        </w:rPr>
      </w:pPr>
      <w:bookmarkStart w:id="6" w:name="_Toc147312388"/>
      <w:r w:rsidRPr="000253B8">
        <w:rPr>
          <w:rFonts w:eastAsia="Arial" w:cs="Arial"/>
          <w:color w:val="595959" w:themeColor="text1" w:themeTint="A6"/>
          <w:szCs w:val="32"/>
        </w:rPr>
        <w:t>2.1</w:t>
      </w:r>
      <w:r w:rsidRPr="000253B8">
        <w:rPr>
          <w:color w:val="595959" w:themeColor="text1" w:themeTint="A6"/>
        </w:rPr>
        <w:tab/>
      </w:r>
      <w:r w:rsidRPr="000253B8">
        <w:rPr>
          <w:color w:val="595959" w:themeColor="text1" w:themeTint="A6"/>
        </w:rPr>
        <w:tab/>
      </w:r>
      <w:r w:rsidRPr="000253B8">
        <w:rPr>
          <w:rFonts w:eastAsia="Arial" w:cs="Arial"/>
          <w:bCs/>
          <w:color w:val="595959" w:themeColor="text1" w:themeTint="A6"/>
          <w:szCs w:val="32"/>
        </w:rPr>
        <w:t>Residency</w:t>
      </w:r>
      <w:bookmarkEnd w:id="6"/>
    </w:p>
    <w:p w14:paraId="7E1A1E17" w14:textId="77777777" w:rsidR="0031785D" w:rsidRDefault="0031785D" w:rsidP="0031785D">
      <w:pPr>
        <w:pStyle w:val="Body"/>
        <w:jc w:val="both"/>
        <w:rPr>
          <w:rFonts w:eastAsia="Arial" w:cs="Arial"/>
          <w:color w:val="000000" w:themeColor="text1"/>
          <w:szCs w:val="21"/>
        </w:rPr>
      </w:pPr>
      <w:r w:rsidRPr="0EACEA5E">
        <w:rPr>
          <w:rFonts w:eastAsia="Arial" w:cs="Arial"/>
          <w:color w:val="000000" w:themeColor="text1"/>
          <w:szCs w:val="21"/>
        </w:rPr>
        <w:t>Applicants must meet the residency requirements and/or hold valid working rights to work in Australia at the time of application and grant payments</w:t>
      </w:r>
      <w:r>
        <w:rPr>
          <w:rFonts w:eastAsia="Arial" w:cs="Arial"/>
          <w:color w:val="000000" w:themeColor="text1"/>
          <w:szCs w:val="21"/>
        </w:rPr>
        <w:t>.</w:t>
      </w:r>
      <w:r w:rsidRPr="0EACEA5E">
        <w:rPr>
          <w:rFonts w:eastAsia="Arial" w:cs="Arial"/>
          <w:color w:val="000000" w:themeColor="text1"/>
          <w:szCs w:val="21"/>
        </w:rPr>
        <w:t xml:space="preserve"> </w:t>
      </w:r>
    </w:p>
    <w:p w14:paraId="4B016658" w14:textId="77777777" w:rsidR="0031785D" w:rsidRDefault="0031785D" w:rsidP="0031785D">
      <w:pPr>
        <w:pStyle w:val="Body"/>
        <w:jc w:val="both"/>
        <w:rPr>
          <w:rFonts w:eastAsia="Arial" w:cs="Arial"/>
          <w:color w:val="000000" w:themeColor="text1"/>
          <w:szCs w:val="21"/>
        </w:rPr>
      </w:pPr>
      <w:r w:rsidRPr="0EACEA5E">
        <w:rPr>
          <w:rFonts w:eastAsia="Arial" w:cs="Arial"/>
          <w:color w:val="000000" w:themeColor="text1"/>
          <w:szCs w:val="21"/>
        </w:rPr>
        <w:t xml:space="preserve">For the purposes of this grant, this is defined as: </w:t>
      </w:r>
    </w:p>
    <w:p w14:paraId="0FC01FE7" w14:textId="510534C9" w:rsidR="0031785D" w:rsidRDefault="0031785D" w:rsidP="00F04A73">
      <w:pPr>
        <w:pStyle w:val="Bullet1"/>
      </w:pPr>
      <w:r w:rsidRPr="0EACEA5E">
        <w:t>An Australian citizen</w:t>
      </w:r>
    </w:p>
    <w:p w14:paraId="5894A3E7" w14:textId="4FC6E134" w:rsidR="0031785D" w:rsidRDefault="0031785D" w:rsidP="00F04A73">
      <w:pPr>
        <w:pStyle w:val="Bullet1"/>
      </w:pPr>
      <w:r w:rsidRPr="0EACEA5E">
        <w:lastRenderedPageBreak/>
        <w:t xml:space="preserve">A New Zealand citizen (or hold dual citizenship of either Australia or New Zealand) </w:t>
      </w:r>
    </w:p>
    <w:p w14:paraId="5960BD97" w14:textId="1BBA6E18" w:rsidR="0031785D" w:rsidRDefault="0031785D" w:rsidP="00F04A73">
      <w:pPr>
        <w:pStyle w:val="Bullet1"/>
      </w:pPr>
      <w:r w:rsidRPr="0EACEA5E">
        <w:t>An Australian permanent resident</w:t>
      </w:r>
    </w:p>
    <w:p w14:paraId="6F56408A" w14:textId="235B2541" w:rsidR="0031785D" w:rsidRDefault="0031785D" w:rsidP="00F04A73">
      <w:pPr>
        <w:pStyle w:val="Bullet1"/>
      </w:pPr>
      <w:r w:rsidRPr="0EACEA5E">
        <w:t>Holder of an Australian permanent humanitarian visa</w:t>
      </w:r>
      <w:r w:rsidR="00C9057A">
        <w:t xml:space="preserve">, </w:t>
      </w:r>
      <w:r w:rsidRPr="0EACEA5E">
        <w:t xml:space="preserve">or </w:t>
      </w:r>
    </w:p>
    <w:p w14:paraId="4C843D9D" w14:textId="5B37E239" w:rsidR="0031785D" w:rsidRDefault="0031785D" w:rsidP="0032431B">
      <w:pPr>
        <w:pStyle w:val="Bullet1"/>
      </w:pPr>
      <w:r w:rsidRPr="0EACEA5E">
        <w:t>Holder of another valid visa permitting the applicant to work in their chosen profession in Australia (in either speech pathology or occupational therapy).  </w:t>
      </w:r>
    </w:p>
    <w:p w14:paraId="38621134" w14:textId="77777777" w:rsidR="004835FC" w:rsidRDefault="004835FC" w:rsidP="004835FC">
      <w:pPr>
        <w:pStyle w:val="Bullet1"/>
        <w:numPr>
          <w:ilvl w:val="0"/>
          <w:numId w:val="0"/>
        </w:numPr>
        <w:ind w:left="284"/>
      </w:pPr>
    </w:p>
    <w:p w14:paraId="083C7C04" w14:textId="77777777" w:rsidR="0031785D" w:rsidRPr="000253B8" w:rsidRDefault="0031785D" w:rsidP="0031785D">
      <w:pPr>
        <w:pStyle w:val="Heading2"/>
        <w:spacing w:before="40" w:after="0" w:line="259" w:lineRule="auto"/>
        <w:ind w:left="709" w:hanging="709"/>
        <w:jc w:val="both"/>
        <w:rPr>
          <w:rFonts w:eastAsia="Arial" w:cs="Arial"/>
          <w:b w:val="0"/>
          <w:color w:val="595959" w:themeColor="text1" w:themeTint="A6"/>
          <w:szCs w:val="32"/>
        </w:rPr>
      </w:pPr>
      <w:bookmarkStart w:id="7" w:name="_Toc147312389"/>
      <w:r w:rsidRPr="000253B8">
        <w:rPr>
          <w:rFonts w:eastAsia="Arial" w:cs="Arial"/>
          <w:color w:val="595959" w:themeColor="text1" w:themeTint="A6"/>
          <w:szCs w:val="32"/>
        </w:rPr>
        <w:t>2.2</w:t>
      </w:r>
      <w:r w:rsidRPr="000253B8">
        <w:rPr>
          <w:color w:val="595959" w:themeColor="text1" w:themeTint="A6"/>
          <w:szCs w:val="32"/>
        </w:rPr>
        <w:tab/>
      </w:r>
      <w:r w:rsidRPr="000253B8">
        <w:rPr>
          <w:color w:val="595959" w:themeColor="text1" w:themeTint="A6"/>
          <w:szCs w:val="32"/>
        </w:rPr>
        <w:tab/>
      </w:r>
      <w:r w:rsidRPr="000253B8">
        <w:rPr>
          <w:rFonts w:eastAsia="Arial" w:cs="Arial"/>
          <w:bCs/>
          <w:color w:val="595959" w:themeColor="text1" w:themeTint="A6"/>
          <w:szCs w:val="32"/>
        </w:rPr>
        <w:t>Employment</w:t>
      </w:r>
      <w:bookmarkEnd w:id="7"/>
    </w:p>
    <w:p w14:paraId="136E5FFA" w14:textId="77777777" w:rsidR="0031785D" w:rsidRDefault="0031785D" w:rsidP="0031785D">
      <w:pPr>
        <w:pStyle w:val="Body"/>
        <w:rPr>
          <w:rFonts w:eastAsia="Arial" w:cs="Arial"/>
          <w:color w:val="000000" w:themeColor="text1"/>
          <w:sz w:val="27"/>
          <w:szCs w:val="27"/>
        </w:rPr>
      </w:pPr>
      <w:r w:rsidRPr="0EACEA5E">
        <w:rPr>
          <w:rFonts w:eastAsia="Arial" w:cs="Arial"/>
          <w:color w:val="000000" w:themeColor="text1"/>
          <w:szCs w:val="21"/>
        </w:rPr>
        <w:t>Applicants must satisfy the following employment requirements:</w:t>
      </w:r>
    </w:p>
    <w:p w14:paraId="0C64A7FB" w14:textId="77777777" w:rsidR="0031785D" w:rsidRDefault="0031785D" w:rsidP="0031785D">
      <w:pPr>
        <w:pStyle w:val="Heading3"/>
      </w:pPr>
      <w:r>
        <w:t>Employment location</w:t>
      </w:r>
    </w:p>
    <w:p w14:paraId="0C8CF778" w14:textId="77777777" w:rsidR="0031785D" w:rsidRPr="00F04A73" w:rsidRDefault="0031785D" w:rsidP="00F04A73">
      <w:pPr>
        <w:pStyle w:val="Bullet1"/>
      </w:pPr>
      <w:r w:rsidRPr="00F04A73">
        <w:t xml:space="preserve">Employment as a speech pathologist or occupational therapist in a Victorian regional or rural location (including cross border communities). </w:t>
      </w:r>
    </w:p>
    <w:p w14:paraId="16FE5B50" w14:textId="367C35DF" w:rsidR="0031785D" w:rsidRPr="00F04A73" w:rsidRDefault="0031785D" w:rsidP="00F04A73">
      <w:pPr>
        <w:pStyle w:val="Bullet1"/>
      </w:pPr>
      <w:r w:rsidRPr="00F04A73">
        <w:t xml:space="preserve">The location must be in the 48 regional local government areas (LGAs) for more information see </w:t>
      </w:r>
      <w:hyperlink r:id="rId24" w:anchor="region-listing" w:history="1">
        <w:r w:rsidRPr="00407F5E">
          <w:rPr>
            <w:rStyle w:val="Hyperlink"/>
            <w:u w:val="single"/>
          </w:rPr>
          <w:t>Victoria’s Regions on the Regional Victoria website</w:t>
        </w:r>
      </w:hyperlink>
      <w:r w:rsidRPr="00DC1726">
        <w:t xml:space="preserve">. </w:t>
      </w:r>
    </w:p>
    <w:p w14:paraId="5923A28B" w14:textId="17C0FBB2" w:rsidR="0031785D" w:rsidRPr="001D25ED" w:rsidRDefault="0031785D" w:rsidP="001D25ED">
      <w:pPr>
        <w:pStyle w:val="Bullet1"/>
      </w:pPr>
      <w:r w:rsidRPr="00F04A73">
        <w:t>The list of eligible cross border communities is detailed in Appendix 2.</w:t>
      </w:r>
    </w:p>
    <w:p w14:paraId="471FA602" w14:textId="77777777" w:rsidR="0031785D" w:rsidRDefault="0031785D" w:rsidP="0031785D">
      <w:pPr>
        <w:pStyle w:val="Heading3"/>
      </w:pPr>
      <w:r>
        <w:t>Professional registration</w:t>
      </w:r>
    </w:p>
    <w:p w14:paraId="7053E319" w14:textId="2A1055E9" w:rsidR="0031785D" w:rsidRDefault="0031785D" w:rsidP="001D25ED">
      <w:pPr>
        <w:pStyle w:val="Bullet1"/>
        <w:rPr>
          <w:lang w:eastAsia="en-AU"/>
        </w:rPr>
      </w:pPr>
      <w:r>
        <w:rPr>
          <w:rFonts w:eastAsia="Arial" w:cs="Arial"/>
        </w:rPr>
        <w:t>For occupational therapists, m</w:t>
      </w:r>
      <w:r w:rsidRPr="5999C06D">
        <w:rPr>
          <w:rFonts w:eastAsia="Arial" w:cs="Arial"/>
        </w:rPr>
        <w:t>aintain</w:t>
      </w:r>
      <w:r w:rsidRPr="0EACEA5E">
        <w:rPr>
          <w:lang w:eastAsia="en-AU"/>
        </w:rPr>
        <w:t xml:space="preserve"> current professional registration </w:t>
      </w:r>
      <w:r w:rsidRPr="5999C06D">
        <w:rPr>
          <w:lang w:eastAsia="en-AU"/>
        </w:rPr>
        <w:t>throughout the</w:t>
      </w:r>
      <w:r w:rsidRPr="0EACEA5E">
        <w:rPr>
          <w:lang w:eastAsia="en-AU"/>
        </w:rPr>
        <w:t xml:space="preserve"> grant payment </w:t>
      </w:r>
      <w:r w:rsidR="00402EEA">
        <w:rPr>
          <w:lang w:eastAsia="en-AU"/>
        </w:rPr>
        <w:t xml:space="preserve">  </w:t>
      </w:r>
      <w:r w:rsidRPr="0EACEA5E">
        <w:rPr>
          <w:lang w:eastAsia="en-AU"/>
        </w:rPr>
        <w:t>period</w:t>
      </w:r>
      <w:r w:rsidRPr="5999C06D">
        <w:rPr>
          <w:lang w:eastAsia="en-AU"/>
        </w:rPr>
        <w:t>.</w:t>
      </w:r>
    </w:p>
    <w:p w14:paraId="5D3C2593" w14:textId="77777777" w:rsidR="0031785D" w:rsidRDefault="0031785D" w:rsidP="0031785D">
      <w:pPr>
        <w:pStyle w:val="Heading3"/>
      </w:pPr>
      <w:r>
        <w:t>Employment start</w:t>
      </w:r>
    </w:p>
    <w:p w14:paraId="677A5D07" w14:textId="77777777" w:rsidR="0031785D" w:rsidRPr="00F04A73" w:rsidRDefault="0031785D" w:rsidP="00F04A73">
      <w:pPr>
        <w:pStyle w:val="Bullet1"/>
      </w:pPr>
      <w:r w:rsidRPr="00F04A73">
        <w:t>Commence employment by 31 March of the year the grant is delivered.</w:t>
      </w:r>
    </w:p>
    <w:p w14:paraId="5C4FD392" w14:textId="77777777" w:rsidR="0031785D" w:rsidRPr="00F04A73" w:rsidRDefault="0031785D" w:rsidP="00F04A73">
      <w:pPr>
        <w:pStyle w:val="Bullet1"/>
      </w:pPr>
      <w:r w:rsidRPr="00F04A73">
        <w:t>For applications submitted in:</w:t>
      </w:r>
    </w:p>
    <w:p w14:paraId="7D7475CE" w14:textId="11F09ABD" w:rsidR="0031785D" w:rsidRDefault="0031785D" w:rsidP="00F04A73">
      <w:pPr>
        <w:pStyle w:val="Bullet2"/>
      </w:pPr>
      <w:r w:rsidRPr="0EACEA5E">
        <w:t>Year 1: Applicants must commence employment by 31 March 2024</w:t>
      </w:r>
    </w:p>
    <w:p w14:paraId="77D86402" w14:textId="38851168" w:rsidR="0031785D" w:rsidRDefault="0031785D" w:rsidP="00F04A73">
      <w:pPr>
        <w:pStyle w:val="Bullet2"/>
      </w:pPr>
      <w:r w:rsidRPr="0EACEA5E">
        <w:t>Year 2: Applicants must commence employment by 31 March 2025</w:t>
      </w:r>
    </w:p>
    <w:p w14:paraId="5BA94301" w14:textId="57CC60FE" w:rsidR="0031785D" w:rsidRDefault="0031785D" w:rsidP="0032431B">
      <w:pPr>
        <w:pStyle w:val="Bullet2"/>
      </w:pPr>
      <w:r w:rsidRPr="0EACEA5E">
        <w:t>Year 3: Applicants must commence employment by 31 March 2026.</w:t>
      </w:r>
    </w:p>
    <w:p w14:paraId="077C666B" w14:textId="77777777" w:rsidR="0031785D" w:rsidRDefault="0031785D" w:rsidP="0031785D">
      <w:pPr>
        <w:pStyle w:val="Heading3"/>
      </w:pPr>
      <w:r>
        <w:t>Employment hours</w:t>
      </w:r>
    </w:p>
    <w:p w14:paraId="08786083" w14:textId="6157D071" w:rsidR="0031785D" w:rsidRPr="0032431B" w:rsidRDefault="0031785D" w:rsidP="0031785D">
      <w:pPr>
        <w:pStyle w:val="Bullet1"/>
        <w:rPr>
          <w:rFonts w:eastAsia="Arial" w:cs="Arial"/>
          <w:color w:val="000000" w:themeColor="text1"/>
          <w:szCs w:val="21"/>
        </w:rPr>
      </w:pPr>
      <w:r w:rsidRPr="0EACEA5E">
        <w:t>Full time or part-time (minimum 0.4 fulltime equivalent hours).</w:t>
      </w:r>
    </w:p>
    <w:p w14:paraId="0D1B28C8" w14:textId="77777777" w:rsidR="0031785D" w:rsidRDefault="0031785D" w:rsidP="0031785D">
      <w:pPr>
        <w:pStyle w:val="Heading3"/>
      </w:pPr>
      <w:r>
        <w:t>Employment contract length</w:t>
      </w:r>
    </w:p>
    <w:p w14:paraId="65F8340E" w14:textId="77777777" w:rsidR="0031785D" w:rsidRPr="00F04A73" w:rsidRDefault="0031785D" w:rsidP="00F04A73">
      <w:pPr>
        <w:pStyle w:val="Bullet1"/>
      </w:pPr>
      <w:r w:rsidRPr="00F04A73">
        <w:t xml:space="preserve">The minimum contract length to be eligible for the first payment, is six months. </w:t>
      </w:r>
    </w:p>
    <w:p w14:paraId="7DF1EE26" w14:textId="77777777" w:rsidR="0031785D" w:rsidRPr="00F04A73" w:rsidRDefault="0031785D" w:rsidP="00F04A73">
      <w:pPr>
        <w:pStyle w:val="Bullet1"/>
      </w:pPr>
      <w:r w:rsidRPr="00F04A73">
        <w:t xml:space="preserve">The minimum contract length to be eligible for both payments is 12 months. </w:t>
      </w:r>
    </w:p>
    <w:p w14:paraId="497A8010" w14:textId="06A379BB" w:rsidR="0031785D" w:rsidRDefault="0031785D" w:rsidP="0032431B">
      <w:pPr>
        <w:pStyle w:val="Bullet1"/>
      </w:pPr>
      <w:r w:rsidRPr="00F04A73">
        <w:t>Applicants providing a contract of less than 12 months will be required to provide further documentation to receive the second instalment payment.</w:t>
      </w:r>
    </w:p>
    <w:p w14:paraId="7B8FB515" w14:textId="77777777" w:rsidR="0031785D" w:rsidRDefault="0031785D" w:rsidP="0031785D">
      <w:pPr>
        <w:pStyle w:val="Heading3"/>
      </w:pPr>
      <w:r>
        <w:t xml:space="preserve">Supporting documentation </w:t>
      </w:r>
    </w:p>
    <w:p w14:paraId="5322ED93" w14:textId="77777777" w:rsidR="0031785D" w:rsidRPr="00F04A73" w:rsidRDefault="0031785D" w:rsidP="00F04A73">
      <w:pPr>
        <w:pStyle w:val="Bullet1"/>
      </w:pPr>
      <w:r w:rsidRPr="00F04A73">
        <w:t>First instalment payment:</w:t>
      </w:r>
    </w:p>
    <w:p w14:paraId="7E00FF7C" w14:textId="3FBFF876" w:rsidR="0031785D" w:rsidRDefault="0031785D" w:rsidP="00F04A73">
      <w:pPr>
        <w:pStyle w:val="Bullet2"/>
      </w:pPr>
      <w:r w:rsidRPr="5999C06D">
        <w:t xml:space="preserve">Provide copy of </w:t>
      </w:r>
      <w:r w:rsidR="0060529D" w:rsidRPr="00317763">
        <w:t>signed</w:t>
      </w:r>
      <w:r w:rsidR="0060529D">
        <w:t xml:space="preserve"> </w:t>
      </w:r>
      <w:r w:rsidRPr="5999C06D">
        <w:t xml:space="preserve">employment contract in their application. </w:t>
      </w:r>
    </w:p>
    <w:p w14:paraId="07562525" w14:textId="5C340884" w:rsidR="0031785D" w:rsidRDefault="0031785D" w:rsidP="00F04A73">
      <w:pPr>
        <w:pStyle w:val="Bullet2"/>
      </w:pPr>
      <w:r w:rsidRPr="0EACEA5E">
        <w:t>The contract of employment should include the employer’s name</w:t>
      </w:r>
      <w:r>
        <w:t xml:space="preserve"> and </w:t>
      </w:r>
      <w:r w:rsidRPr="0EACEA5E">
        <w:t xml:space="preserve">location, </w:t>
      </w:r>
      <w:r>
        <w:t xml:space="preserve">employment </w:t>
      </w:r>
      <w:r w:rsidR="002631BB">
        <w:t>address, contract</w:t>
      </w:r>
      <w:r w:rsidRPr="0EACEA5E">
        <w:t xml:space="preserve"> type and full-time equivalent hours employed and Australian Business Number (ABN).</w:t>
      </w:r>
    </w:p>
    <w:p w14:paraId="0EDBC1E7" w14:textId="77777777" w:rsidR="0031785D" w:rsidRDefault="0031785D" w:rsidP="00F04A73">
      <w:pPr>
        <w:pStyle w:val="Bullet2"/>
      </w:pPr>
      <w:r w:rsidRPr="0EACEA5E">
        <w:t xml:space="preserve">Provide attestation that employment will be commenced on the date specified in the employment contract and advise the </w:t>
      </w:r>
      <w:r w:rsidRPr="00BF4A4C">
        <w:t>Department of Government Services</w:t>
      </w:r>
      <w:r w:rsidRPr="0EACEA5E">
        <w:t xml:space="preserve"> of any changes to this within 7 business days. </w:t>
      </w:r>
    </w:p>
    <w:p w14:paraId="1FAA7D02" w14:textId="77777777" w:rsidR="0031785D" w:rsidRPr="00F04A73" w:rsidRDefault="0031785D" w:rsidP="00F04A73">
      <w:pPr>
        <w:pStyle w:val="Bullet1"/>
      </w:pPr>
      <w:r w:rsidRPr="00F04A73">
        <w:lastRenderedPageBreak/>
        <w:t>Second instalment payment:</w:t>
      </w:r>
    </w:p>
    <w:p w14:paraId="6A8A7124" w14:textId="77777777" w:rsidR="0031785D" w:rsidRDefault="0031785D" w:rsidP="00F04A73">
      <w:pPr>
        <w:pStyle w:val="Bullet2"/>
        <w:rPr>
          <w:lang w:eastAsia="en-AU"/>
        </w:rPr>
      </w:pPr>
      <w:r>
        <w:rPr>
          <w:rFonts w:eastAsia="Arial" w:cs="Arial"/>
        </w:rPr>
        <w:t>P</w:t>
      </w:r>
      <w:r w:rsidRPr="376CC0F9">
        <w:rPr>
          <w:rFonts w:eastAsia="Arial" w:cs="Arial"/>
        </w:rPr>
        <w:t>rovide a copy of a current payslip</w:t>
      </w:r>
      <w:r>
        <w:rPr>
          <w:rFonts w:eastAsia="Arial" w:cs="Arial"/>
        </w:rPr>
        <w:t xml:space="preserve"> </w:t>
      </w:r>
      <w:r w:rsidRPr="0EACEA5E">
        <w:rPr>
          <w:lang w:eastAsia="en-AU"/>
        </w:rPr>
        <w:t xml:space="preserve">(either full time or part time at a minimum 0.4 full time equivalent hours). </w:t>
      </w:r>
      <w:r w:rsidRPr="376CC0F9">
        <w:rPr>
          <w:lang w:eastAsia="en-AU"/>
        </w:rPr>
        <w:t>Please see Appendix 1 for the definition</w:t>
      </w:r>
      <w:r w:rsidRPr="0EACEA5E">
        <w:rPr>
          <w:lang w:eastAsia="en-AU"/>
        </w:rPr>
        <w:t xml:space="preserve"> of </w:t>
      </w:r>
      <w:r w:rsidRPr="376CC0F9">
        <w:rPr>
          <w:lang w:eastAsia="en-AU"/>
        </w:rPr>
        <w:t>‘current payslip’.</w:t>
      </w:r>
    </w:p>
    <w:p w14:paraId="5720631C" w14:textId="63F99114" w:rsidR="0031785D" w:rsidRPr="0032431B" w:rsidRDefault="0031785D" w:rsidP="0031785D">
      <w:pPr>
        <w:pStyle w:val="Bullet2"/>
        <w:rPr>
          <w:lang w:eastAsia="en-AU"/>
        </w:rPr>
      </w:pPr>
      <w:r w:rsidRPr="376CC0F9">
        <w:rPr>
          <w:lang w:eastAsia="en-AU"/>
        </w:rPr>
        <w:t>If</w:t>
      </w:r>
      <w:r w:rsidRPr="0EACEA5E">
        <w:rPr>
          <w:lang w:eastAsia="en-AU"/>
        </w:rPr>
        <w:t xml:space="preserve"> there is a change of employer(s) or an employment contract of less than 12 months </w:t>
      </w:r>
      <w:r w:rsidRPr="376CC0F9">
        <w:rPr>
          <w:lang w:eastAsia="en-AU"/>
        </w:rPr>
        <w:t xml:space="preserve">duration </w:t>
      </w:r>
      <w:r w:rsidRPr="0EACEA5E">
        <w:rPr>
          <w:lang w:eastAsia="en-AU"/>
        </w:rPr>
        <w:t xml:space="preserve">was provided at first </w:t>
      </w:r>
      <w:r>
        <w:rPr>
          <w:lang w:eastAsia="en-AU"/>
        </w:rPr>
        <w:t xml:space="preserve">instalment </w:t>
      </w:r>
      <w:r w:rsidRPr="0EACEA5E">
        <w:rPr>
          <w:lang w:eastAsia="en-AU"/>
        </w:rPr>
        <w:t>payment, the applicant must provide a copy of a</w:t>
      </w:r>
      <w:r w:rsidR="00E34C92">
        <w:rPr>
          <w:lang w:eastAsia="en-AU"/>
        </w:rPr>
        <w:t xml:space="preserve"> signed</w:t>
      </w:r>
      <w:r w:rsidRPr="0EACEA5E">
        <w:rPr>
          <w:lang w:eastAsia="en-AU"/>
        </w:rPr>
        <w:t xml:space="preserve"> employment contract of at least another six months</w:t>
      </w:r>
      <w:r w:rsidRPr="376CC0F9">
        <w:rPr>
          <w:lang w:eastAsia="en-AU"/>
        </w:rPr>
        <w:t xml:space="preserve"> at the second </w:t>
      </w:r>
      <w:r>
        <w:rPr>
          <w:lang w:eastAsia="en-AU"/>
        </w:rPr>
        <w:t xml:space="preserve">instalment </w:t>
      </w:r>
      <w:r w:rsidRPr="376CC0F9">
        <w:rPr>
          <w:lang w:eastAsia="en-AU"/>
        </w:rPr>
        <w:t>payment.</w:t>
      </w:r>
    </w:p>
    <w:p w14:paraId="10871F1D" w14:textId="77777777" w:rsidR="0031785D" w:rsidRDefault="0031785D" w:rsidP="0031785D">
      <w:pPr>
        <w:pStyle w:val="Heading3"/>
      </w:pPr>
      <w:r>
        <w:t>Special circumstances</w:t>
      </w:r>
    </w:p>
    <w:p w14:paraId="2AC14B44" w14:textId="77777777" w:rsidR="0031785D" w:rsidRDefault="0031785D" w:rsidP="00F04A73">
      <w:pPr>
        <w:pStyle w:val="Bullet1"/>
      </w:pPr>
      <w:r w:rsidRPr="0EACEA5E">
        <w:rPr>
          <w:color w:val="212529"/>
        </w:rPr>
        <w:t xml:space="preserve">Assessed on a case-by-case basis, at the Victorian Government’s discretion, </w:t>
      </w:r>
      <w:r w:rsidRPr="0EACEA5E">
        <w:t xml:space="preserve">consideration may be given to grant applicants who are expected to start after the date specified on the employment contract or had to take a leave of absence from their course or employer, beyond the times specified above. </w:t>
      </w:r>
    </w:p>
    <w:p w14:paraId="176D1EB3" w14:textId="3CEE589E" w:rsidR="0031785D" w:rsidRPr="00E325DE" w:rsidRDefault="0031785D" w:rsidP="003E6A9E">
      <w:pPr>
        <w:pStyle w:val="Bullet1"/>
        <w:rPr>
          <w:rFonts w:eastAsia="Arial" w:cs="Arial"/>
          <w:color w:val="000000" w:themeColor="text1"/>
          <w:szCs w:val="21"/>
        </w:rPr>
      </w:pPr>
      <w:r w:rsidRPr="0EACEA5E">
        <w:t>The applicant will be responsible for providing satisfactory reasons and/or evidence to be considered a special case. In such cases, the decision of the Victorian Government on special circumstances will be final.</w:t>
      </w:r>
    </w:p>
    <w:p w14:paraId="5AC785BA" w14:textId="77777777" w:rsidR="00E325DE" w:rsidRPr="003E6A9E" w:rsidRDefault="00E325DE" w:rsidP="00E325DE">
      <w:pPr>
        <w:pStyle w:val="Bullet1"/>
        <w:numPr>
          <w:ilvl w:val="0"/>
          <w:numId w:val="0"/>
        </w:numPr>
        <w:rPr>
          <w:rFonts w:eastAsia="Arial" w:cs="Arial"/>
          <w:color w:val="000000" w:themeColor="text1"/>
          <w:szCs w:val="21"/>
        </w:rPr>
      </w:pPr>
    </w:p>
    <w:p w14:paraId="503F7485" w14:textId="77777777" w:rsidR="0031785D" w:rsidRPr="000253B8" w:rsidRDefault="0031785D" w:rsidP="0031785D">
      <w:pPr>
        <w:pStyle w:val="Heading2"/>
        <w:spacing w:before="40" w:after="0" w:line="259" w:lineRule="auto"/>
        <w:jc w:val="both"/>
        <w:rPr>
          <w:rFonts w:eastAsia="Arial" w:cs="Arial"/>
          <w:b w:val="0"/>
          <w:color w:val="595959" w:themeColor="text1" w:themeTint="A6"/>
          <w:szCs w:val="32"/>
        </w:rPr>
      </w:pPr>
      <w:bookmarkStart w:id="8" w:name="_Toc147312390"/>
      <w:r w:rsidRPr="000253B8">
        <w:rPr>
          <w:rFonts w:eastAsia="Arial" w:cs="Arial"/>
          <w:bCs/>
          <w:color w:val="595959" w:themeColor="text1" w:themeTint="A6"/>
          <w:szCs w:val="32"/>
        </w:rPr>
        <w:t>2.3</w:t>
      </w:r>
      <w:r w:rsidRPr="000253B8">
        <w:rPr>
          <w:color w:val="595959" w:themeColor="text1" w:themeTint="A6"/>
          <w:szCs w:val="32"/>
        </w:rPr>
        <w:tab/>
      </w:r>
      <w:r w:rsidRPr="000253B8">
        <w:rPr>
          <w:rFonts w:eastAsia="Arial" w:cs="Arial"/>
          <w:bCs/>
          <w:color w:val="595959" w:themeColor="text1" w:themeTint="A6"/>
          <w:szCs w:val="32"/>
        </w:rPr>
        <w:t>Education</w:t>
      </w:r>
      <w:bookmarkEnd w:id="8"/>
    </w:p>
    <w:p w14:paraId="2D65F4B3" w14:textId="77777777" w:rsidR="0031785D" w:rsidRDefault="0031785D" w:rsidP="0031785D">
      <w:pPr>
        <w:pStyle w:val="Body"/>
        <w:rPr>
          <w:rFonts w:eastAsia="Arial" w:cs="Arial"/>
          <w:color w:val="000000" w:themeColor="text1"/>
          <w:szCs w:val="21"/>
        </w:rPr>
      </w:pPr>
      <w:r w:rsidRPr="0EACEA5E">
        <w:rPr>
          <w:rFonts w:eastAsia="Arial" w:cs="Arial"/>
          <w:color w:val="000000" w:themeColor="text1"/>
          <w:szCs w:val="21"/>
        </w:rPr>
        <w:t>Applicants must satisfy the following education requirements:</w:t>
      </w:r>
    </w:p>
    <w:p w14:paraId="3B693D76" w14:textId="77777777" w:rsidR="0031785D" w:rsidRDefault="0031785D" w:rsidP="0031785D">
      <w:pPr>
        <w:pStyle w:val="Heading3"/>
      </w:pPr>
      <w:r w:rsidRPr="0EACEA5E">
        <w:t>Education completion</w:t>
      </w:r>
    </w:p>
    <w:p w14:paraId="4F67A7D1" w14:textId="4D36F2B8" w:rsidR="0031785D" w:rsidRDefault="0031785D" w:rsidP="00F04A73">
      <w:pPr>
        <w:pStyle w:val="Bullet1"/>
        <w:rPr>
          <w:lang w:eastAsia="en-AU"/>
        </w:rPr>
      </w:pPr>
      <w:r w:rsidRPr="0EF7C5A4">
        <w:rPr>
          <w:lang w:eastAsia="en-AU"/>
        </w:rPr>
        <w:t xml:space="preserve">Applicants must successfully complete an </w:t>
      </w:r>
      <w:r>
        <w:rPr>
          <w:lang w:eastAsia="en-AU"/>
        </w:rPr>
        <w:t>approved</w:t>
      </w:r>
      <w:r w:rsidRPr="0EF7C5A4">
        <w:rPr>
          <w:lang w:eastAsia="en-AU"/>
        </w:rPr>
        <w:t xml:space="preserve"> program of study in either speech pathology or occupational therapy, and submit a copy of their </w:t>
      </w:r>
      <w:r w:rsidR="001A5B8C">
        <w:rPr>
          <w:lang w:eastAsia="en-AU"/>
        </w:rPr>
        <w:t xml:space="preserve">official </w:t>
      </w:r>
      <w:r w:rsidRPr="0EF7C5A4">
        <w:rPr>
          <w:lang w:eastAsia="en-AU"/>
        </w:rPr>
        <w:t xml:space="preserve">academic transcript, by the application closing date. </w:t>
      </w:r>
    </w:p>
    <w:p w14:paraId="569DCF7F" w14:textId="77777777" w:rsidR="0031785D" w:rsidRPr="0054217F" w:rsidRDefault="0031785D" w:rsidP="00F04A73">
      <w:pPr>
        <w:pStyle w:val="Bullet1"/>
        <w:rPr>
          <w:lang w:eastAsia="en-AU"/>
        </w:rPr>
      </w:pPr>
      <w:r w:rsidRPr="0EACEA5E">
        <w:rPr>
          <w:rFonts w:cs="Arial"/>
          <w:color w:val="000000" w:themeColor="text1"/>
          <w:lang w:eastAsia="en-AU"/>
        </w:rPr>
        <w:t>Applicants must apply in the program year that corresponds with their year of course completion</w:t>
      </w:r>
      <w:r w:rsidRPr="0054217F">
        <w:rPr>
          <w:rFonts w:cs="Arial"/>
          <w:color w:val="000000" w:themeColor="text1"/>
          <w:lang w:eastAsia="en-AU"/>
        </w:rPr>
        <w:t xml:space="preserve">: </w:t>
      </w:r>
    </w:p>
    <w:p w14:paraId="7F2E1B6B" w14:textId="2925DC87" w:rsidR="0031785D" w:rsidRDefault="0031785D" w:rsidP="00F04A73">
      <w:pPr>
        <w:pStyle w:val="Bullet2"/>
        <w:rPr>
          <w:lang w:eastAsia="en-AU"/>
        </w:rPr>
      </w:pPr>
      <w:r w:rsidRPr="376CC0F9">
        <w:rPr>
          <w:lang w:eastAsia="en-AU"/>
        </w:rPr>
        <w:t>Applicants who complete or are expected to complete their program of study in 2023 must apply in Year 1.</w:t>
      </w:r>
    </w:p>
    <w:p w14:paraId="26DEC15F" w14:textId="77777777" w:rsidR="0031785D" w:rsidRDefault="0031785D" w:rsidP="00F04A73">
      <w:pPr>
        <w:pStyle w:val="Bullet2"/>
        <w:rPr>
          <w:lang w:eastAsia="en-AU"/>
        </w:rPr>
      </w:pPr>
      <w:r w:rsidRPr="376CC0F9">
        <w:rPr>
          <w:lang w:eastAsia="en-AU"/>
        </w:rPr>
        <w:t>Applicants who complete or are expected to complete their program of study in 2024 must apply in Year 2</w:t>
      </w:r>
      <w:r>
        <w:rPr>
          <w:lang w:eastAsia="en-AU"/>
        </w:rPr>
        <w:t>.</w:t>
      </w:r>
    </w:p>
    <w:p w14:paraId="4AAD29C2" w14:textId="77777777" w:rsidR="0031785D" w:rsidRPr="000253B8" w:rsidRDefault="0031785D" w:rsidP="00F04A73">
      <w:pPr>
        <w:pStyle w:val="Bullet2"/>
        <w:rPr>
          <w:rFonts w:eastAsia="Arial" w:cs="Arial"/>
          <w:color w:val="000000" w:themeColor="text1"/>
          <w:szCs w:val="21"/>
        </w:rPr>
      </w:pPr>
      <w:r w:rsidRPr="376CC0F9">
        <w:rPr>
          <w:lang w:eastAsia="en-AU"/>
        </w:rPr>
        <w:t>Applicants who complete or are expected to complete their program of study in 2025 must apply in Year 3.</w:t>
      </w:r>
    </w:p>
    <w:p w14:paraId="7027E5EB" w14:textId="77777777" w:rsidR="0031785D" w:rsidRDefault="0031785D" w:rsidP="0031785D">
      <w:pPr>
        <w:pStyle w:val="Heading3"/>
      </w:pPr>
      <w:r>
        <w:t>Approved programs of study</w:t>
      </w:r>
    </w:p>
    <w:p w14:paraId="45AC5E88" w14:textId="77777777" w:rsidR="0031785D" w:rsidRPr="00F04A73" w:rsidRDefault="0031785D" w:rsidP="00F04A73">
      <w:pPr>
        <w:pStyle w:val="Bullet1"/>
      </w:pPr>
      <w:r w:rsidRPr="00F04A73">
        <w:t>Undergraduate and post graduate accredited courses in occupational therapy or speech pathology including:</w:t>
      </w:r>
    </w:p>
    <w:p w14:paraId="00B3727C" w14:textId="77777777" w:rsidR="0031785D" w:rsidRDefault="0031785D" w:rsidP="003E6A9E">
      <w:pPr>
        <w:pStyle w:val="Bullet2"/>
      </w:pPr>
      <w:r w:rsidRPr="0EACEA5E">
        <w:t>Bachelor of Occupational Therapy, Bachelor of Occupational Therapy (Honours), Master of Occupational Therapy, Bachelor of Health Science/Master of Occupational therapy, Bachelor of Applied Science with Master of Occupational Therapy Practice, Bachelor of Applied Science (Occupational Therapy), Doctor of Philosophy Occupational Therapy, Graduate Certificate in Occupational Therapy, Bachelor of Science (Occupational Therapy) (Honours), Master of Occupational Therapy Practice, Bachelor of Speech Pathology, Bachelor of Speech Pathology (Honours), Master of Speech Pathology, Bachelor of Applied Science (Speech Pathology), Master of Speech and Language Pathology, Bachelor of Health Science/Master of Speech and Language Therapy, Bachelor of Applied Science and Master of Speech Pathology, Bachelor of Speech and Language Sciences/Master of Speech Pathology, Bachelor of Science (Speech Pathology) (Honours), Master of Speech and Language Therapy, Master of Speech Pathology Studies.</w:t>
      </w:r>
    </w:p>
    <w:p w14:paraId="7F3BA1CF" w14:textId="77777777" w:rsidR="0031785D" w:rsidRDefault="0031785D" w:rsidP="0031785D">
      <w:pPr>
        <w:pStyle w:val="Heading3"/>
      </w:pPr>
      <w:r>
        <w:lastRenderedPageBreak/>
        <w:t>Supporting information</w:t>
      </w:r>
    </w:p>
    <w:p w14:paraId="0F247416" w14:textId="59E588EE" w:rsidR="00EF7CC6" w:rsidRDefault="0031785D" w:rsidP="00EF7CC6">
      <w:pPr>
        <w:pStyle w:val="Bullet1"/>
      </w:pPr>
      <w:r w:rsidRPr="0EACEA5E">
        <w:t>Domestic students are required to provide their unique student identifier and student number in their application to allow confirmation of course enrolment, to be eligible for grant payments. Please see ‘How to apply</w:t>
      </w:r>
      <w:r w:rsidR="00BF3DE6">
        <w:t>’</w:t>
      </w:r>
      <w:r w:rsidRPr="0EACEA5E">
        <w:t xml:space="preserve"> for further details.</w:t>
      </w:r>
    </w:p>
    <w:p w14:paraId="1920B79C" w14:textId="4FBC8D48" w:rsidR="0031785D" w:rsidRPr="000D0F29" w:rsidRDefault="0031785D" w:rsidP="000D0F29">
      <w:pPr>
        <w:spacing w:after="0" w:line="240" w:lineRule="auto"/>
        <w:rPr>
          <w:rFonts w:eastAsia="Times"/>
        </w:rPr>
      </w:pPr>
    </w:p>
    <w:p w14:paraId="272B79DD" w14:textId="3F3A25EC" w:rsidR="0031785D" w:rsidRPr="00E12545" w:rsidRDefault="0031785D" w:rsidP="00E12545">
      <w:pPr>
        <w:pStyle w:val="Heading1"/>
        <w:rPr>
          <w:rFonts w:ascii="Segoe UI" w:hAnsi="Segoe UI" w:cs="Segoe UI"/>
          <w:sz w:val="18"/>
          <w:szCs w:val="18"/>
          <w:lang w:eastAsia="en-AU"/>
        </w:rPr>
      </w:pPr>
      <w:bookmarkStart w:id="9" w:name="_Toc147312391"/>
      <w:r w:rsidRPr="0057239B">
        <w:rPr>
          <w:lang w:eastAsia="en-AU"/>
        </w:rPr>
        <w:t>3.0 Ineligible applicants</w:t>
      </w:r>
      <w:bookmarkEnd w:id="9"/>
      <w:r w:rsidRPr="00383159">
        <w:rPr>
          <w:lang w:eastAsia="en-AU"/>
        </w:rPr>
        <w:t> </w:t>
      </w:r>
    </w:p>
    <w:p w14:paraId="6DA15B14" w14:textId="4DA607AC" w:rsidR="0031785D" w:rsidRPr="00EF7CC6" w:rsidRDefault="0031785D" w:rsidP="0031785D">
      <w:pPr>
        <w:shd w:val="clear" w:color="auto" w:fill="FFFFFF"/>
        <w:spacing w:after="0" w:line="240" w:lineRule="auto"/>
        <w:textAlignment w:val="baseline"/>
        <w:rPr>
          <w:rFonts w:cs="Arial"/>
          <w:szCs w:val="21"/>
          <w:lang w:eastAsia="en-AU"/>
        </w:rPr>
      </w:pPr>
      <w:r w:rsidRPr="000253B8">
        <w:rPr>
          <w:rFonts w:cs="Arial"/>
          <w:szCs w:val="21"/>
          <w:lang w:eastAsia="en-AU"/>
        </w:rPr>
        <w:t xml:space="preserve">The following applicants are ineligible for this </w:t>
      </w:r>
      <w:r w:rsidRPr="00007F38">
        <w:rPr>
          <w:rFonts w:cs="Arial"/>
          <w:szCs w:val="21"/>
          <w:lang w:eastAsia="en-AU"/>
        </w:rPr>
        <w:t>grant: </w:t>
      </w:r>
    </w:p>
    <w:p w14:paraId="62300D0B" w14:textId="77777777" w:rsidR="0031785D" w:rsidRPr="00007F38" w:rsidRDefault="0031785D" w:rsidP="00F04A73">
      <w:pPr>
        <w:pStyle w:val="Bullet1"/>
      </w:pPr>
      <w:r w:rsidRPr="00007F38">
        <w:t>Students who have completed an approved program of study in occupational therapy or speech pathology before 1 March 2023.  </w:t>
      </w:r>
    </w:p>
    <w:p w14:paraId="687145B8" w14:textId="77777777" w:rsidR="0031785D" w:rsidRPr="00007F38" w:rsidRDefault="0031785D" w:rsidP="00F04A73">
      <w:pPr>
        <w:pStyle w:val="Bullet1"/>
      </w:pPr>
      <w:r w:rsidRPr="00007F38">
        <w:t>Students who complete their final year of an approved program of study after 24 February 2026.  </w:t>
      </w:r>
    </w:p>
    <w:p w14:paraId="5C8CA52B" w14:textId="70897926" w:rsidR="0031785D" w:rsidRDefault="0031785D" w:rsidP="00F04A73">
      <w:pPr>
        <w:pStyle w:val="Bullet1"/>
      </w:pPr>
      <w:r w:rsidRPr="00007F38">
        <w:t xml:space="preserve">Applicants who are not employed </w:t>
      </w:r>
      <w:r w:rsidR="2F7C2A72">
        <w:t xml:space="preserve">as a speech pathologist or occupational therapist </w:t>
      </w:r>
      <w:r w:rsidRPr="00007F38">
        <w:t>in a regional or rural based health or educational setting in Victoria or its border communities as outlined. </w:t>
      </w:r>
    </w:p>
    <w:p w14:paraId="3048998A" w14:textId="77777777" w:rsidR="0007292C" w:rsidRPr="00007F38" w:rsidRDefault="0007292C" w:rsidP="002859CA">
      <w:pPr>
        <w:pStyle w:val="Bullet1"/>
        <w:numPr>
          <w:ilvl w:val="0"/>
          <w:numId w:val="0"/>
        </w:numPr>
        <w:ind w:left="284"/>
      </w:pPr>
    </w:p>
    <w:p w14:paraId="6C726AA7" w14:textId="52842592" w:rsidR="0031785D" w:rsidRPr="00383159" w:rsidRDefault="0031785D" w:rsidP="00F3778A">
      <w:pPr>
        <w:pStyle w:val="Heading1"/>
        <w:numPr>
          <w:ilvl w:val="0"/>
          <w:numId w:val="30"/>
        </w:numPr>
        <w:rPr>
          <w:rFonts w:ascii="Segoe UI" w:hAnsi="Segoe UI" w:cs="Segoe UI"/>
          <w:sz w:val="18"/>
          <w:szCs w:val="18"/>
          <w:lang w:eastAsia="en-AU"/>
        </w:rPr>
      </w:pPr>
      <w:bookmarkStart w:id="10" w:name="_Toc147312392"/>
      <w:r w:rsidRPr="00383159">
        <w:rPr>
          <w:lang w:eastAsia="en-AU"/>
        </w:rPr>
        <w:t>How to apply</w:t>
      </w:r>
      <w:bookmarkEnd w:id="10"/>
      <w:r w:rsidRPr="00383159">
        <w:rPr>
          <w:lang w:eastAsia="en-AU"/>
        </w:rPr>
        <w:t>  </w:t>
      </w:r>
    </w:p>
    <w:p w14:paraId="111C79A6" w14:textId="358807E3" w:rsidR="000D00FB" w:rsidRPr="002859CA" w:rsidRDefault="000D00FB" w:rsidP="00866634">
      <w:pPr>
        <w:pStyle w:val="Bullet1"/>
        <w:rPr>
          <w:rFonts w:ascii="Segoe UI" w:hAnsi="Segoe UI" w:cs="Segoe UI"/>
          <w:sz w:val="18"/>
          <w:szCs w:val="18"/>
          <w:lang w:eastAsia="en-AU"/>
        </w:rPr>
      </w:pPr>
      <w:r>
        <w:rPr>
          <w:lang w:eastAsia="en-AU"/>
        </w:rPr>
        <w:t>Applicants must read these Program Guidelines and the Frequently Asked Questions before applying.</w:t>
      </w:r>
    </w:p>
    <w:p w14:paraId="5E6B69C3" w14:textId="712E1D07" w:rsidR="00866634" w:rsidRPr="00866634" w:rsidRDefault="0031785D" w:rsidP="00866634">
      <w:pPr>
        <w:pStyle w:val="Bullet1"/>
        <w:rPr>
          <w:rFonts w:ascii="Segoe UI" w:hAnsi="Segoe UI" w:cs="Segoe UI"/>
          <w:sz w:val="18"/>
          <w:szCs w:val="18"/>
          <w:lang w:eastAsia="en-AU"/>
        </w:rPr>
      </w:pPr>
      <w:r w:rsidRPr="00F3778A">
        <w:rPr>
          <w:lang w:eastAsia="en-AU"/>
        </w:rPr>
        <w:t>Grants will be administered by the Victorian Department of Government Services.  </w:t>
      </w:r>
    </w:p>
    <w:p w14:paraId="1D6BB341" w14:textId="7C0976D2" w:rsidR="00866634" w:rsidRPr="00866634" w:rsidRDefault="00A92D3C" w:rsidP="00866634">
      <w:pPr>
        <w:pStyle w:val="Bullet1"/>
        <w:rPr>
          <w:rFonts w:ascii="Segoe UI" w:hAnsi="Segoe UI" w:cs="Segoe UI"/>
          <w:sz w:val="18"/>
          <w:szCs w:val="18"/>
          <w:lang w:eastAsia="en-AU"/>
        </w:rPr>
      </w:pPr>
      <w:r w:rsidRPr="00CC4A47">
        <w:rPr>
          <w:rFonts w:cs="Arial"/>
          <w:color w:val="212529"/>
          <w:szCs w:val="21"/>
          <w:lang w:eastAsia="en-AU"/>
        </w:rPr>
        <w:t>Applicants must apply online at</w:t>
      </w:r>
      <w:r w:rsidRPr="00D63F20">
        <w:t xml:space="preserve"> </w:t>
      </w:r>
      <w:hyperlink r:id="rId25" w:history="1">
        <w:r w:rsidR="00BD0FC1" w:rsidRPr="00407F5E">
          <w:rPr>
            <w:rStyle w:val="Hyperlink"/>
            <w:u w:val="single"/>
          </w:rPr>
          <w:t>www.vic.gov.au/speech-pathology-and-occupational-therapist-student-scholarship-program</w:t>
        </w:r>
      </w:hyperlink>
      <w:r w:rsidR="0031785D" w:rsidRPr="00866634">
        <w:rPr>
          <w:rFonts w:cs="Arial"/>
          <w:color w:val="212529"/>
          <w:szCs w:val="21"/>
          <w:lang w:eastAsia="en-AU"/>
        </w:rPr>
        <w:t>. Applications must be submitted by the G</w:t>
      </w:r>
      <w:r w:rsidR="0031785D" w:rsidRPr="00866634">
        <w:rPr>
          <w:rFonts w:cs="Arial"/>
          <w:szCs w:val="21"/>
          <w:lang w:eastAsia="en-AU"/>
        </w:rPr>
        <w:t xml:space="preserve">rant </w:t>
      </w:r>
      <w:r w:rsidR="0031785D" w:rsidRPr="00866634">
        <w:rPr>
          <w:rFonts w:cs="Arial"/>
          <w:color w:val="212529"/>
          <w:szCs w:val="21"/>
          <w:lang w:eastAsia="en-AU"/>
        </w:rPr>
        <w:t>Program closure dates published on the program’s website. </w:t>
      </w:r>
    </w:p>
    <w:p w14:paraId="4072AE83" w14:textId="7488B13F" w:rsidR="0031785D" w:rsidRPr="000D0F29" w:rsidRDefault="0031785D" w:rsidP="000D0F29">
      <w:pPr>
        <w:pStyle w:val="Bullet1"/>
        <w:rPr>
          <w:rFonts w:ascii="Segoe UI" w:hAnsi="Segoe UI" w:cs="Segoe UI"/>
          <w:sz w:val="18"/>
          <w:szCs w:val="18"/>
          <w:lang w:eastAsia="en-AU"/>
        </w:rPr>
      </w:pPr>
      <w:r w:rsidRPr="00866634">
        <w:rPr>
          <w:rFonts w:cs="Arial"/>
          <w:szCs w:val="21"/>
          <w:lang w:eastAsia="en-AU"/>
        </w:rPr>
        <w:t>Applicants must provide the following information and documentation in support of their application: </w:t>
      </w:r>
    </w:p>
    <w:p w14:paraId="0A9DA3F2" w14:textId="7711D672" w:rsidR="0031785D" w:rsidRDefault="0031785D" w:rsidP="00866634">
      <w:pPr>
        <w:pStyle w:val="Bullet2"/>
        <w:rPr>
          <w:lang w:eastAsia="en-AU"/>
        </w:rPr>
      </w:pPr>
      <w:r w:rsidRPr="00383159">
        <w:rPr>
          <w:lang w:eastAsia="en-AU"/>
        </w:rPr>
        <w:t>Name of educational institution and program of study</w:t>
      </w:r>
      <w:r w:rsidR="00F25653">
        <w:rPr>
          <w:lang w:eastAsia="en-AU"/>
        </w:rPr>
        <w:t>.</w:t>
      </w:r>
    </w:p>
    <w:p w14:paraId="5CA731E9" w14:textId="025CC190" w:rsidR="0031785D" w:rsidRDefault="0031785D" w:rsidP="00866634">
      <w:pPr>
        <w:pStyle w:val="Bullet2"/>
        <w:rPr>
          <w:lang w:eastAsia="en-AU"/>
        </w:rPr>
      </w:pPr>
      <w:r w:rsidRPr="00383159">
        <w:rPr>
          <w:lang w:eastAsia="en-AU"/>
        </w:rPr>
        <w:t>Student ID number from applicant's educational</w:t>
      </w:r>
      <w:r>
        <w:rPr>
          <w:lang w:eastAsia="en-AU"/>
        </w:rPr>
        <w:t xml:space="preserve"> institution</w:t>
      </w:r>
      <w:r w:rsidR="00F25653">
        <w:rPr>
          <w:lang w:eastAsia="en-AU"/>
        </w:rPr>
        <w:t>.</w:t>
      </w:r>
    </w:p>
    <w:p w14:paraId="15329DED" w14:textId="3B7A6563" w:rsidR="0031785D" w:rsidRDefault="0031785D" w:rsidP="00866634">
      <w:pPr>
        <w:pStyle w:val="Bullet2"/>
        <w:rPr>
          <w:lang w:eastAsia="en-AU"/>
        </w:rPr>
      </w:pPr>
      <w:r>
        <w:rPr>
          <w:lang w:eastAsia="en-AU"/>
        </w:rPr>
        <w:t>Unique student identifier number</w:t>
      </w:r>
      <w:r w:rsidR="00F25653">
        <w:rPr>
          <w:lang w:eastAsia="en-AU"/>
        </w:rPr>
        <w:t>.</w:t>
      </w:r>
    </w:p>
    <w:p w14:paraId="51E13E40" w14:textId="3AD95161" w:rsidR="0031785D" w:rsidRDefault="0031785D" w:rsidP="00866634">
      <w:pPr>
        <w:pStyle w:val="Bullet2"/>
        <w:rPr>
          <w:lang w:eastAsia="en-AU"/>
        </w:rPr>
      </w:pPr>
      <w:r>
        <w:rPr>
          <w:lang w:eastAsia="en-AU"/>
        </w:rPr>
        <w:t xml:space="preserve">Copy of </w:t>
      </w:r>
      <w:r w:rsidR="001A5B8C">
        <w:rPr>
          <w:lang w:eastAsia="en-AU"/>
        </w:rPr>
        <w:t xml:space="preserve">official </w:t>
      </w:r>
      <w:r>
        <w:rPr>
          <w:lang w:eastAsia="en-AU"/>
        </w:rPr>
        <w:t>academic transcript showing course completion from applicant’s educational institution</w:t>
      </w:r>
      <w:r w:rsidR="00F25653">
        <w:rPr>
          <w:lang w:eastAsia="en-AU"/>
        </w:rPr>
        <w:t>.</w:t>
      </w:r>
    </w:p>
    <w:p w14:paraId="491DFD15" w14:textId="44BA3A05" w:rsidR="0031785D" w:rsidRDefault="0031785D" w:rsidP="00866634">
      <w:pPr>
        <w:pStyle w:val="Bullet2"/>
        <w:rPr>
          <w:lang w:eastAsia="en-AU"/>
        </w:rPr>
      </w:pPr>
      <w:r w:rsidRPr="00383159">
        <w:rPr>
          <w:lang w:eastAsia="en-AU"/>
        </w:rPr>
        <w:t>Applicant must attest to having working rights for</w:t>
      </w:r>
      <w:r>
        <w:rPr>
          <w:lang w:eastAsia="en-AU"/>
        </w:rPr>
        <w:t xml:space="preserve"> </w:t>
      </w:r>
      <w:r w:rsidR="002631BB">
        <w:rPr>
          <w:lang w:eastAsia="en-AU"/>
        </w:rPr>
        <w:t>Australia.</w:t>
      </w:r>
    </w:p>
    <w:p w14:paraId="1E82F4AF" w14:textId="7C40379A" w:rsidR="0031785D" w:rsidRDefault="0031785D" w:rsidP="00866634">
      <w:pPr>
        <w:pStyle w:val="Bullet2"/>
        <w:rPr>
          <w:lang w:eastAsia="en-AU"/>
        </w:rPr>
      </w:pPr>
      <w:r>
        <w:rPr>
          <w:lang w:eastAsia="en-AU"/>
        </w:rPr>
        <w:t xml:space="preserve">Ahpra registration </w:t>
      </w:r>
      <w:r w:rsidRPr="00383159">
        <w:rPr>
          <w:lang w:eastAsia="en-AU"/>
        </w:rPr>
        <w:t xml:space="preserve">number (for occupational therapists only) if </w:t>
      </w:r>
      <w:r w:rsidRPr="376CC0F9">
        <w:rPr>
          <w:lang w:eastAsia="en-AU"/>
        </w:rPr>
        <w:t>applicable</w:t>
      </w:r>
      <w:r w:rsidR="00F25653">
        <w:rPr>
          <w:lang w:eastAsia="en-AU"/>
        </w:rPr>
        <w:t>.</w:t>
      </w:r>
    </w:p>
    <w:p w14:paraId="20F1A030" w14:textId="2D40BC39" w:rsidR="0031785D" w:rsidRPr="000253B8" w:rsidRDefault="00AF7B24" w:rsidP="00866634">
      <w:pPr>
        <w:pStyle w:val="Bullet2"/>
        <w:rPr>
          <w:lang w:eastAsia="en-AU"/>
        </w:rPr>
      </w:pPr>
      <w:r w:rsidRPr="00317763">
        <w:rPr>
          <w:lang w:eastAsia="en-AU"/>
        </w:rPr>
        <w:t>Signed</w:t>
      </w:r>
      <w:r>
        <w:rPr>
          <w:lang w:eastAsia="en-AU"/>
        </w:rPr>
        <w:t xml:space="preserve"> c</w:t>
      </w:r>
      <w:r w:rsidR="0031785D" w:rsidRPr="00383159">
        <w:rPr>
          <w:lang w:eastAsia="en-AU"/>
        </w:rPr>
        <w:t xml:space="preserve">ontract of employment </w:t>
      </w:r>
      <w:r w:rsidR="0031785D">
        <w:rPr>
          <w:lang w:eastAsia="en-AU"/>
        </w:rPr>
        <w:t>that includes</w:t>
      </w:r>
      <w:r w:rsidR="0031785D" w:rsidRPr="00383159">
        <w:rPr>
          <w:lang w:eastAsia="en-AU"/>
        </w:rPr>
        <w:t xml:space="preserve"> the employer</w:t>
      </w:r>
      <w:r w:rsidR="0031785D">
        <w:rPr>
          <w:lang w:eastAsia="en-AU"/>
        </w:rPr>
        <w:t>’</w:t>
      </w:r>
      <w:r w:rsidR="0031785D" w:rsidRPr="00383159">
        <w:rPr>
          <w:lang w:eastAsia="en-AU"/>
        </w:rPr>
        <w:t xml:space="preserve">s </w:t>
      </w:r>
      <w:r w:rsidR="0031785D">
        <w:rPr>
          <w:lang w:eastAsia="en-AU"/>
        </w:rPr>
        <w:t>name, address and</w:t>
      </w:r>
      <w:r w:rsidR="0031785D" w:rsidRPr="00383159">
        <w:rPr>
          <w:lang w:eastAsia="en-AU"/>
        </w:rPr>
        <w:t xml:space="preserve"> Australian Business Number (ABN)</w:t>
      </w:r>
      <w:r w:rsidR="0031785D">
        <w:rPr>
          <w:lang w:eastAsia="en-AU"/>
        </w:rPr>
        <w:t xml:space="preserve">, the </w:t>
      </w:r>
      <w:r w:rsidR="0031785D" w:rsidRPr="00383159">
        <w:rPr>
          <w:lang w:eastAsia="en-AU"/>
        </w:rPr>
        <w:t>applicant</w:t>
      </w:r>
      <w:r w:rsidR="0031785D">
        <w:rPr>
          <w:lang w:eastAsia="en-AU"/>
        </w:rPr>
        <w:t>’s</w:t>
      </w:r>
      <w:r w:rsidR="0031785D" w:rsidRPr="00383159">
        <w:rPr>
          <w:lang w:eastAsia="en-AU"/>
        </w:rPr>
        <w:t xml:space="preserve"> name</w:t>
      </w:r>
      <w:r w:rsidR="0031785D">
        <w:rPr>
          <w:lang w:eastAsia="en-AU"/>
        </w:rPr>
        <w:t xml:space="preserve"> and </w:t>
      </w:r>
      <w:r w:rsidR="0031785D" w:rsidRPr="00383159">
        <w:rPr>
          <w:lang w:eastAsia="en-AU"/>
        </w:rPr>
        <w:t xml:space="preserve">full-time equivalent hours </w:t>
      </w:r>
      <w:r w:rsidR="0031785D">
        <w:rPr>
          <w:lang w:eastAsia="en-AU"/>
        </w:rPr>
        <w:t>as well as</w:t>
      </w:r>
      <w:r w:rsidR="0031785D" w:rsidRPr="00383159">
        <w:rPr>
          <w:lang w:eastAsia="en-AU"/>
        </w:rPr>
        <w:t xml:space="preserve"> </w:t>
      </w:r>
      <w:r w:rsidR="0031785D">
        <w:rPr>
          <w:lang w:eastAsia="en-AU"/>
        </w:rPr>
        <w:t xml:space="preserve">the </w:t>
      </w:r>
      <w:r w:rsidR="0031785D" w:rsidRPr="00383159">
        <w:rPr>
          <w:lang w:eastAsia="en-AU"/>
        </w:rPr>
        <w:t xml:space="preserve">contract </w:t>
      </w:r>
      <w:r w:rsidR="00C24117" w:rsidRPr="00383159">
        <w:rPr>
          <w:lang w:eastAsia="en-AU"/>
        </w:rPr>
        <w:t>duration.</w:t>
      </w:r>
    </w:p>
    <w:p w14:paraId="10FF4186" w14:textId="5DC39391" w:rsidR="002D184D" w:rsidRDefault="0031785D" w:rsidP="000D0F29">
      <w:pPr>
        <w:pStyle w:val="Bullet2"/>
        <w:rPr>
          <w:lang w:eastAsia="en-AU"/>
        </w:rPr>
      </w:pPr>
      <w:r w:rsidRPr="00383159">
        <w:rPr>
          <w:lang w:eastAsia="en-AU"/>
        </w:rPr>
        <w:t xml:space="preserve">Australian bank account details for where </w:t>
      </w:r>
      <w:r>
        <w:rPr>
          <w:lang w:eastAsia="en-AU"/>
        </w:rPr>
        <w:t xml:space="preserve">the grant payments are to be made. </w:t>
      </w:r>
    </w:p>
    <w:p w14:paraId="7DB3AF05" w14:textId="7A1FA2E0" w:rsidR="008A6B8D" w:rsidRPr="00866634" w:rsidRDefault="0031785D" w:rsidP="00866634">
      <w:pPr>
        <w:pStyle w:val="Bullet1"/>
        <w:rPr>
          <w:rFonts w:ascii="Segoe UI" w:hAnsi="Segoe UI" w:cs="Segoe UI"/>
          <w:sz w:val="18"/>
          <w:szCs w:val="18"/>
          <w:lang w:eastAsia="en-AU"/>
        </w:rPr>
      </w:pPr>
      <w:r w:rsidRPr="00866634">
        <w:rPr>
          <w:lang w:eastAsia="en-AU"/>
        </w:rPr>
        <w:t xml:space="preserve">Proof of identity: The applicant must be the person who applies for the grant and must provide on the application form, information from one of the following current </w:t>
      </w:r>
      <w:r w:rsidR="00DE1DB1">
        <w:rPr>
          <w:lang w:eastAsia="en-AU"/>
        </w:rPr>
        <w:t>‘</w:t>
      </w:r>
      <w:r w:rsidRPr="00866634">
        <w:rPr>
          <w:lang w:eastAsia="en-AU"/>
        </w:rPr>
        <w:t>proof of identity</w:t>
      </w:r>
      <w:r w:rsidR="00DE1DB1">
        <w:rPr>
          <w:lang w:eastAsia="en-AU"/>
        </w:rPr>
        <w:t>’</w:t>
      </w:r>
      <w:r w:rsidRPr="00866634">
        <w:rPr>
          <w:lang w:eastAsia="en-AU"/>
        </w:rPr>
        <w:t xml:space="preserve"> documents:</w:t>
      </w:r>
    </w:p>
    <w:p w14:paraId="782581E2" w14:textId="46A1FD77" w:rsidR="0031785D" w:rsidRDefault="0031785D" w:rsidP="00866634">
      <w:pPr>
        <w:pStyle w:val="Bullet2"/>
        <w:rPr>
          <w:lang w:eastAsia="en-AU"/>
        </w:rPr>
      </w:pPr>
      <w:r>
        <w:rPr>
          <w:lang w:eastAsia="en-AU"/>
        </w:rPr>
        <w:t>Australian passport or New Zealand passport</w:t>
      </w:r>
      <w:r w:rsidR="00F25653">
        <w:rPr>
          <w:lang w:eastAsia="en-AU"/>
        </w:rPr>
        <w:t>.</w:t>
      </w:r>
    </w:p>
    <w:p w14:paraId="51F4C5B8" w14:textId="2781AF59" w:rsidR="0031785D" w:rsidRDefault="0031785D" w:rsidP="00866634">
      <w:pPr>
        <w:pStyle w:val="Bullet2"/>
        <w:rPr>
          <w:lang w:eastAsia="en-AU"/>
        </w:rPr>
      </w:pPr>
      <w:r>
        <w:rPr>
          <w:lang w:eastAsia="en-AU"/>
        </w:rPr>
        <w:t>Medicare car</w:t>
      </w:r>
      <w:r w:rsidR="006223D7">
        <w:rPr>
          <w:lang w:eastAsia="en-AU"/>
        </w:rPr>
        <w:t>d</w:t>
      </w:r>
      <w:r w:rsidR="00F25653">
        <w:rPr>
          <w:lang w:eastAsia="en-AU"/>
        </w:rPr>
        <w:t>.</w:t>
      </w:r>
    </w:p>
    <w:p w14:paraId="3651FF2F" w14:textId="52B4C162" w:rsidR="0031785D" w:rsidRDefault="0031785D" w:rsidP="00866634">
      <w:pPr>
        <w:pStyle w:val="Bullet2"/>
        <w:rPr>
          <w:lang w:eastAsia="en-AU"/>
        </w:rPr>
      </w:pPr>
      <w:r>
        <w:rPr>
          <w:lang w:eastAsia="en-AU"/>
        </w:rPr>
        <w:t>Victorian driver licence or learner permit</w:t>
      </w:r>
      <w:r w:rsidR="00F25653">
        <w:rPr>
          <w:lang w:eastAsia="en-AU"/>
        </w:rPr>
        <w:t>.</w:t>
      </w:r>
    </w:p>
    <w:p w14:paraId="02B771AA" w14:textId="77777777" w:rsidR="0031785D" w:rsidRDefault="0031785D" w:rsidP="00866634">
      <w:pPr>
        <w:pStyle w:val="Bullet2"/>
        <w:rPr>
          <w:lang w:eastAsia="en-AU"/>
        </w:rPr>
      </w:pPr>
      <w:r>
        <w:rPr>
          <w:lang w:eastAsia="en-AU"/>
        </w:rPr>
        <w:t>Foreign passport for those issued with an Australian visa.</w:t>
      </w:r>
    </w:p>
    <w:p w14:paraId="012B2C14" w14:textId="493FBECD" w:rsidR="0031785D" w:rsidRPr="00383159" w:rsidRDefault="0031785D" w:rsidP="000D0F29">
      <w:pPr>
        <w:pStyle w:val="Bullet1"/>
        <w:numPr>
          <w:ilvl w:val="0"/>
          <w:numId w:val="0"/>
        </w:numPr>
        <w:rPr>
          <w:rFonts w:ascii="Segoe UI" w:hAnsi="Segoe UI" w:cs="Segoe UI"/>
          <w:sz w:val="18"/>
          <w:szCs w:val="18"/>
          <w:lang w:eastAsia="en-AU"/>
        </w:rPr>
      </w:pPr>
      <w:r w:rsidRPr="00383159">
        <w:rPr>
          <w:lang w:eastAsia="en-AU"/>
        </w:rPr>
        <w:t>If proof of identity is unable to be confirmed, the applicant will receive a follow-up email with instructions on how to provide their proof of identity details. </w:t>
      </w:r>
    </w:p>
    <w:p w14:paraId="7046BDF3" w14:textId="024A6BAE" w:rsidR="0031785D" w:rsidRPr="00866634" w:rsidRDefault="0031785D" w:rsidP="00866634">
      <w:pPr>
        <w:pStyle w:val="Bullet1"/>
        <w:rPr>
          <w:lang w:eastAsia="en-AU"/>
        </w:rPr>
      </w:pPr>
      <w:r w:rsidRPr="00866634">
        <w:rPr>
          <w:lang w:eastAsia="en-AU"/>
        </w:rPr>
        <w:t>To claim the second instalment payment, the applicant must provide the following information and documentation in support of their application: </w:t>
      </w:r>
    </w:p>
    <w:p w14:paraId="64F20671" w14:textId="6D80BBD7" w:rsidR="0031785D" w:rsidRPr="00866634" w:rsidRDefault="0031785D" w:rsidP="000C7E06">
      <w:pPr>
        <w:pStyle w:val="Bullet2"/>
      </w:pPr>
      <w:r w:rsidRPr="00866634">
        <w:t>Attest to meet the residency requirements to work in Australia</w:t>
      </w:r>
      <w:r w:rsidR="00F25653">
        <w:t>.</w:t>
      </w:r>
      <w:r w:rsidRPr="00866634">
        <w:t>  </w:t>
      </w:r>
    </w:p>
    <w:p w14:paraId="33EE0979" w14:textId="198C5BC6" w:rsidR="0031785D" w:rsidRPr="00866634" w:rsidRDefault="0031785D" w:rsidP="000C7E06">
      <w:pPr>
        <w:pStyle w:val="Bullet2"/>
      </w:pPr>
      <w:r w:rsidRPr="00866634">
        <w:t>Attest to have maintained Ahpra registration (for occupational therapists only)</w:t>
      </w:r>
      <w:r w:rsidR="00F25653">
        <w:t>.</w:t>
      </w:r>
    </w:p>
    <w:p w14:paraId="4DEE3A6D" w14:textId="5C7F7A05" w:rsidR="0031785D" w:rsidRPr="00866634" w:rsidRDefault="0031785D" w:rsidP="000C7E06">
      <w:pPr>
        <w:pStyle w:val="Bullet2"/>
      </w:pPr>
      <w:r w:rsidRPr="00866634">
        <w:lastRenderedPageBreak/>
        <w:t>Current payslip (see definition of ‘current payslip’ in Appendix 1 for further details)</w:t>
      </w:r>
      <w:r w:rsidR="00F25653">
        <w:t>.</w:t>
      </w:r>
    </w:p>
    <w:p w14:paraId="7F49BCB7" w14:textId="3530BE9A" w:rsidR="001F6B24" w:rsidRPr="001B1CFA" w:rsidRDefault="00DA76D5" w:rsidP="000D0F29">
      <w:pPr>
        <w:pStyle w:val="Bullet2"/>
      </w:pPr>
      <w:r>
        <w:t>Signed u</w:t>
      </w:r>
      <w:r w:rsidR="0031785D" w:rsidRPr="00866634">
        <w:t>pdated employment contract if required (see ‘Section 2.0 Eligibility’ for further details)</w:t>
      </w:r>
      <w:r w:rsidR="00F25653">
        <w:t>.</w:t>
      </w:r>
    </w:p>
    <w:p w14:paraId="228EE057" w14:textId="77777777" w:rsidR="0031785D" w:rsidRPr="00866634" w:rsidRDefault="0031785D" w:rsidP="00866634">
      <w:pPr>
        <w:pStyle w:val="Bullet1"/>
        <w:rPr>
          <w:rFonts w:ascii="Segoe UI" w:hAnsi="Segoe UI" w:cs="Segoe UI"/>
          <w:sz w:val="18"/>
          <w:szCs w:val="18"/>
          <w:lang w:eastAsia="en-AU"/>
        </w:rPr>
      </w:pPr>
      <w:r w:rsidRPr="00866634">
        <w:rPr>
          <w:lang w:eastAsia="en-AU"/>
        </w:rPr>
        <w:t>Grant Agreement with the Victorian Government:</w:t>
      </w:r>
    </w:p>
    <w:p w14:paraId="5E413E59" w14:textId="77777777" w:rsidR="0031785D" w:rsidRDefault="0031785D" w:rsidP="004000AC">
      <w:pPr>
        <w:pStyle w:val="Bullet2"/>
        <w:rPr>
          <w:lang w:eastAsia="en-AU"/>
        </w:rPr>
      </w:pPr>
      <w:r w:rsidRPr="00383159">
        <w:rPr>
          <w:lang w:eastAsia="en-AU"/>
        </w:rPr>
        <w:t xml:space="preserve">As part of the application process, the applicant must accept and agree to be bound by the terms and conditions of the Grant Program as stated in the application form and these guidelines. By </w:t>
      </w:r>
      <w:r>
        <w:rPr>
          <w:lang w:eastAsia="en-AU"/>
        </w:rPr>
        <w:t>submitting</w:t>
      </w:r>
      <w:r w:rsidRPr="00383159">
        <w:rPr>
          <w:lang w:eastAsia="en-AU"/>
        </w:rPr>
        <w:t xml:space="preserve"> the application form, the applicant is making an offer to the Victorian Government and will be bound by the terms of the offer if accepted by the Victorian Government</w:t>
      </w:r>
      <w:r>
        <w:rPr>
          <w:lang w:eastAsia="en-AU"/>
        </w:rPr>
        <w:t>.</w:t>
      </w:r>
    </w:p>
    <w:p w14:paraId="47378AD1" w14:textId="70DDADD2" w:rsidR="0031785D" w:rsidRDefault="0031785D" w:rsidP="004000AC">
      <w:pPr>
        <w:pStyle w:val="Bullet2"/>
        <w:rPr>
          <w:lang w:eastAsia="en-AU"/>
        </w:rPr>
      </w:pPr>
      <w:r w:rsidRPr="00383159">
        <w:rPr>
          <w:lang w:eastAsia="en-AU"/>
        </w:rPr>
        <w:t xml:space="preserve">If successful, the applicant will be notified via email. This will form an agreement between the applicant and </w:t>
      </w:r>
      <w:r w:rsidR="00F25653">
        <w:rPr>
          <w:lang w:eastAsia="en-AU"/>
        </w:rPr>
        <w:t xml:space="preserve">the </w:t>
      </w:r>
      <w:r w:rsidRPr="00383159">
        <w:rPr>
          <w:lang w:eastAsia="en-AU"/>
        </w:rPr>
        <w:t xml:space="preserve">Victorian Government on the terms contained in the application, these guidelines and the conditions of grant in the application form on delivery of the successful email </w:t>
      </w:r>
      <w:r>
        <w:rPr>
          <w:lang w:eastAsia="en-AU"/>
        </w:rPr>
        <w:t>notification.</w:t>
      </w:r>
    </w:p>
    <w:p w14:paraId="69371FC3" w14:textId="77777777" w:rsidR="0007292C" w:rsidRDefault="0007292C" w:rsidP="002859CA">
      <w:pPr>
        <w:pStyle w:val="Bullet2"/>
        <w:numPr>
          <w:ilvl w:val="0"/>
          <w:numId w:val="0"/>
        </w:numPr>
        <w:ind w:left="567"/>
        <w:rPr>
          <w:lang w:eastAsia="en-AU"/>
        </w:rPr>
      </w:pPr>
    </w:p>
    <w:p w14:paraId="1BA157E9" w14:textId="7ECBCC51" w:rsidR="0031785D" w:rsidRPr="00B8304B" w:rsidRDefault="0031785D" w:rsidP="00B8304B">
      <w:pPr>
        <w:pStyle w:val="Heading1"/>
        <w:numPr>
          <w:ilvl w:val="0"/>
          <w:numId w:val="36"/>
        </w:numPr>
        <w:rPr>
          <w:lang w:eastAsia="en-AU"/>
        </w:rPr>
      </w:pPr>
      <w:bookmarkStart w:id="11" w:name="_Toc147312393"/>
      <w:r w:rsidRPr="0095328B">
        <w:rPr>
          <w:lang w:eastAsia="en-AU"/>
        </w:rPr>
        <w:t>Assessment of eligibility and claims</w:t>
      </w:r>
      <w:bookmarkEnd w:id="11"/>
      <w:r w:rsidRPr="0095328B">
        <w:rPr>
          <w:lang w:eastAsia="en-AU"/>
        </w:rPr>
        <w:t>  </w:t>
      </w:r>
    </w:p>
    <w:p w14:paraId="75AE6C6A" w14:textId="77777777" w:rsidR="004000AC" w:rsidRPr="004000AC" w:rsidRDefault="0031785D" w:rsidP="004000AC">
      <w:pPr>
        <w:pStyle w:val="Bullet1"/>
        <w:rPr>
          <w:rFonts w:ascii="Segoe UI" w:hAnsi="Segoe UI" w:cs="Segoe UI"/>
          <w:sz w:val="18"/>
          <w:szCs w:val="18"/>
          <w:lang w:eastAsia="en-AU"/>
        </w:rPr>
      </w:pPr>
      <w:r w:rsidRPr="00A1387C">
        <w:rPr>
          <w:lang w:eastAsia="en-AU"/>
        </w:rPr>
        <w:t>The applicant will be required to confirm they meet the eligibility criteria at the time of application and again when claiming instalment payments. Eligibility must also be met when the application or claim is assessed by the Victorian Government. </w:t>
      </w:r>
    </w:p>
    <w:p w14:paraId="49338155" w14:textId="77777777" w:rsidR="004000AC" w:rsidRPr="004000AC" w:rsidRDefault="0031785D" w:rsidP="004000AC">
      <w:pPr>
        <w:pStyle w:val="Bullet1"/>
        <w:rPr>
          <w:rFonts w:ascii="Segoe UI" w:hAnsi="Segoe UI" w:cs="Segoe UI"/>
          <w:sz w:val="18"/>
          <w:szCs w:val="18"/>
          <w:lang w:eastAsia="en-AU"/>
        </w:rPr>
      </w:pPr>
      <w:r w:rsidRPr="004000AC">
        <w:rPr>
          <w:rFonts w:cs="Arial"/>
          <w:szCs w:val="21"/>
          <w:lang w:eastAsia="en-AU"/>
        </w:rPr>
        <w:t>Applications and claims will be assessed using the information and evidence provided by the applicant. As part of this process, any information provided by an applicant may be shared and subject to verification by the applicant's employer, the Australian Government Department of Education and Department of Home Affairs, and Victorian Government departments including the Department of Health, Department of Government Services, Department of Jobs, Skills, Industry and Regions and any of the Victorian Public Health Services. </w:t>
      </w:r>
    </w:p>
    <w:p w14:paraId="4B0BA303" w14:textId="3274E2F4" w:rsidR="0031785D" w:rsidRPr="002859CA" w:rsidRDefault="0031785D" w:rsidP="004000AC">
      <w:pPr>
        <w:pStyle w:val="Bullet1"/>
        <w:rPr>
          <w:rFonts w:ascii="Segoe UI" w:hAnsi="Segoe UI" w:cs="Segoe UI"/>
          <w:sz w:val="18"/>
          <w:szCs w:val="18"/>
          <w:lang w:eastAsia="en-AU"/>
        </w:rPr>
      </w:pPr>
      <w:r w:rsidRPr="004000AC">
        <w:rPr>
          <w:rFonts w:cs="Arial"/>
          <w:szCs w:val="21"/>
          <w:lang w:eastAsia="en-AU"/>
        </w:rPr>
        <w:t>The applicant may be requested to provide further information to assist in assessment of their application or claim. The Victorian Government reserves in its absolute discretion the right to refuse an application or claim where eligibility criteria are not met, or where the applicant does not or cannot provide sufficient information in the required timeframe to assess whether eligibility criteria have been met, or where a claim cannot be supported. </w:t>
      </w:r>
    </w:p>
    <w:p w14:paraId="7C9774A7" w14:textId="77777777" w:rsidR="0007292C" w:rsidRPr="004000AC" w:rsidRDefault="0007292C" w:rsidP="002859CA">
      <w:pPr>
        <w:pStyle w:val="Bullet1"/>
        <w:numPr>
          <w:ilvl w:val="0"/>
          <w:numId w:val="0"/>
        </w:numPr>
        <w:ind w:left="284"/>
        <w:rPr>
          <w:rFonts w:ascii="Segoe UI" w:hAnsi="Segoe UI" w:cs="Segoe UI"/>
          <w:sz w:val="18"/>
          <w:szCs w:val="18"/>
          <w:lang w:eastAsia="en-AU"/>
        </w:rPr>
      </w:pPr>
    </w:p>
    <w:p w14:paraId="44764176" w14:textId="2797CFA1" w:rsidR="0031785D" w:rsidRPr="0030547E" w:rsidRDefault="0031785D" w:rsidP="0030547E">
      <w:pPr>
        <w:pStyle w:val="Heading1"/>
        <w:rPr>
          <w:lang w:eastAsia="en-AU"/>
        </w:rPr>
      </w:pPr>
      <w:bookmarkStart w:id="12" w:name="_Toc147312394"/>
      <w:r>
        <w:rPr>
          <w:lang w:eastAsia="en-AU"/>
        </w:rPr>
        <w:t xml:space="preserve">6.0 </w:t>
      </w:r>
      <w:r w:rsidRPr="0095328B">
        <w:rPr>
          <w:lang w:eastAsia="en-AU"/>
        </w:rPr>
        <w:t>Privacy statement</w:t>
      </w:r>
      <w:bookmarkEnd w:id="12"/>
      <w:r w:rsidRPr="0095328B">
        <w:rPr>
          <w:lang w:eastAsia="en-AU"/>
        </w:rPr>
        <w:t>   </w:t>
      </w:r>
    </w:p>
    <w:p w14:paraId="018EE29C" w14:textId="77777777" w:rsidR="004000AC" w:rsidRPr="004000AC" w:rsidRDefault="0031785D" w:rsidP="004000AC">
      <w:pPr>
        <w:pStyle w:val="Bullet1"/>
        <w:rPr>
          <w:rFonts w:eastAsia="Arial"/>
          <w:lang w:eastAsia="en-AU"/>
        </w:rPr>
      </w:pPr>
      <w:r w:rsidRPr="0073706A">
        <w:rPr>
          <w:lang w:eastAsia="en-AU"/>
        </w:rPr>
        <w:t xml:space="preserve">Information provided for this Program, that includes personal information, will be collected and used by the Victorian Government. The Department of Government Services (DGS) is a program administrator and collects personal information for the purpose of assessing eligibility, to compare eligibility with other </w:t>
      </w:r>
      <w:r w:rsidRPr="0073706A">
        <w:rPr>
          <w:rFonts w:eastAsia="Arial"/>
          <w:lang w:eastAsia="en-AU"/>
        </w:rPr>
        <w:t>Regional and Rural Allied Health Workforce incentives</w:t>
      </w:r>
      <w:r w:rsidRPr="0073706A">
        <w:rPr>
          <w:lang w:eastAsia="en-AU"/>
        </w:rPr>
        <w:t xml:space="preserve"> programs, and to administer claims and payments.  </w:t>
      </w:r>
    </w:p>
    <w:p w14:paraId="366CDB2B" w14:textId="77777777" w:rsidR="004000AC" w:rsidRPr="004000AC" w:rsidRDefault="0031785D" w:rsidP="004000AC">
      <w:pPr>
        <w:pStyle w:val="Bullet1"/>
        <w:rPr>
          <w:rFonts w:eastAsia="Arial"/>
          <w:lang w:eastAsia="en-AU"/>
        </w:rPr>
      </w:pPr>
      <w:r w:rsidRPr="004000AC">
        <w:rPr>
          <w:rFonts w:cs="Arial"/>
          <w:szCs w:val="21"/>
          <w:lang w:eastAsia="en-AU"/>
        </w:rPr>
        <w:t>By applying for a grant, applicants consent to the sharing of information as outlined in the Terms and Conditions. DGS as an administrator may contact applicants to clarify submitted information, and for program review, reporting, monitoring, audit and evaluation purposes. </w:t>
      </w:r>
    </w:p>
    <w:p w14:paraId="0714EE35" w14:textId="77777777" w:rsidR="004000AC" w:rsidRPr="004000AC" w:rsidRDefault="0031785D" w:rsidP="004000AC">
      <w:pPr>
        <w:pStyle w:val="Bullet1"/>
        <w:rPr>
          <w:rFonts w:eastAsia="Arial"/>
          <w:lang w:eastAsia="en-AU"/>
        </w:rPr>
      </w:pPr>
      <w:r w:rsidRPr="004000AC">
        <w:rPr>
          <w:rFonts w:cs="Arial"/>
          <w:szCs w:val="21"/>
          <w:lang w:eastAsia="en-AU"/>
        </w:rPr>
        <w:t>DGS will complete a range of eligibility assessments that may include data matching to clarify the accuracy and quality of information supplied by the applicant. The data matching may occur on enrolment information and personal information provided in the application, including supporting evidence and any claim or payment forms.  </w:t>
      </w:r>
    </w:p>
    <w:p w14:paraId="7CA2EB13" w14:textId="77777777" w:rsidR="004000AC" w:rsidRPr="004000AC" w:rsidRDefault="0031785D" w:rsidP="004000AC">
      <w:pPr>
        <w:pStyle w:val="Bullet1"/>
        <w:rPr>
          <w:rFonts w:eastAsia="Arial"/>
          <w:lang w:eastAsia="en-AU"/>
        </w:rPr>
      </w:pPr>
      <w:r w:rsidRPr="004000AC">
        <w:rPr>
          <w:rFonts w:cs="Arial"/>
          <w:szCs w:val="21"/>
          <w:lang w:val="en-US" w:eastAsia="en-AU"/>
        </w:rPr>
        <w:t xml:space="preserve">For verification purposes, DGS will share the applicant’s personal information with other agencies such as the Australian Government (Department of Education), State departments (Department of Health and its agencies) and Victorian Public Health Services. As part of the verification process, DGS may contact the </w:t>
      </w:r>
      <w:r w:rsidRPr="004000AC">
        <w:rPr>
          <w:rFonts w:cs="Arial"/>
          <w:szCs w:val="21"/>
          <w:lang w:val="en-US" w:eastAsia="en-AU"/>
        </w:rPr>
        <w:lastRenderedPageBreak/>
        <w:t>applicant’s education provider to confirm enrolment and student status and/or the applicant’s employer to validate the employment contract. </w:t>
      </w:r>
      <w:r w:rsidRPr="004000AC">
        <w:rPr>
          <w:rFonts w:cs="Arial"/>
          <w:szCs w:val="21"/>
          <w:lang w:eastAsia="en-AU"/>
        </w:rPr>
        <w:t> </w:t>
      </w:r>
    </w:p>
    <w:p w14:paraId="0DA1D068" w14:textId="3EDD61A8" w:rsidR="004000AC" w:rsidRPr="004000AC" w:rsidRDefault="0031785D" w:rsidP="004000AC">
      <w:pPr>
        <w:pStyle w:val="Bullet1"/>
        <w:rPr>
          <w:rFonts w:eastAsia="Arial"/>
          <w:lang w:eastAsia="en-AU"/>
        </w:rPr>
      </w:pPr>
      <w:r w:rsidRPr="004000AC">
        <w:rPr>
          <w:rFonts w:cs="Arial"/>
          <w:szCs w:val="21"/>
          <w:lang w:eastAsia="en-AU"/>
        </w:rPr>
        <w:t>If there is an intention to include personal information about a third party in the application, the applicant must ensure the third party is aware of and consents to the contents of this privacy statement. </w:t>
      </w:r>
    </w:p>
    <w:p w14:paraId="62D09006" w14:textId="77777777" w:rsidR="004000AC" w:rsidRPr="004000AC" w:rsidRDefault="0031785D" w:rsidP="004000AC">
      <w:pPr>
        <w:pStyle w:val="Bullet1"/>
        <w:rPr>
          <w:rFonts w:eastAsia="Arial"/>
          <w:lang w:eastAsia="en-AU"/>
        </w:rPr>
      </w:pPr>
      <w:r w:rsidRPr="004000AC">
        <w:rPr>
          <w:rFonts w:cs="Arial"/>
          <w:szCs w:val="21"/>
          <w:lang w:eastAsia="en-AU"/>
        </w:rPr>
        <w:t>As an administering department, DGS collects demographic information for economic reporting purposes on behalf of the Victorian Government. No personal information is used in reporting; all reports are presented with aggregated data. </w:t>
      </w:r>
    </w:p>
    <w:p w14:paraId="1D21CEF8" w14:textId="55C3010E" w:rsidR="004000AC" w:rsidRPr="004000AC" w:rsidRDefault="0031785D" w:rsidP="004000AC">
      <w:pPr>
        <w:pStyle w:val="Bullet1"/>
        <w:rPr>
          <w:rFonts w:eastAsia="Arial"/>
          <w:lang w:eastAsia="en-AU"/>
        </w:rPr>
      </w:pPr>
      <w:r w:rsidRPr="004000AC">
        <w:rPr>
          <w:rFonts w:cs="Arial"/>
          <w:szCs w:val="21"/>
          <w:lang w:eastAsia="en-AU"/>
        </w:rPr>
        <w:t xml:space="preserve">Any personal information about the applicant or a third party will be collected, held, managed, used, disclosed or transferred and stored in accordance with the provisions of the </w:t>
      </w:r>
      <w:r w:rsidRPr="004000AC">
        <w:rPr>
          <w:rFonts w:cs="Arial"/>
          <w:i/>
          <w:iCs/>
          <w:szCs w:val="21"/>
          <w:lang w:eastAsia="en-AU"/>
        </w:rPr>
        <w:t xml:space="preserve">Privacy and Data Protection Act 2014 (Vic) </w:t>
      </w:r>
      <w:r w:rsidRPr="004000AC">
        <w:rPr>
          <w:rFonts w:cs="Arial"/>
          <w:szCs w:val="21"/>
          <w:lang w:eastAsia="en-AU"/>
        </w:rPr>
        <w:t>and other applicable laws.  </w:t>
      </w:r>
    </w:p>
    <w:p w14:paraId="6709B644" w14:textId="1BDFA85F" w:rsidR="0031785D" w:rsidRPr="002859CA" w:rsidRDefault="0031785D" w:rsidP="004000AC">
      <w:pPr>
        <w:pStyle w:val="Bullet1"/>
        <w:rPr>
          <w:rFonts w:eastAsia="Arial"/>
          <w:lang w:eastAsia="en-AU"/>
        </w:rPr>
      </w:pPr>
      <w:r w:rsidRPr="004000AC">
        <w:rPr>
          <w:rFonts w:cs="Arial"/>
          <w:szCs w:val="21"/>
          <w:lang w:eastAsia="en-AU"/>
        </w:rPr>
        <w:t xml:space="preserve">For enquiries about access to, or correction of, the applicant’s personal information, contact </w:t>
      </w:r>
      <w:hyperlink r:id="rId26" w:history="1">
        <w:r w:rsidR="00BD0FC1" w:rsidRPr="00407F5E">
          <w:rPr>
            <w:rStyle w:val="Hyperlink"/>
            <w:rFonts w:cs="Arial"/>
            <w:szCs w:val="21"/>
            <w:u w:val="single"/>
            <w:lang w:eastAsia="en-AU"/>
          </w:rPr>
          <w:t>spots@grants.vic.gov.au</w:t>
        </w:r>
      </w:hyperlink>
      <w:r w:rsidR="00DC7131">
        <w:rPr>
          <w:rFonts w:cs="Arial"/>
          <w:szCs w:val="21"/>
          <w:lang w:eastAsia="en-AU"/>
        </w:rPr>
        <w:t>.</w:t>
      </w:r>
      <w:r w:rsidRPr="004000AC">
        <w:rPr>
          <w:rFonts w:cs="Arial"/>
          <w:color w:val="FF0000"/>
          <w:szCs w:val="21"/>
          <w:lang w:eastAsia="en-AU"/>
        </w:rPr>
        <w:t xml:space="preserve"> </w:t>
      </w:r>
      <w:r w:rsidR="000B7585">
        <w:rPr>
          <w:rFonts w:cs="Arial"/>
          <w:szCs w:val="21"/>
          <w:lang w:eastAsia="en-AU"/>
        </w:rPr>
        <w:t>O</w:t>
      </w:r>
      <w:r w:rsidRPr="004000AC">
        <w:rPr>
          <w:rFonts w:cs="Arial"/>
          <w:szCs w:val="21"/>
          <w:lang w:eastAsia="en-AU"/>
        </w:rPr>
        <w:t xml:space="preserve">ther concerns regarding the privacy of personal information and </w:t>
      </w:r>
      <w:r w:rsidR="00BF3DE6">
        <w:rPr>
          <w:rFonts w:cs="Arial"/>
          <w:szCs w:val="21"/>
          <w:lang w:eastAsia="en-AU"/>
        </w:rPr>
        <w:t>DGS</w:t>
      </w:r>
      <w:r w:rsidRPr="004000AC">
        <w:rPr>
          <w:rFonts w:cs="Arial"/>
          <w:szCs w:val="21"/>
          <w:lang w:eastAsia="en-AU"/>
        </w:rPr>
        <w:t>’</w:t>
      </w:r>
      <w:r w:rsidR="00BF3DE6">
        <w:rPr>
          <w:rFonts w:cs="Arial"/>
          <w:szCs w:val="21"/>
          <w:lang w:eastAsia="en-AU"/>
        </w:rPr>
        <w:t>s</w:t>
      </w:r>
      <w:r w:rsidRPr="004000AC">
        <w:rPr>
          <w:rFonts w:cs="Arial"/>
          <w:szCs w:val="21"/>
          <w:lang w:eastAsia="en-AU"/>
        </w:rPr>
        <w:t xml:space="preserve"> privacy policy can be emailed to </w:t>
      </w:r>
      <w:hyperlink r:id="rId27" w:history="1">
        <w:r w:rsidR="00BD0FC1" w:rsidRPr="00407F5E">
          <w:rPr>
            <w:rStyle w:val="Hyperlink"/>
            <w:rFonts w:cs="Arial"/>
            <w:u w:val="single"/>
            <w:shd w:val="clear" w:color="auto" w:fill="FFFFFF"/>
          </w:rPr>
          <w:t>privacy@dgs.vic.gov.au</w:t>
        </w:r>
      </w:hyperlink>
      <w:r w:rsidRPr="004000AC">
        <w:rPr>
          <w:rFonts w:cs="Arial"/>
          <w:szCs w:val="21"/>
          <w:lang w:eastAsia="en-AU"/>
        </w:rPr>
        <w:t>. </w:t>
      </w:r>
    </w:p>
    <w:p w14:paraId="26080212" w14:textId="77777777" w:rsidR="009F7D24" w:rsidRPr="004000AC" w:rsidRDefault="009F7D24" w:rsidP="002859CA">
      <w:pPr>
        <w:pStyle w:val="Bullet1"/>
        <w:numPr>
          <w:ilvl w:val="0"/>
          <w:numId w:val="0"/>
        </w:numPr>
        <w:ind w:left="284"/>
        <w:rPr>
          <w:rFonts w:eastAsia="Arial"/>
          <w:lang w:eastAsia="en-AU"/>
        </w:rPr>
      </w:pPr>
    </w:p>
    <w:p w14:paraId="51598EEC" w14:textId="444A2460" w:rsidR="0031785D" w:rsidRPr="00E22D8E" w:rsidRDefault="0031785D" w:rsidP="004200A3">
      <w:pPr>
        <w:pStyle w:val="Heading1"/>
        <w:numPr>
          <w:ilvl w:val="0"/>
          <w:numId w:val="38"/>
        </w:numPr>
        <w:rPr>
          <w:lang w:eastAsia="en-AU"/>
        </w:rPr>
      </w:pPr>
      <w:bookmarkStart w:id="13" w:name="_Toc147312395"/>
      <w:r w:rsidRPr="00383159">
        <w:rPr>
          <w:lang w:eastAsia="en-AU"/>
        </w:rPr>
        <w:t>Terms and conditions</w:t>
      </w:r>
      <w:bookmarkEnd w:id="13"/>
      <w:r w:rsidRPr="00383159">
        <w:rPr>
          <w:lang w:eastAsia="en-AU"/>
        </w:rPr>
        <w:t> </w:t>
      </w:r>
    </w:p>
    <w:p w14:paraId="0986EFBE" w14:textId="77777777" w:rsidR="004000AC" w:rsidRDefault="0031785D" w:rsidP="004000AC">
      <w:pPr>
        <w:pStyle w:val="Bullet1"/>
        <w:rPr>
          <w:lang w:eastAsia="en-AU"/>
        </w:rPr>
      </w:pPr>
      <w:r w:rsidRPr="001B1CFA">
        <w:rPr>
          <w:lang w:eastAsia="en-AU"/>
        </w:rPr>
        <w:t>As part of the application process, applicants must accept and agree to be bound by the terms and conditions of the Program as stated in the application form and these guidelines. By completing the application form, applicants are making an offer to the Victorian Government and will be bound by the terms of the offer if accepted by the Victorian Government. </w:t>
      </w:r>
    </w:p>
    <w:p w14:paraId="3210BB13" w14:textId="77777777" w:rsidR="004000AC" w:rsidRPr="004000AC" w:rsidRDefault="0031785D" w:rsidP="004000AC">
      <w:pPr>
        <w:pStyle w:val="Bullet1"/>
        <w:rPr>
          <w:lang w:eastAsia="en-AU"/>
        </w:rPr>
      </w:pPr>
      <w:r w:rsidRPr="004000AC">
        <w:rPr>
          <w:rFonts w:cs="Arial"/>
          <w:color w:val="0D0D0D" w:themeColor="text1" w:themeTint="F2"/>
          <w:szCs w:val="21"/>
          <w:lang w:eastAsia="en-AU"/>
        </w:rPr>
        <w:t>To receive both instalment payments, applicants must maintain eligibility for the entire grant period. </w:t>
      </w:r>
    </w:p>
    <w:p w14:paraId="756C5CDC" w14:textId="78716A87" w:rsidR="0031785D" w:rsidRPr="004000AC" w:rsidRDefault="0031785D" w:rsidP="004000AC">
      <w:pPr>
        <w:pStyle w:val="Bullet1"/>
        <w:rPr>
          <w:lang w:eastAsia="en-AU"/>
        </w:rPr>
      </w:pPr>
      <w:r w:rsidRPr="001B1CFA">
        <w:rPr>
          <w:lang w:eastAsia="en-AU"/>
        </w:rPr>
        <w:t>If successful, the applicant may spend the grant amount on any item or activity that supports them to</w:t>
      </w:r>
      <w:r w:rsidR="00032410">
        <w:rPr>
          <w:lang w:eastAsia="en-AU"/>
        </w:rPr>
        <w:t xml:space="preserve"> </w:t>
      </w:r>
      <w:r w:rsidRPr="001B1CFA">
        <w:rPr>
          <w:lang w:eastAsia="en-AU"/>
        </w:rPr>
        <w:t>relocate, integrate and practice in regional or rural Victoria. We recommend considering allocating amounts to:</w:t>
      </w:r>
    </w:p>
    <w:p w14:paraId="59336CE4" w14:textId="5C059968" w:rsidR="0031785D" w:rsidRPr="004000AC" w:rsidRDefault="0031785D" w:rsidP="004000AC">
      <w:pPr>
        <w:pStyle w:val="Bullet2"/>
      </w:pPr>
      <w:r w:rsidRPr="004000AC">
        <w:t>Travel expenses for work, professional development, or social activities</w:t>
      </w:r>
      <w:r w:rsidR="006012EE">
        <w:t>.</w:t>
      </w:r>
      <w:r w:rsidRPr="004000AC">
        <w:t>  </w:t>
      </w:r>
    </w:p>
    <w:p w14:paraId="24E5422B" w14:textId="5DDB110F" w:rsidR="0031785D" w:rsidRPr="004000AC" w:rsidRDefault="0031785D" w:rsidP="004000AC">
      <w:pPr>
        <w:pStyle w:val="Bullet2"/>
      </w:pPr>
      <w:r w:rsidRPr="004000AC">
        <w:t>Housing or accommodation</w:t>
      </w:r>
      <w:r w:rsidR="006012EE">
        <w:t>.</w:t>
      </w:r>
      <w:r w:rsidRPr="004000AC">
        <w:t> </w:t>
      </w:r>
    </w:p>
    <w:p w14:paraId="0A282F36" w14:textId="77777777" w:rsidR="0031785D" w:rsidRPr="004000AC" w:rsidRDefault="0031785D" w:rsidP="004000AC">
      <w:pPr>
        <w:pStyle w:val="Bullet2"/>
      </w:pPr>
      <w:r w:rsidRPr="004000AC">
        <w:t>Technology or equipment that supports practise.  </w:t>
      </w:r>
    </w:p>
    <w:p w14:paraId="42A7D7F3" w14:textId="786E7A0E" w:rsidR="0031785D" w:rsidRPr="004000AC" w:rsidRDefault="0031785D" w:rsidP="004000AC">
      <w:pPr>
        <w:pStyle w:val="Bullet2"/>
      </w:pPr>
      <w:r w:rsidRPr="004000AC">
        <w:t xml:space="preserve">Professional development or mentoring services through the applicant’s workplace or professional association. More information is available at </w:t>
      </w:r>
      <w:hyperlink r:id="rId28" w:history="1">
        <w:r w:rsidR="00BD0FC1" w:rsidRPr="00407F5E">
          <w:rPr>
            <w:rStyle w:val="Hyperlink"/>
            <w:u w:val="single"/>
          </w:rPr>
          <w:t>otaus.com.au</w:t>
        </w:r>
      </w:hyperlink>
      <w:r w:rsidRPr="004000AC">
        <w:t xml:space="preserve"> and </w:t>
      </w:r>
      <w:hyperlink r:id="rId29" w:history="1">
        <w:r w:rsidR="00BD0FC1" w:rsidRPr="00407F5E">
          <w:rPr>
            <w:rStyle w:val="Hyperlink"/>
            <w:u w:val="single"/>
          </w:rPr>
          <w:t>www.speechpathologyaustralia.org.au</w:t>
        </w:r>
      </w:hyperlink>
      <w:r w:rsidRPr="004000AC">
        <w:t>.</w:t>
      </w:r>
    </w:p>
    <w:p w14:paraId="7E84D172" w14:textId="007F5B3A" w:rsidR="00BE3B78" w:rsidRPr="004000AC" w:rsidRDefault="0031785D" w:rsidP="004000AC">
      <w:pPr>
        <w:pStyle w:val="Bullet1"/>
        <w:rPr>
          <w:rFonts w:ascii="Segoe UI" w:hAnsi="Segoe UI" w:cs="Segoe UI"/>
          <w:sz w:val="18"/>
          <w:szCs w:val="18"/>
          <w:lang w:eastAsia="en-AU"/>
        </w:rPr>
      </w:pPr>
      <w:r w:rsidRPr="004000AC">
        <w:rPr>
          <w:lang w:eastAsia="en-AU"/>
        </w:rPr>
        <w:t>If successful, applicants are responsible for maintaining professional registration (occupational therapy only) for the grant period and informing the administrator if they are unable to meet eligibility requirements due to incomplete or restricted professional registration.  </w:t>
      </w:r>
    </w:p>
    <w:p w14:paraId="73F3BAAE" w14:textId="24160449" w:rsidR="0031785D" w:rsidRPr="004000AC" w:rsidRDefault="0031785D" w:rsidP="004000AC">
      <w:pPr>
        <w:pStyle w:val="Bullet1"/>
        <w:rPr>
          <w:rFonts w:ascii="Segoe UI" w:hAnsi="Segoe UI" w:cs="Segoe UI"/>
          <w:sz w:val="18"/>
          <w:szCs w:val="18"/>
          <w:lang w:eastAsia="en-AU"/>
        </w:rPr>
      </w:pPr>
      <w:r w:rsidRPr="004000AC">
        <w:rPr>
          <w:lang w:eastAsia="en-AU"/>
        </w:rPr>
        <w:t xml:space="preserve">The department is not required to withhold tax (PAYG) from grants paid. The department strongly recommends that applicants seek independent tax advice regarding their grant payment and any impact it may have on their tax liability, or any benefits paid under an Australian Government scheme. </w:t>
      </w:r>
    </w:p>
    <w:p w14:paraId="684DA171" w14:textId="45D61B21" w:rsidR="0031785D" w:rsidRPr="004000AC" w:rsidRDefault="0031785D" w:rsidP="004000AC">
      <w:pPr>
        <w:pStyle w:val="Bullet2"/>
      </w:pPr>
      <w:r w:rsidRPr="004000AC">
        <w:t>Applicants should be aware that may be liable to pay tax on their grant. For more information, see the calculator on the</w:t>
      </w:r>
      <w:r w:rsidR="00BD0FC1">
        <w:t xml:space="preserve"> </w:t>
      </w:r>
      <w:hyperlink r:id="rId30" w:history="1">
        <w:r w:rsidR="00BD0FC1" w:rsidRPr="00407F5E">
          <w:rPr>
            <w:rStyle w:val="Hyperlink"/>
            <w:u w:val="single"/>
          </w:rPr>
          <w:t>Australian Taxation Office website</w:t>
        </w:r>
      </w:hyperlink>
      <w:r w:rsidRPr="004000AC">
        <w:t>.</w:t>
      </w:r>
    </w:p>
    <w:p w14:paraId="05374C30" w14:textId="40CD4ED4" w:rsidR="0031785D" w:rsidRPr="004000AC" w:rsidRDefault="0031785D" w:rsidP="004000AC">
      <w:pPr>
        <w:pStyle w:val="Bullet2"/>
      </w:pPr>
      <w:r w:rsidRPr="004000AC">
        <w:t>They may be entitled to claim a tax deduction for self-education expenses. For more information, see the</w:t>
      </w:r>
      <w:r w:rsidR="00BD0FC1">
        <w:t xml:space="preserve"> </w:t>
      </w:r>
      <w:hyperlink r:id="rId31">
        <w:r w:rsidRPr="00407F5E">
          <w:rPr>
            <w:color w:val="004C97"/>
            <w:u w:val="single"/>
          </w:rPr>
          <w:t>Australian Taxation Office</w:t>
        </w:r>
        <w:r w:rsidR="00BD0FC1" w:rsidRPr="00407F5E">
          <w:rPr>
            <w:color w:val="004C97"/>
            <w:u w:val="single"/>
          </w:rPr>
          <w:t xml:space="preserve"> </w:t>
        </w:r>
        <w:r w:rsidRPr="00407F5E">
          <w:rPr>
            <w:color w:val="004C97"/>
            <w:u w:val="single"/>
          </w:rPr>
          <w:t>website</w:t>
        </w:r>
      </w:hyperlink>
      <w:r w:rsidRPr="004000AC">
        <w:t>.</w:t>
      </w:r>
    </w:p>
    <w:p w14:paraId="673A95DF" w14:textId="77777777" w:rsidR="004000AC" w:rsidRPr="004000AC" w:rsidRDefault="0031785D" w:rsidP="004000AC">
      <w:pPr>
        <w:pStyle w:val="Bullet1"/>
        <w:rPr>
          <w:rFonts w:ascii="Segoe UI" w:hAnsi="Segoe UI" w:cs="Segoe UI"/>
          <w:sz w:val="18"/>
          <w:szCs w:val="18"/>
          <w:lang w:eastAsia="en-AU"/>
        </w:rPr>
      </w:pPr>
      <w:r w:rsidRPr="004000AC">
        <w:rPr>
          <w:lang w:eastAsia="en-AU"/>
        </w:rPr>
        <w:t>The provision of incorrect bank details means that payment may not be received, and the department will be under no obligation to make any repayment. </w:t>
      </w:r>
    </w:p>
    <w:p w14:paraId="4AAC9B93" w14:textId="77777777" w:rsidR="004000AC" w:rsidRPr="004000AC" w:rsidRDefault="0031785D" w:rsidP="004000AC">
      <w:pPr>
        <w:pStyle w:val="Bullet1"/>
        <w:rPr>
          <w:rFonts w:ascii="Segoe UI" w:hAnsi="Segoe UI" w:cs="Segoe UI"/>
          <w:sz w:val="18"/>
          <w:szCs w:val="18"/>
          <w:lang w:eastAsia="en-AU"/>
        </w:rPr>
      </w:pPr>
      <w:r w:rsidRPr="004000AC">
        <w:rPr>
          <w:rFonts w:cs="Arial"/>
          <w:color w:val="212529"/>
          <w:szCs w:val="21"/>
          <w:lang w:eastAsia="en-AU"/>
        </w:rPr>
        <w:t xml:space="preserve">All </w:t>
      </w:r>
      <w:r w:rsidRPr="004000AC">
        <w:rPr>
          <w:rFonts w:cs="Arial"/>
          <w:szCs w:val="21"/>
          <w:lang w:eastAsia="en-AU"/>
        </w:rPr>
        <w:t xml:space="preserve">grant </w:t>
      </w:r>
      <w:r w:rsidRPr="004000AC">
        <w:rPr>
          <w:rFonts w:cs="Arial"/>
          <w:color w:val="212529"/>
          <w:szCs w:val="21"/>
          <w:lang w:eastAsia="en-AU"/>
        </w:rPr>
        <w:t>payments must be claimed by</w:t>
      </w:r>
      <w:r w:rsidRPr="004000AC">
        <w:rPr>
          <w:rFonts w:cs="Arial"/>
          <w:color w:val="FF0000"/>
          <w:szCs w:val="21"/>
          <w:lang w:eastAsia="en-AU"/>
        </w:rPr>
        <w:t xml:space="preserve"> </w:t>
      </w:r>
      <w:r w:rsidRPr="004000AC">
        <w:rPr>
          <w:rFonts w:cs="Arial"/>
          <w:szCs w:val="21"/>
          <w:lang w:eastAsia="en-AU"/>
        </w:rPr>
        <w:t>30 September 2026.</w:t>
      </w:r>
      <w:r w:rsidRPr="004000AC">
        <w:rPr>
          <w:rFonts w:cs="Arial"/>
          <w:color w:val="212529"/>
          <w:szCs w:val="21"/>
          <w:lang w:eastAsia="en-AU"/>
        </w:rPr>
        <w:t xml:space="preserve"> No further payments will be made for claims received after this point. </w:t>
      </w:r>
    </w:p>
    <w:p w14:paraId="3F489E17" w14:textId="1F84472E" w:rsidR="004000AC" w:rsidRPr="004000AC" w:rsidRDefault="0031785D" w:rsidP="004000AC">
      <w:pPr>
        <w:pStyle w:val="Bullet1"/>
        <w:rPr>
          <w:rFonts w:ascii="Segoe UI" w:hAnsi="Segoe UI" w:cs="Segoe UI"/>
          <w:sz w:val="18"/>
          <w:szCs w:val="18"/>
          <w:lang w:eastAsia="en-AU"/>
        </w:rPr>
      </w:pPr>
      <w:r w:rsidRPr="004000AC">
        <w:rPr>
          <w:rFonts w:cs="Arial"/>
          <w:szCs w:val="21"/>
          <w:lang w:eastAsia="en-AU"/>
        </w:rPr>
        <w:t xml:space="preserve">It is the applicant’s responsibility to inform the Department of Government Services if they are no longer employed in a regional or rural location or have not met professional registration requirements (if </w:t>
      </w:r>
      <w:r w:rsidRPr="004000AC">
        <w:rPr>
          <w:rFonts w:cs="Arial"/>
          <w:szCs w:val="21"/>
          <w:lang w:eastAsia="en-AU"/>
        </w:rPr>
        <w:lastRenderedPageBreak/>
        <w:t>applicable). If the applicant does not complete the initial six months in a regional or rural health or educational setting (for example, withdraw</w:t>
      </w:r>
      <w:r w:rsidR="000B7585">
        <w:rPr>
          <w:rFonts w:cs="Arial"/>
          <w:szCs w:val="21"/>
          <w:lang w:eastAsia="en-AU"/>
        </w:rPr>
        <w:t>s</w:t>
      </w:r>
      <w:r w:rsidRPr="004000AC">
        <w:rPr>
          <w:rFonts w:cs="Arial"/>
          <w:szCs w:val="21"/>
          <w:lang w:eastAsia="en-AU"/>
        </w:rPr>
        <w:t xml:space="preserve"> from employment following the first payment), they will not receive further funding. </w:t>
      </w:r>
    </w:p>
    <w:p w14:paraId="4DE59197" w14:textId="6F37E9D1" w:rsidR="004000AC" w:rsidRPr="004000AC" w:rsidRDefault="0031785D" w:rsidP="004000AC">
      <w:pPr>
        <w:pStyle w:val="Bullet1"/>
        <w:rPr>
          <w:rFonts w:ascii="Segoe UI" w:hAnsi="Segoe UI" w:cs="Segoe UI"/>
          <w:sz w:val="18"/>
          <w:szCs w:val="18"/>
          <w:lang w:eastAsia="en-AU"/>
        </w:rPr>
      </w:pPr>
      <w:r w:rsidRPr="004000AC">
        <w:rPr>
          <w:rFonts w:eastAsia="Arial" w:cs="Arial"/>
        </w:rPr>
        <w:t>If the applicant does not successfully</w:t>
      </w:r>
      <w:r w:rsidRPr="004000AC" w:rsidDel="595A6CA4">
        <w:rPr>
          <w:rFonts w:eastAsia="Arial" w:cs="Arial"/>
        </w:rPr>
        <w:t xml:space="preserve"> </w:t>
      </w:r>
      <w:r w:rsidRPr="004000AC">
        <w:rPr>
          <w:rFonts w:eastAsia="Arial" w:cs="Arial"/>
        </w:rPr>
        <w:t xml:space="preserve">complete an approved program of study and submit their </w:t>
      </w:r>
      <w:r w:rsidR="001A5B8C">
        <w:rPr>
          <w:rFonts w:eastAsia="Arial" w:cs="Arial"/>
        </w:rPr>
        <w:t xml:space="preserve">official </w:t>
      </w:r>
      <w:r w:rsidRPr="004000AC">
        <w:rPr>
          <w:rFonts w:eastAsia="Arial" w:cs="Arial"/>
        </w:rPr>
        <w:t xml:space="preserve">academic transcript by the application close date, their application for that year will not be accepted. </w:t>
      </w:r>
    </w:p>
    <w:p w14:paraId="5F4B015D" w14:textId="77777777" w:rsidR="004000AC" w:rsidRPr="004000AC" w:rsidRDefault="0031785D" w:rsidP="004000AC">
      <w:pPr>
        <w:pStyle w:val="Bullet1"/>
        <w:rPr>
          <w:rFonts w:ascii="Segoe UI" w:hAnsi="Segoe UI" w:cs="Segoe UI"/>
          <w:sz w:val="18"/>
          <w:szCs w:val="18"/>
          <w:lang w:eastAsia="en-AU"/>
        </w:rPr>
      </w:pPr>
      <w:r w:rsidRPr="004000AC">
        <w:rPr>
          <w:rFonts w:cs="Arial"/>
          <w:szCs w:val="21"/>
          <w:lang w:eastAsia="en-AU"/>
        </w:rPr>
        <w:t>If the applicant enters into the Grant Agreement and does not comply with its terms and conditions, they may be required to refund any amounts paid. </w:t>
      </w:r>
    </w:p>
    <w:p w14:paraId="7948085A" w14:textId="1561AD88" w:rsidR="0031785D" w:rsidRPr="004000AC" w:rsidRDefault="0031785D" w:rsidP="004000AC">
      <w:pPr>
        <w:pStyle w:val="Bullet1"/>
        <w:rPr>
          <w:rFonts w:ascii="Segoe UI" w:hAnsi="Segoe UI" w:cs="Segoe UI"/>
          <w:sz w:val="18"/>
          <w:szCs w:val="18"/>
          <w:lang w:eastAsia="en-AU"/>
        </w:rPr>
      </w:pPr>
      <w:r w:rsidRPr="004000AC">
        <w:rPr>
          <w:rFonts w:cs="Arial"/>
          <w:szCs w:val="21"/>
          <w:lang w:eastAsia="en-AU"/>
        </w:rPr>
        <w:t>By entering into the Grant Agreement, the applicant consents to the State of Victoria sharing information provided by them within the Victorian Government and between the Victorian Government and external parties for the purposes of validating enrolment and other eligibility requirements, including:  </w:t>
      </w:r>
    </w:p>
    <w:p w14:paraId="5B756CB0" w14:textId="0DE562AD" w:rsidR="0031785D" w:rsidRPr="004000AC" w:rsidRDefault="0031785D" w:rsidP="004000AC">
      <w:pPr>
        <w:pStyle w:val="Bullet2"/>
      </w:pPr>
      <w:r w:rsidRPr="004000AC">
        <w:t>The applicant’s education provider</w:t>
      </w:r>
      <w:r w:rsidR="006012EE">
        <w:t>.</w:t>
      </w:r>
      <w:r w:rsidRPr="004000AC">
        <w:t> </w:t>
      </w:r>
    </w:p>
    <w:p w14:paraId="42D78FDA" w14:textId="3407456A" w:rsidR="0031785D" w:rsidRPr="004000AC" w:rsidRDefault="0031785D" w:rsidP="004000AC">
      <w:pPr>
        <w:pStyle w:val="Bullet2"/>
      </w:pPr>
      <w:r w:rsidRPr="004000AC">
        <w:t>The applicant’s employer</w:t>
      </w:r>
      <w:r w:rsidR="006012EE">
        <w:t>.</w:t>
      </w:r>
      <w:r w:rsidRPr="004000AC">
        <w:t>  </w:t>
      </w:r>
    </w:p>
    <w:p w14:paraId="62B677F5" w14:textId="15FEC0B0" w:rsidR="0031785D" w:rsidRPr="004000AC" w:rsidRDefault="006012EE" w:rsidP="004000AC">
      <w:pPr>
        <w:pStyle w:val="Bullet2"/>
      </w:pPr>
      <w:r>
        <w:t>T</w:t>
      </w:r>
      <w:r w:rsidR="0031785D" w:rsidRPr="004000AC">
        <w:t>he Australian Government Department of Education</w:t>
      </w:r>
      <w:r>
        <w:t>.</w:t>
      </w:r>
      <w:r w:rsidR="0031785D" w:rsidRPr="004000AC">
        <w:t> </w:t>
      </w:r>
    </w:p>
    <w:p w14:paraId="0D24E313" w14:textId="6932D6DC" w:rsidR="0031785D" w:rsidRPr="004000AC" w:rsidRDefault="006012EE" w:rsidP="004000AC">
      <w:pPr>
        <w:pStyle w:val="Bullet2"/>
      </w:pPr>
      <w:r>
        <w:t>T</w:t>
      </w:r>
      <w:r w:rsidR="0031785D" w:rsidRPr="004000AC">
        <w:t>he Australian Government Department of Home Affairs</w:t>
      </w:r>
      <w:r>
        <w:t>.</w:t>
      </w:r>
      <w:r w:rsidR="0031785D" w:rsidRPr="004000AC">
        <w:t> </w:t>
      </w:r>
    </w:p>
    <w:p w14:paraId="5B28070C" w14:textId="5E69953B" w:rsidR="0031785D" w:rsidRPr="004000AC" w:rsidRDefault="0031785D" w:rsidP="004000AC">
      <w:pPr>
        <w:pStyle w:val="Bullet2"/>
      </w:pPr>
      <w:r w:rsidRPr="004000AC">
        <w:t>Victorian Government departments including Department of Health, the Department of Government Services and Department of Jobs, Skills, Industry and Regions</w:t>
      </w:r>
      <w:r w:rsidR="006012EE">
        <w:t>.</w:t>
      </w:r>
      <w:r w:rsidRPr="004000AC">
        <w:t> </w:t>
      </w:r>
    </w:p>
    <w:p w14:paraId="29A34B93" w14:textId="696A95FF" w:rsidR="0031785D" w:rsidRPr="004000AC" w:rsidRDefault="0031785D" w:rsidP="004000AC">
      <w:pPr>
        <w:pStyle w:val="Bullet2"/>
      </w:pPr>
      <w:r w:rsidRPr="004000AC">
        <w:t>Victorian Public Health Services</w:t>
      </w:r>
      <w:r w:rsidR="006012EE">
        <w:t xml:space="preserve">. </w:t>
      </w:r>
      <w:r w:rsidRPr="004000AC">
        <w:t> </w:t>
      </w:r>
    </w:p>
    <w:p w14:paraId="1FC8EA6D" w14:textId="77777777" w:rsidR="004000AC" w:rsidRPr="004000AC" w:rsidRDefault="0031785D" w:rsidP="004000AC">
      <w:pPr>
        <w:pStyle w:val="Bullet1"/>
        <w:rPr>
          <w:rFonts w:ascii="Segoe UI" w:hAnsi="Segoe UI" w:cs="Segoe UI"/>
          <w:sz w:val="18"/>
          <w:szCs w:val="18"/>
          <w:lang w:eastAsia="en-AU"/>
        </w:rPr>
      </w:pPr>
      <w:r w:rsidRPr="004000AC">
        <w:rPr>
          <w:lang w:eastAsia="en-AU"/>
        </w:rPr>
        <w:t>Applications and claims may be subject to audit by the Victorian Government or its representatives for a period of up to three years following the completion of the grant period to determine whether the application and information provided during the term of the Agreement was compliant. </w:t>
      </w:r>
    </w:p>
    <w:p w14:paraId="253DF9E6" w14:textId="77777777" w:rsidR="004000AC" w:rsidRPr="004000AC" w:rsidRDefault="0031785D" w:rsidP="004000AC">
      <w:pPr>
        <w:pStyle w:val="Bullet1"/>
        <w:rPr>
          <w:rFonts w:ascii="Segoe UI" w:hAnsi="Segoe UI" w:cs="Segoe UI"/>
          <w:sz w:val="18"/>
          <w:szCs w:val="18"/>
          <w:lang w:eastAsia="en-AU"/>
        </w:rPr>
      </w:pPr>
      <w:r w:rsidRPr="004000AC">
        <w:rPr>
          <w:rFonts w:cs="Arial"/>
          <w:szCs w:val="21"/>
          <w:lang w:eastAsia="en-AU"/>
        </w:rPr>
        <w:t>The Victorian Government Services may, at any time, remove an applicant from the application assessment process or terminate an agreement if, in the department’s opinion, association with the applicant may bring the department, a minister or the Victorian Government into disrepute.  </w:t>
      </w:r>
    </w:p>
    <w:p w14:paraId="1EC4510C" w14:textId="7D00DD7D" w:rsidR="0031785D" w:rsidRPr="004000AC" w:rsidRDefault="0031785D" w:rsidP="004000AC">
      <w:pPr>
        <w:pStyle w:val="Bullet1"/>
        <w:rPr>
          <w:rFonts w:ascii="Segoe UI" w:hAnsi="Segoe UI" w:cs="Segoe UI"/>
          <w:sz w:val="18"/>
          <w:szCs w:val="18"/>
          <w:lang w:eastAsia="en-AU"/>
        </w:rPr>
      </w:pPr>
      <w:r w:rsidRPr="004000AC">
        <w:rPr>
          <w:rFonts w:cs="Arial"/>
          <w:szCs w:val="21"/>
          <w:lang w:eastAsia="en-AU"/>
        </w:rPr>
        <w:t>The applicant is responsible for informing Department of Government Services via email of changes to their circumstances, including: </w:t>
      </w:r>
    </w:p>
    <w:p w14:paraId="6C660017" w14:textId="144085B0" w:rsidR="0031785D" w:rsidRPr="0025653A" w:rsidRDefault="0031785D" w:rsidP="0025653A">
      <w:pPr>
        <w:pStyle w:val="Bullet2"/>
      </w:pPr>
      <w:r w:rsidRPr="0025653A">
        <w:t xml:space="preserve">Changes to contact details, such as address, mobile number, email and bank account </w:t>
      </w:r>
      <w:r w:rsidR="00EA74AF" w:rsidRPr="0025653A">
        <w:t>details.</w:t>
      </w:r>
      <w:r w:rsidRPr="0025653A">
        <w:t> </w:t>
      </w:r>
    </w:p>
    <w:p w14:paraId="201E5E2E" w14:textId="77777777" w:rsidR="0031785D" w:rsidRPr="0025653A" w:rsidRDefault="0031785D" w:rsidP="0025653A">
      <w:pPr>
        <w:pStyle w:val="Bullet2"/>
      </w:pPr>
      <w:r w:rsidRPr="0025653A">
        <w:t>Changes to their eligibility. </w:t>
      </w:r>
    </w:p>
    <w:p w14:paraId="5B646FBA" w14:textId="4D07A915" w:rsidR="0025653A" w:rsidRPr="0025653A" w:rsidRDefault="0031785D" w:rsidP="0025653A">
      <w:pPr>
        <w:pStyle w:val="Bullet1"/>
        <w:rPr>
          <w:rFonts w:ascii="Segoe UI" w:hAnsi="Segoe UI" w:cs="Segoe UI"/>
          <w:sz w:val="18"/>
          <w:szCs w:val="18"/>
          <w:lang w:eastAsia="en-AU"/>
        </w:rPr>
      </w:pPr>
      <w:r w:rsidRPr="0025653A">
        <w:rPr>
          <w:lang w:eastAsia="en-AU"/>
        </w:rPr>
        <w:t xml:space="preserve">Program surveys and evaluation: applicants must agree to participate in the Victorian Government’s performance monitoring and evaluation of this Program by completing survey questions, which may be for a period of up to three years after applying to the Program. This information will be treated in accordance with the privacy statement detailed </w:t>
      </w:r>
      <w:r w:rsidR="006012EE">
        <w:rPr>
          <w:lang w:eastAsia="en-AU"/>
        </w:rPr>
        <w:t>above</w:t>
      </w:r>
      <w:r w:rsidRPr="0025653A">
        <w:rPr>
          <w:lang w:eastAsia="en-AU"/>
        </w:rPr>
        <w:t>.  </w:t>
      </w:r>
    </w:p>
    <w:p w14:paraId="7476E435" w14:textId="77777777" w:rsidR="0025653A" w:rsidRPr="0025653A" w:rsidRDefault="0031785D" w:rsidP="0025653A">
      <w:pPr>
        <w:pStyle w:val="Bullet1"/>
        <w:rPr>
          <w:rFonts w:ascii="Segoe UI" w:hAnsi="Segoe UI" w:cs="Segoe UI"/>
          <w:sz w:val="18"/>
          <w:szCs w:val="18"/>
          <w:lang w:eastAsia="en-AU"/>
        </w:rPr>
      </w:pPr>
      <w:r w:rsidRPr="0025653A">
        <w:rPr>
          <w:rFonts w:cs="Arial"/>
          <w:szCs w:val="21"/>
          <w:lang w:eastAsia="en-AU"/>
        </w:rPr>
        <w:t>Fraudulent claims: By submitting the application form, the applicant declares that the information provided in the application form and supporting documentation is true, accurate and not misleading about a material fact. If any information in the application or claims for payment is found to be false, misleading or fraudulent (as determined by the administering department in its discretion), the grant will be repayable on demand and the Victorian Government reserves the right to take further action, including referring the applicant to the relevant law enforcement agency. Providing inaccurate, untrue, or misleading information may result in an offence being committed and serious penalties may apply. </w:t>
      </w:r>
    </w:p>
    <w:p w14:paraId="4D536321" w14:textId="5DB7EFC9" w:rsidR="0031785D" w:rsidRPr="002859CA" w:rsidRDefault="0031785D" w:rsidP="0025653A">
      <w:pPr>
        <w:pStyle w:val="Bullet1"/>
        <w:rPr>
          <w:rFonts w:ascii="Segoe UI" w:hAnsi="Segoe UI" w:cs="Segoe UI"/>
          <w:sz w:val="18"/>
          <w:szCs w:val="18"/>
          <w:lang w:eastAsia="en-AU"/>
        </w:rPr>
      </w:pPr>
      <w:r w:rsidRPr="0025653A">
        <w:rPr>
          <w:rFonts w:cs="Arial"/>
          <w:lang w:eastAsia="en-AU"/>
        </w:rPr>
        <w:t>An eligible applicant can only receive the grant (maximum amount of $15,000) once.  </w:t>
      </w:r>
    </w:p>
    <w:p w14:paraId="6E1DD0D9" w14:textId="77777777" w:rsidR="009F7D24" w:rsidRPr="0025653A" w:rsidRDefault="009F7D24" w:rsidP="002859CA">
      <w:pPr>
        <w:pStyle w:val="Bullet1"/>
        <w:numPr>
          <w:ilvl w:val="0"/>
          <w:numId w:val="0"/>
        </w:numPr>
        <w:ind w:left="284"/>
        <w:rPr>
          <w:rFonts w:ascii="Segoe UI" w:hAnsi="Segoe UI" w:cs="Segoe UI"/>
          <w:sz w:val="18"/>
          <w:szCs w:val="18"/>
          <w:lang w:eastAsia="en-AU"/>
        </w:rPr>
      </w:pPr>
    </w:p>
    <w:p w14:paraId="3BD8C836" w14:textId="75BFCCA1" w:rsidR="0031785D" w:rsidRPr="0095328B" w:rsidRDefault="0031785D" w:rsidP="00402EEA">
      <w:pPr>
        <w:pStyle w:val="Heading1"/>
        <w:numPr>
          <w:ilvl w:val="0"/>
          <w:numId w:val="46"/>
        </w:numPr>
        <w:rPr>
          <w:lang w:eastAsia="en-AU"/>
        </w:rPr>
      </w:pPr>
      <w:bookmarkStart w:id="14" w:name="_Toc147312396"/>
      <w:r w:rsidRPr="0095328B">
        <w:rPr>
          <w:lang w:eastAsia="en-AU"/>
        </w:rPr>
        <w:t>Other information</w:t>
      </w:r>
      <w:bookmarkEnd w:id="14"/>
      <w:r w:rsidRPr="0095328B">
        <w:rPr>
          <w:lang w:eastAsia="en-AU"/>
        </w:rPr>
        <w:t>  </w:t>
      </w:r>
    </w:p>
    <w:p w14:paraId="667A0AF4" w14:textId="77777777" w:rsidR="0025653A" w:rsidRPr="0025653A" w:rsidRDefault="0031785D" w:rsidP="0025653A">
      <w:pPr>
        <w:pStyle w:val="Bullet1"/>
        <w:rPr>
          <w:rFonts w:ascii="Segoe UI" w:hAnsi="Segoe UI" w:cs="Segoe UI"/>
          <w:sz w:val="18"/>
          <w:szCs w:val="18"/>
          <w:lang w:eastAsia="en-AU"/>
        </w:rPr>
      </w:pPr>
      <w:r w:rsidRPr="00402EEA">
        <w:rPr>
          <w:lang w:eastAsia="en-AU"/>
        </w:rPr>
        <w:t>The administering department reserves the right to amend these guidelines and application terms at any time as it deems appropriate (subject to appropriate notice being given either by publication on the Grant Program website or by email to applicants). </w:t>
      </w:r>
    </w:p>
    <w:p w14:paraId="5EEBFC45" w14:textId="1811BDDC" w:rsidR="0031785D" w:rsidRPr="0025653A" w:rsidRDefault="0031785D" w:rsidP="0025653A">
      <w:pPr>
        <w:pStyle w:val="Bullet1"/>
        <w:rPr>
          <w:rFonts w:ascii="Segoe UI" w:hAnsi="Segoe UI" w:cs="Segoe UI"/>
          <w:sz w:val="18"/>
          <w:szCs w:val="18"/>
          <w:lang w:eastAsia="en-AU"/>
        </w:rPr>
      </w:pPr>
      <w:r w:rsidRPr="0025653A">
        <w:rPr>
          <w:rFonts w:cs="Arial"/>
          <w:szCs w:val="21"/>
          <w:lang w:eastAsia="en-AU"/>
        </w:rPr>
        <w:lastRenderedPageBreak/>
        <w:t xml:space="preserve">If an unsuccessful applicant considers that their application has been incorrectly assessed, they may contact Department of Government Services in writing </w:t>
      </w:r>
      <w:r w:rsidR="006012EE">
        <w:rPr>
          <w:rFonts w:cs="Arial"/>
          <w:szCs w:val="21"/>
          <w:lang w:eastAsia="en-AU"/>
        </w:rPr>
        <w:t>at</w:t>
      </w:r>
      <w:r w:rsidRPr="0025653A">
        <w:rPr>
          <w:rFonts w:cs="Arial"/>
          <w:szCs w:val="21"/>
          <w:lang w:eastAsia="en-AU"/>
        </w:rPr>
        <w:t xml:space="preserve"> </w:t>
      </w:r>
      <w:hyperlink r:id="rId32" w:history="1">
        <w:r w:rsidR="00C73FB1" w:rsidRPr="00407F5E">
          <w:rPr>
            <w:rStyle w:val="Hyperlink"/>
            <w:rFonts w:cs="Arial"/>
            <w:szCs w:val="21"/>
            <w:u w:val="single"/>
            <w:lang w:eastAsia="en-AU"/>
          </w:rPr>
          <w:t>spots@grants.vic.gov.au</w:t>
        </w:r>
      </w:hyperlink>
      <w:r w:rsidRPr="0025653A">
        <w:rPr>
          <w:rFonts w:cs="Arial"/>
          <w:color w:val="000000" w:themeColor="text1"/>
          <w:szCs w:val="21"/>
          <w:lang w:eastAsia="en-AU"/>
        </w:rPr>
        <w:t>.</w:t>
      </w:r>
    </w:p>
    <w:p w14:paraId="1E39D0FD" w14:textId="77777777" w:rsidR="0031785D" w:rsidRDefault="0031785D" w:rsidP="0031785D">
      <w:pPr>
        <w:spacing w:after="0" w:line="240" w:lineRule="auto"/>
        <w:textAlignment w:val="baseline"/>
        <w:rPr>
          <w:rFonts w:cs="Arial"/>
          <w:color w:val="C63663"/>
          <w:sz w:val="40"/>
          <w:szCs w:val="40"/>
          <w:lang w:eastAsia="en-AU"/>
        </w:rPr>
      </w:pPr>
    </w:p>
    <w:p w14:paraId="2B133F4C" w14:textId="77777777" w:rsidR="0031785D" w:rsidRPr="00383159" w:rsidRDefault="0031785D" w:rsidP="0031785D">
      <w:pPr>
        <w:pStyle w:val="Heading1"/>
        <w:rPr>
          <w:lang w:eastAsia="en-AU"/>
        </w:rPr>
      </w:pPr>
      <w:bookmarkStart w:id="15" w:name="_Toc147312397"/>
      <w:r>
        <w:rPr>
          <w:lang w:eastAsia="en-AU"/>
        </w:rPr>
        <w:t>9.0</w:t>
      </w:r>
      <w:r w:rsidRPr="00383159">
        <w:rPr>
          <w:lang w:eastAsia="en-AU"/>
        </w:rPr>
        <w:t> Contact us</w:t>
      </w:r>
      <w:bookmarkEnd w:id="15"/>
      <w:r w:rsidRPr="00383159">
        <w:rPr>
          <w:lang w:eastAsia="en-AU"/>
        </w:rPr>
        <w:t> </w:t>
      </w:r>
    </w:p>
    <w:p w14:paraId="368B615E" w14:textId="17021D4E" w:rsidR="00402EEA" w:rsidRPr="0025653A" w:rsidRDefault="0031785D" w:rsidP="0031785D">
      <w:pPr>
        <w:spacing w:after="0" w:line="240" w:lineRule="auto"/>
        <w:textAlignment w:val="baseline"/>
        <w:rPr>
          <w:rFonts w:ascii="Segoe UI" w:hAnsi="Segoe UI" w:cs="Segoe UI"/>
          <w:sz w:val="18"/>
          <w:szCs w:val="18"/>
          <w:lang w:eastAsia="en-AU"/>
        </w:rPr>
      </w:pPr>
      <w:r w:rsidRPr="00383159">
        <w:rPr>
          <w:rFonts w:cs="Arial"/>
          <w:szCs w:val="21"/>
          <w:lang w:eastAsia="en-AU"/>
        </w:rPr>
        <w:t xml:space="preserve">Please </w:t>
      </w:r>
      <w:r w:rsidR="00D56912">
        <w:rPr>
          <w:rFonts w:cs="Arial"/>
          <w:szCs w:val="21"/>
          <w:lang w:eastAsia="en-AU"/>
        </w:rPr>
        <w:t xml:space="preserve">refer to the Frequently Asked Questions or </w:t>
      </w:r>
      <w:r w:rsidRPr="00383159">
        <w:rPr>
          <w:rFonts w:cs="Arial"/>
          <w:szCs w:val="21"/>
          <w:lang w:eastAsia="en-AU"/>
        </w:rPr>
        <w:t xml:space="preserve">contact </w:t>
      </w:r>
      <w:hyperlink r:id="rId33" w:history="1">
        <w:r w:rsidR="00C73FB1" w:rsidRPr="00407F5E">
          <w:rPr>
            <w:rStyle w:val="Hyperlink"/>
            <w:rFonts w:cs="Arial"/>
            <w:szCs w:val="21"/>
            <w:u w:val="single"/>
            <w:lang w:eastAsia="en-AU"/>
          </w:rPr>
          <w:t>spots@grants.vic.gov.au</w:t>
        </w:r>
      </w:hyperlink>
      <w:r w:rsidRPr="000253B8">
        <w:rPr>
          <w:rFonts w:cs="Arial"/>
          <w:color w:val="000000" w:themeColor="text1"/>
          <w:szCs w:val="21"/>
          <w:lang w:eastAsia="en-AU"/>
        </w:rPr>
        <w:t xml:space="preserve"> </w:t>
      </w:r>
      <w:r w:rsidRPr="00383159">
        <w:rPr>
          <w:rFonts w:cs="Arial"/>
          <w:szCs w:val="21"/>
          <w:lang w:eastAsia="en-AU"/>
        </w:rPr>
        <w:t xml:space="preserve">with any </w:t>
      </w:r>
      <w:r>
        <w:rPr>
          <w:rFonts w:cs="Arial"/>
          <w:szCs w:val="21"/>
          <w:lang w:eastAsia="en-AU"/>
        </w:rPr>
        <w:t>g</w:t>
      </w:r>
      <w:r w:rsidRPr="00383159">
        <w:rPr>
          <w:rFonts w:cs="Arial"/>
          <w:szCs w:val="21"/>
          <w:lang w:eastAsia="en-AU"/>
        </w:rPr>
        <w:t xml:space="preserve">rant </w:t>
      </w:r>
      <w:r>
        <w:rPr>
          <w:rFonts w:cs="Arial"/>
          <w:szCs w:val="21"/>
          <w:lang w:eastAsia="en-AU"/>
        </w:rPr>
        <w:t>p</w:t>
      </w:r>
      <w:r w:rsidRPr="00383159">
        <w:rPr>
          <w:rFonts w:cs="Arial"/>
          <w:szCs w:val="21"/>
          <w:lang w:eastAsia="en-AU"/>
        </w:rPr>
        <w:t>rogram queries. </w:t>
      </w:r>
    </w:p>
    <w:p w14:paraId="37346F41" w14:textId="77777777" w:rsidR="00402EEA" w:rsidRDefault="00402EEA">
      <w:pPr>
        <w:spacing w:after="0" w:line="240" w:lineRule="auto"/>
        <w:rPr>
          <w:rFonts w:cs="Arial"/>
          <w:szCs w:val="21"/>
          <w:lang w:eastAsia="en-AU"/>
        </w:rPr>
      </w:pPr>
      <w:r>
        <w:rPr>
          <w:rFonts w:cs="Arial"/>
          <w:szCs w:val="21"/>
          <w:lang w:eastAsia="en-AU"/>
        </w:rPr>
        <w:br w:type="page"/>
      </w:r>
    </w:p>
    <w:p w14:paraId="686B9401" w14:textId="77777777" w:rsidR="0031785D" w:rsidRDefault="0031785D" w:rsidP="0031785D">
      <w:pPr>
        <w:spacing w:after="0" w:line="240" w:lineRule="auto"/>
        <w:textAlignment w:val="baseline"/>
        <w:rPr>
          <w:rFonts w:cs="Arial"/>
          <w:szCs w:val="21"/>
          <w:lang w:eastAsia="en-AU"/>
        </w:rPr>
      </w:pPr>
    </w:p>
    <w:p w14:paraId="0ACAAE09" w14:textId="77777777" w:rsidR="0031785D" w:rsidRDefault="0031785D" w:rsidP="0031785D">
      <w:pPr>
        <w:pStyle w:val="Heading1"/>
        <w:rPr>
          <w:lang w:eastAsia="en-AU"/>
        </w:rPr>
      </w:pPr>
      <w:bookmarkStart w:id="16" w:name="_Toc147312398"/>
      <w:r w:rsidRPr="00383159">
        <w:rPr>
          <w:lang w:eastAsia="en-AU"/>
        </w:rPr>
        <w:t>Appendix 1: Definitions</w:t>
      </w:r>
      <w:bookmarkEnd w:id="16"/>
      <w:r w:rsidRPr="00383159">
        <w:rPr>
          <w:lang w:eastAsia="en-AU"/>
        </w:rPr>
        <w:t> </w:t>
      </w:r>
    </w:p>
    <w:p w14:paraId="720EF1C8" w14:textId="77777777" w:rsidR="0031785D" w:rsidRPr="00383159" w:rsidRDefault="0031785D" w:rsidP="0031785D">
      <w:pPr>
        <w:spacing w:after="0" w:line="240" w:lineRule="auto"/>
        <w:textAlignment w:val="baseline"/>
        <w:rPr>
          <w:rFonts w:ascii="Segoe UI" w:hAnsi="Segoe UI" w:cs="Segoe UI"/>
          <w:color w:val="C63663"/>
          <w:sz w:val="18"/>
          <w:szCs w:val="18"/>
          <w:lang w:eastAsia="en-AU"/>
        </w:rPr>
      </w:pP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485"/>
      </w:tblGrid>
      <w:tr w:rsidR="0031785D" w:rsidRPr="00383159" w14:paraId="7E0FC650"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F1838D"/>
            <w:hideMark/>
          </w:tcPr>
          <w:p w14:paraId="425E7586" w14:textId="77777777" w:rsidR="0031785D" w:rsidRPr="00F26DF7" w:rsidRDefault="0031785D">
            <w:pPr>
              <w:pStyle w:val="Tablecolhead"/>
              <w:rPr>
                <w:rFonts w:ascii="Times New Roman" w:hAnsi="Times New Roman"/>
                <w:sz w:val="24"/>
                <w:szCs w:val="24"/>
                <w:lang w:eastAsia="en-AU"/>
              </w:rPr>
            </w:pPr>
            <w:r w:rsidRPr="00635D44">
              <w:rPr>
                <w:color w:val="auto"/>
                <w:lang w:eastAsia="en-AU"/>
              </w:rPr>
              <w:t>Term </w:t>
            </w:r>
          </w:p>
        </w:tc>
        <w:tc>
          <w:tcPr>
            <w:tcW w:w="7485" w:type="dxa"/>
            <w:tcBorders>
              <w:top w:val="single" w:sz="6" w:space="0" w:color="auto"/>
              <w:left w:val="single" w:sz="6" w:space="0" w:color="auto"/>
              <w:bottom w:val="single" w:sz="6" w:space="0" w:color="auto"/>
              <w:right w:val="single" w:sz="6" w:space="0" w:color="auto"/>
            </w:tcBorders>
            <w:shd w:val="clear" w:color="auto" w:fill="F1838D"/>
            <w:hideMark/>
          </w:tcPr>
          <w:p w14:paraId="3CCF76DD" w14:textId="77777777" w:rsidR="0031785D" w:rsidRPr="00383159" w:rsidRDefault="0031785D">
            <w:pPr>
              <w:pStyle w:val="Tablecolhead"/>
              <w:rPr>
                <w:rFonts w:ascii="Times New Roman" w:hAnsi="Times New Roman"/>
                <w:b w:val="0"/>
                <w:bCs/>
                <w:sz w:val="24"/>
                <w:szCs w:val="24"/>
                <w:lang w:eastAsia="en-AU"/>
              </w:rPr>
            </w:pPr>
            <w:r w:rsidRPr="00635D44">
              <w:rPr>
                <w:color w:val="auto"/>
                <w:lang w:eastAsia="en-AU"/>
              </w:rPr>
              <w:t>Definition </w:t>
            </w:r>
          </w:p>
        </w:tc>
      </w:tr>
      <w:tr w:rsidR="0031785D" w:rsidRPr="00383159" w14:paraId="70422F4F"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3E37D696" w14:textId="77777777" w:rsidR="0031785D" w:rsidRPr="00F26DF7" w:rsidRDefault="0031785D">
            <w:pPr>
              <w:pStyle w:val="Tabletext"/>
              <w:rPr>
                <w:b/>
                <w:lang w:eastAsia="en-AU"/>
              </w:rPr>
            </w:pPr>
            <w:r w:rsidRPr="00F26DF7">
              <w:rPr>
                <w:b/>
                <w:lang w:eastAsia="en-AU"/>
              </w:rPr>
              <w:t>Grant Program</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7F300524" w14:textId="77777777" w:rsidR="0031785D" w:rsidRPr="00383159" w:rsidRDefault="0031785D">
            <w:pPr>
              <w:pStyle w:val="Tabletext"/>
              <w:rPr>
                <w:lang w:eastAsia="en-AU"/>
              </w:rPr>
            </w:pPr>
            <w:r w:rsidRPr="00E57B1E">
              <w:rPr>
                <w:rFonts w:cs="Arial"/>
                <w:szCs w:val="21"/>
              </w:rPr>
              <w:t>Speech Pathology and Occupational Therapy Student Grant Program</w:t>
            </w:r>
          </w:p>
        </w:tc>
      </w:tr>
      <w:tr w:rsidR="0031785D" w:rsidRPr="00383159" w14:paraId="090F1BCE"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361DE602" w14:textId="77777777" w:rsidR="0031785D" w:rsidRPr="001C4A82" w:rsidRDefault="0031785D">
            <w:pPr>
              <w:pStyle w:val="Tabletext"/>
              <w:rPr>
                <w:b/>
                <w:lang w:eastAsia="en-AU"/>
              </w:rPr>
            </w:pPr>
            <w:r w:rsidRPr="00AC12BF">
              <w:rPr>
                <w:rStyle w:val="normaltextrun"/>
                <w:rFonts w:eastAsia="MS Gothic" w:cs="Arial"/>
                <w:b/>
                <w:szCs w:val="21"/>
              </w:rPr>
              <w:t>Administrator</w:t>
            </w:r>
            <w:r w:rsidRPr="00AC12BF">
              <w:rPr>
                <w:rStyle w:val="normaltextrun"/>
                <w:rFonts w:eastAsia="MS Gothic"/>
                <w:b/>
                <w:szCs w:val="21"/>
              </w:rPr>
              <w:t>/</w:t>
            </w:r>
            <w:r w:rsidRPr="00AC12BF">
              <w:rPr>
                <w:rStyle w:val="normaltextrun"/>
                <w:rFonts w:eastAsia="MS Gothic" w:cs="Arial"/>
                <w:b/>
                <w:szCs w:val="21"/>
              </w:rPr>
              <w:t>s</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340D9B64" w14:textId="77777777" w:rsidR="0031785D" w:rsidRPr="00383159" w:rsidRDefault="0031785D">
            <w:pPr>
              <w:pStyle w:val="Tabletext"/>
              <w:rPr>
                <w:lang w:eastAsia="en-AU"/>
              </w:rPr>
            </w:pPr>
            <w:r w:rsidRPr="00E57B1E">
              <w:rPr>
                <w:rFonts w:cs="Arial"/>
                <w:szCs w:val="21"/>
                <w:lang w:eastAsia="en-AU"/>
              </w:rPr>
              <w:t>Department of Jobs, Skills, Industry and Regions and</w:t>
            </w:r>
            <w:r>
              <w:rPr>
                <w:rFonts w:cs="Arial"/>
                <w:szCs w:val="21"/>
              </w:rPr>
              <w:t>/or</w:t>
            </w:r>
            <w:r w:rsidRPr="00E57B1E">
              <w:rPr>
                <w:rFonts w:cs="Arial"/>
                <w:szCs w:val="21"/>
                <w:lang w:eastAsia="en-AU"/>
              </w:rPr>
              <w:t xml:space="preserve"> the Department of Government Services</w:t>
            </w:r>
            <w:r>
              <w:rPr>
                <w:rFonts w:cs="Arial"/>
                <w:szCs w:val="21"/>
              </w:rPr>
              <w:t xml:space="preserve">, </w:t>
            </w:r>
            <w:r>
              <w:rPr>
                <w:rStyle w:val="normaltextrun"/>
                <w:rFonts w:eastAsia="MS Gothic" w:cs="Arial"/>
                <w:szCs w:val="21"/>
              </w:rPr>
              <w:t xml:space="preserve">who will be responsible for administering the Grants on behalf of the Victorian </w:t>
            </w:r>
            <w:r>
              <w:rPr>
                <w:rStyle w:val="normaltextrun"/>
                <w:rFonts w:eastAsia="MS Gothic"/>
                <w:szCs w:val="21"/>
              </w:rPr>
              <w:t>Department of Health</w:t>
            </w:r>
            <w:r>
              <w:rPr>
                <w:rStyle w:val="normaltextrun"/>
                <w:rFonts w:eastAsia="MS Gothic" w:cs="Arial"/>
                <w:szCs w:val="21"/>
              </w:rPr>
              <w:t>.</w:t>
            </w:r>
            <w:r>
              <w:rPr>
                <w:rStyle w:val="eop"/>
                <w:rFonts w:eastAsia="MS Mincho" w:cs="Arial"/>
                <w:szCs w:val="21"/>
              </w:rPr>
              <w:t> </w:t>
            </w:r>
          </w:p>
        </w:tc>
      </w:tr>
      <w:tr w:rsidR="0031785D" w:rsidRPr="00383159" w14:paraId="62B06418"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23AA6476" w14:textId="77777777" w:rsidR="0031785D" w:rsidRPr="001C4A82" w:rsidRDefault="0031785D">
            <w:pPr>
              <w:pStyle w:val="Tabletext"/>
              <w:rPr>
                <w:b/>
                <w:lang w:eastAsia="en-AU"/>
              </w:rPr>
            </w:pPr>
            <w:r>
              <w:rPr>
                <w:b/>
                <w:lang w:eastAsia="en-AU"/>
              </w:rPr>
              <w:t>Grant</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5ADCC64D" w14:textId="77777777" w:rsidR="0031785D" w:rsidRPr="00383159" w:rsidRDefault="0031785D">
            <w:pPr>
              <w:pStyle w:val="Tabletext"/>
              <w:rPr>
                <w:lang w:eastAsia="en-AU"/>
              </w:rPr>
            </w:pPr>
            <w:r>
              <w:rPr>
                <w:rStyle w:val="normaltextrun"/>
                <w:rFonts w:eastAsia="MS Gothic" w:cs="Arial"/>
                <w:szCs w:val="21"/>
              </w:rPr>
              <w:t xml:space="preserve">The </w:t>
            </w:r>
            <w:r>
              <w:rPr>
                <w:rStyle w:val="normaltextrun"/>
                <w:rFonts w:eastAsia="MS Gothic"/>
                <w:szCs w:val="21"/>
              </w:rPr>
              <w:t>two</w:t>
            </w:r>
            <w:r>
              <w:rPr>
                <w:rStyle w:val="normaltextrun"/>
                <w:rFonts w:eastAsia="MS Gothic" w:cs="Arial"/>
                <w:szCs w:val="21"/>
              </w:rPr>
              <w:t xml:space="preserve"> instalment payments made by the Administrators to a successful applicant in accordance with these Guidelines.</w:t>
            </w:r>
            <w:r>
              <w:rPr>
                <w:rStyle w:val="eop"/>
                <w:rFonts w:eastAsia="MS Mincho" w:cs="Arial"/>
                <w:szCs w:val="21"/>
              </w:rPr>
              <w:t> </w:t>
            </w:r>
          </w:p>
        </w:tc>
      </w:tr>
      <w:tr w:rsidR="0031785D" w:rsidRPr="00383159" w14:paraId="56B5C623"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23FCCAAE" w14:textId="77777777" w:rsidR="0031785D" w:rsidRPr="001C4A82" w:rsidRDefault="0031785D">
            <w:pPr>
              <w:pStyle w:val="Tabletext"/>
              <w:rPr>
                <w:b/>
                <w:lang w:eastAsia="en-AU"/>
              </w:rPr>
            </w:pPr>
            <w:r>
              <w:rPr>
                <w:b/>
                <w:lang w:eastAsia="en-AU"/>
              </w:rPr>
              <w:t>Grant Agreement</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33F84682" w14:textId="77777777" w:rsidR="0031785D" w:rsidRPr="00383159" w:rsidRDefault="0031785D">
            <w:pPr>
              <w:pStyle w:val="Tabletext"/>
              <w:rPr>
                <w:lang w:eastAsia="en-AU"/>
              </w:rPr>
            </w:pPr>
            <w:r>
              <w:rPr>
                <w:rStyle w:val="normaltextrun"/>
                <w:rFonts w:eastAsia="MS Gothic" w:cs="Arial"/>
                <w:szCs w:val="21"/>
              </w:rPr>
              <w:t xml:space="preserve">An agreement formed between a successful applicant and the Administrators, using funding received from the Victorian </w:t>
            </w:r>
            <w:r>
              <w:rPr>
                <w:rStyle w:val="normaltextrun"/>
                <w:rFonts w:eastAsia="MS Gothic"/>
                <w:szCs w:val="21"/>
              </w:rPr>
              <w:t>Department of Health</w:t>
            </w:r>
            <w:r>
              <w:rPr>
                <w:rStyle w:val="normaltextrun"/>
                <w:rFonts w:eastAsia="MS Gothic" w:cs="Arial"/>
                <w:szCs w:val="21"/>
              </w:rPr>
              <w:t>, including the submitted application form and these Guidelines.</w:t>
            </w:r>
            <w:r>
              <w:rPr>
                <w:rStyle w:val="eop"/>
                <w:rFonts w:eastAsia="MS Mincho" w:cs="Arial"/>
                <w:szCs w:val="21"/>
              </w:rPr>
              <w:t> </w:t>
            </w:r>
          </w:p>
        </w:tc>
      </w:tr>
      <w:tr w:rsidR="0031785D" w:rsidRPr="00383159" w14:paraId="225B2B3F"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167F0F8C" w14:textId="77777777" w:rsidR="0031785D" w:rsidRDefault="0031785D">
            <w:pPr>
              <w:pStyle w:val="Tabletext"/>
              <w:rPr>
                <w:b/>
                <w:lang w:eastAsia="en-AU"/>
              </w:rPr>
            </w:pPr>
            <w:r>
              <w:rPr>
                <w:b/>
                <w:lang w:eastAsia="en-AU"/>
              </w:rPr>
              <w:t>Victorian Government</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238437BE" w14:textId="77777777" w:rsidR="0031785D" w:rsidRDefault="0031785D">
            <w:pPr>
              <w:pStyle w:val="Tabletext"/>
              <w:rPr>
                <w:rStyle w:val="normaltextrun"/>
                <w:rFonts w:eastAsia="MS Gothic" w:cs="Arial"/>
                <w:szCs w:val="21"/>
              </w:rPr>
            </w:pPr>
            <w:r>
              <w:rPr>
                <w:rStyle w:val="normaltextrun"/>
                <w:rFonts w:eastAsia="MS Gothic" w:cs="Arial"/>
                <w:szCs w:val="21"/>
              </w:rPr>
              <w:t>State of Victoria, currently being represented by the Victorian Department of Health for the purposes of these Guidelines. </w:t>
            </w:r>
            <w:r>
              <w:rPr>
                <w:rStyle w:val="eop"/>
                <w:rFonts w:eastAsia="MS Mincho" w:cs="Arial"/>
                <w:szCs w:val="21"/>
              </w:rPr>
              <w:t> </w:t>
            </w:r>
          </w:p>
        </w:tc>
      </w:tr>
      <w:tr w:rsidR="0031785D" w:rsidRPr="00383159" w14:paraId="6C38AB3C"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1E96E4B5" w14:textId="77777777" w:rsidR="0031785D" w:rsidRDefault="0031785D">
            <w:pPr>
              <w:pStyle w:val="Tabletext"/>
              <w:rPr>
                <w:b/>
                <w:lang w:eastAsia="en-AU"/>
              </w:rPr>
            </w:pPr>
            <w:r>
              <w:rPr>
                <w:b/>
                <w:lang w:eastAsia="en-AU"/>
              </w:rPr>
              <w:t>The department</w:t>
            </w:r>
          </w:p>
        </w:tc>
        <w:tc>
          <w:tcPr>
            <w:tcW w:w="7485" w:type="dxa"/>
            <w:tcBorders>
              <w:top w:val="single" w:sz="6" w:space="0" w:color="auto"/>
              <w:left w:val="single" w:sz="6" w:space="0" w:color="auto"/>
              <w:bottom w:val="single" w:sz="6" w:space="0" w:color="auto"/>
              <w:right w:val="single" w:sz="6" w:space="0" w:color="auto"/>
            </w:tcBorders>
            <w:shd w:val="clear" w:color="auto" w:fill="auto"/>
          </w:tcPr>
          <w:p w14:paraId="1DD0BEE9" w14:textId="77777777" w:rsidR="0031785D" w:rsidRDefault="0031785D">
            <w:pPr>
              <w:pStyle w:val="Tabletext"/>
              <w:rPr>
                <w:rStyle w:val="normaltextrun"/>
                <w:rFonts w:eastAsia="MS Gothic" w:cs="Arial"/>
                <w:szCs w:val="21"/>
              </w:rPr>
            </w:pPr>
            <w:r>
              <w:rPr>
                <w:rStyle w:val="eop"/>
                <w:rFonts w:cs="Arial"/>
                <w:szCs w:val="21"/>
              </w:rPr>
              <w:t>Victorian Department of Health.</w:t>
            </w:r>
          </w:p>
        </w:tc>
      </w:tr>
      <w:tr w:rsidR="0031785D" w:rsidRPr="00383159" w14:paraId="26624B57"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50E1EA6" w14:textId="77777777" w:rsidR="0031785D" w:rsidRPr="001C4A82" w:rsidRDefault="0031785D">
            <w:pPr>
              <w:pStyle w:val="Tabletext"/>
              <w:rPr>
                <w:rFonts w:ascii="Times New Roman" w:hAnsi="Times New Roman"/>
                <w:b/>
                <w:sz w:val="24"/>
                <w:szCs w:val="24"/>
                <w:lang w:eastAsia="en-AU"/>
              </w:rPr>
            </w:pPr>
            <w:r w:rsidRPr="001C4A82">
              <w:rPr>
                <w:b/>
                <w:lang w:eastAsia="en-AU"/>
              </w:rPr>
              <w:t>Current payslip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19BA97E7" w14:textId="77777777" w:rsidR="0031785D" w:rsidRPr="00383159" w:rsidRDefault="0031785D">
            <w:pPr>
              <w:pStyle w:val="Tabletext"/>
              <w:rPr>
                <w:rFonts w:ascii="Times New Roman" w:hAnsi="Times New Roman"/>
                <w:sz w:val="24"/>
                <w:szCs w:val="24"/>
                <w:lang w:eastAsia="en-AU"/>
              </w:rPr>
            </w:pPr>
            <w:r w:rsidRPr="00383159">
              <w:rPr>
                <w:lang w:eastAsia="en-AU"/>
              </w:rPr>
              <w:t>A payslip from within six weeks from application, from an employer indicating current employment at a minimum 0.4 FTE.  </w:t>
            </w:r>
          </w:p>
        </w:tc>
      </w:tr>
      <w:tr w:rsidR="0031785D" w14:paraId="6E236550"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3F11AF4" w14:textId="77777777" w:rsidR="0031785D" w:rsidRPr="001C4A82" w:rsidRDefault="0031785D">
            <w:pPr>
              <w:pStyle w:val="Tabletext"/>
              <w:rPr>
                <w:rFonts w:cs="Arial"/>
                <w:b/>
                <w:lang w:eastAsia="en-AU"/>
              </w:rPr>
            </w:pPr>
            <w:r w:rsidRPr="001C4A82">
              <w:rPr>
                <w:rFonts w:cs="Arial"/>
                <w:b/>
                <w:lang w:eastAsia="en-AU"/>
              </w:rPr>
              <w:t>Grant period</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73A3CE04" w14:textId="77777777" w:rsidR="0031785D" w:rsidRDefault="0031785D">
            <w:pPr>
              <w:pStyle w:val="Tabletext"/>
              <w:rPr>
                <w:rFonts w:cs="Arial"/>
                <w:lang w:eastAsia="en-AU"/>
              </w:rPr>
            </w:pPr>
            <w:r>
              <w:rPr>
                <w:rStyle w:val="normaltextrun"/>
                <w:rFonts w:eastAsia="MS Gothic" w:cs="Arial"/>
                <w:szCs w:val="21"/>
              </w:rPr>
              <w:t xml:space="preserve">The </w:t>
            </w:r>
            <w:r>
              <w:rPr>
                <w:rStyle w:val="normaltextrun"/>
                <w:rFonts w:eastAsia="MS Gothic"/>
                <w:szCs w:val="21"/>
              </w:rPr>
              <w:t>12</w:t>
            </w:r>
            <w:r>
              <w:rPr>
                <w:rStyle w:val="normaltextrun"/>
                <w:rFonts w:eastAsia="MS Gothic" w:cs="Arial"/>
                <w:szCs w:val="21"/>
              </w:rPr>
              <w:t xml:space="preserve">-month period in which the </w:t>
            </w:r>
            <w:r>
              <w:rPr>
                <w:rStyle w:val="normaltextrun"/>
                <w:rFonts w:eastAsia="MS Gothic"/>
                <w:szCs w:val="21"/>
              </w:rPr>
              <w:t>two</w:t>
            </w:r>
            <w:r>
              <w:rPr>
                <w:rStyle w:val="normaltextrun"/>
                <w:rFonts w:eastAsia="MS Gothic" w:cs="Arial"/>
                <w:szCs w:val="21"/>
              </w:rPr>
              <w:t xml:space="preserve"> instalment payments are distributed to the successful applicants as outlined in clause 1.0, Program Dates</w:t>
            </w:r>
          </w:p>
        </w:tc>
      </w:tr>
      <w:tr w:rsidR="0031785D" w:rsidRPr="00383159" w14:paraId="1020F49E"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EF2A3A0" w14:textId="77777777" w:rsidR="0031785D" w:rsidRPr="006D0D4C" w:rsidRDefault="0031785D">
            <w:pPr>
              <w:spacing w:after="0" w:line="240" w:lineRule="auto"/>
              <w:textAlignment w:val="baseline"/>
              <w:rPr>
                <w:rFonts w:ascii="Times New Roman" w:hAnsi="Times New Roman"/>
                <w:b/>
                <w:sz w:val="24"/>
                <w:szCs w:val="24"/>
                <w:lang w:eastAsia="en-AU"/>
              </w:rPr>
            </w:pPr>
            <w:r w:rsidRPr="006D0D4C">
              <w:rPr>
                <w:rFonts w:cs="Arial"/>
                <w:b/>
                <w:szCs w:val="21"/>
                <w:lang w:eastAsia="en-AU"/>
              </w:rPr>
              <w:t>Approved program of study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1D7C0AD1" w14:textId="77777777" w:rsidR="0031785D" w:rsidRPr="00A3169A" w:rsidRDefault="0031785D">
            <w:pPr>
              <w:pStyle w:val="Tabletext"/>
            </w:pPr>
            <w:r w:rsidRPr="00A3169A">
              <w:t>An accredited course in occupational therapy or speech pathology, inclusive of undergraduate, post graduate entry to practice and other post-graduate programs of study. Eligible programs of study include all those in Australia and overseas. For eligible applicants who have completed a program of study overseas, they must have already obtained the other residency or VISA requirements to work in Australia and:  </w:t>
            </w:r>
          </w:p>
          <w:p w14:paraId="3AB7B7A9" w14:textId="77777777" w:rsidR="0031785D" w:rsidRPr="00A3169A" w:rsidRDefault="0031785D" w:rsidP="0031785D">
            <w:pPr>
              <w:pStyle w:val="Tablebullet1"/>
              <w:ind w:left="511"/>
            </w:pPr>
            <w:r w:rsidRPr="00A3169A">
              <w:t>For occupational therapists: have completed at a minimum, stage one of assessment by the Occupational Therapy Board of Australia, with conditional approval of stage two upon completing workplace supervision. If the applicant does not successfully complete stage two assessment once in an Australian workplace in a reasonable timeframe, the applicant will not be eligible for further payments.  </w:t>
            </w:r>
          </w:p>
          <w:p w14:paraId="350DB007" w14:textId="77777777" w:rsidR="0031785D" w:rsidRPr="00A3169A" w:rsidRDefault="0031785D" w:rsidP="0031785D">
            <w:pPr>
              <w:pStyle w:val="Tablebullet1"/>
              <w:ind w:left="511"/>
            </w:pPr>
            <w:r w:rsidRPr="00A3169A">
              <w:t>For speech pathologists: have either, an approved Mutual Recognition of Credentials application or successful completion of an Overseas Qualification Competency Assessment via Speech Pathology Australia.   </w:t>
            </w:r>
          </w:p>
          <w:p w14:paraId="6926CA04" w14:textId="77777777" w:rsidR="0031785D" w:rsidRPr="00383159" w:rsidRDefault="0031785D">
            <w:pPr>
              <w:spacing w:after="0" w:line="240" w:lineRule="auto"/>
              <w:textAlignment w:val="baseline"/>
              <w:rPr>
                <w:rFonts w:ascii="Times New Roman" w:hAnsi="Times New Roman"/>
                <w:sz w:val="24"/>
                <w:szCs w:val="24"/>
                <w:lang w:eastAsia="en-AU"/>
              </w:rPr>
            </w:pPr>
            <w:r w:rsidRPr="00383159">
              <w:rPr>
                <w:rFonts w:cs="Arial"/>
                <w:szCs w:val="21"/>
                <w:lang w:eastAsia="en-AU"/>
              </w:rPr>
              <w:t> </w:t>
            </w:r>
          </w:p>
        </w:tc>
      </w:tr>
      <w:tr w:rsidR="0031785D" w:rsidRPr="00383159" w14:paraId="00DFF2D3"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B54F9DC" w14:textId="77777777" w:rsidR="0031785D" w:rsidRPr="000261A1" w:rsidRDefault="0031785D">
            <w:pPr>
              <w:pStyle w:val="Tabletext"/>
              <w:rPr>
                <w:rFonts w:ascii="Times New Roman" w:hAnsi="Times New Roman"/>
                <w:b/>
                <w:sz w:val="24"/>
                <w:szCs w:val="24"/>
                <w:lang w:eastAsia="en-AU"/>
              </w:rPr>
            </w:pPr>
            <w:r w:rsidRPr="000261A1">
              <w:rPr>
                <w:b/>
                <w:lang w:eastAsia="en-AU"/>
              </w:rPr>
              <w:t>Victorian Public Health Service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66024A0E" w14:textId="77777777" w:rsidR="0031785D" w:rsidRPr="00383159" w:rsidRDefault="0031785D">
            <w:pPr>
              <w:pStyle w:val="Tabletext"/>
              <w:rPr>
                <w:rFonts w:ascii="Times New Roman" w:hAnsi="Times New Roman"/>
                <w:sz w:val="24"/>
                <w:szCs w:val="24"/>
                <w:lang w:eastAsia="en-AU"/>
              </w:rPr>
            </w:pPr>
            <w:r w:rsidRPr="00383159">
              <w:rPr>
                <w:lang w:eastAsia="en-AU"/>
              </w:rPr>
              <w:t>A</w:t>
            </w:r>
            <w:r w:rsidRPr="00383159">
              <w:rPr>
                <w:b/>
                <w:lang w:eastAsia="en-AU"/>
              </w:rPr>
              <w:t xml:space="preserve"> </w:t>
            </w:r>
            <w:r w:rsidRPr="00383159">
              <w:rPr>
                <w:lang w:eastAsia="en-AU"/>
              </w:rPr>
              <w:t xml:space="preserve">Victorian Public Health Service refers to a public health service listed in Schedule 1 – 5 (inclusive) in the </w:t>
            </w:r>
            <w:r w:rsidRPr="00383159">
              <w:rPr>
                <w:i/>
                <w:lang w:eastAsia="en-AU"/>
              </w:rPr>
              <w:t>Health Services Act 1988</w:t>
            </w:r>
            <w:r w:rsidRPr="00383159">
              <w:rPr>
                <w:lang w:eastAsia="en-AU"/>
              </w:rPr>
              <w:t> </w:t>
            </w:r>
          </w:p>
        </w:tc>
      </w:tr>
      <w:tr w:rsidR="0031785D" w:rsidRPr="00383159" w14:paraId="782D98A2" w14:textId="77777777">
        <w:trPr>
          <w:trHeight w:val="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A73462C" w14:textId="77777777" w:rsidR="0031785D" w:rsidRPr="000261A1" w:rsidRDefault="0031785D">
            <w:pPr>
              <w:pStyle w:val="Tabletext"/>
              <w:rPr>
                <w:rFonts w:ascii="Times New Roman" w:hAnsi="Times New Roman"/>
                <w:b/>
                <w:sz w:val="24"/>
                <w:szCs w:val="24"/>
                <w:lang w:eastAsia="en-AU"/>
              </w:rPr>
            </w:pPr>
            <w:r w:rsidRPr="000261A1">
              <w:rPr>
                <w:b/>
                <w:lang w:eastAsia="en-AU"/>
              </w:rPr>
              <w:t>FTE </w:t>
            </w:r>
          </w:p>
        </w:tc>
        <w:tc>
          <w:tcPr>
            <w:tcW w:w="7485" w:type="dxa"/>
            <w:tcBorders>
              <w:top w:val="single" w:sz="6" w:space="0" w:color="auto"/>
              <w:left w:val="single" w:sz="6" w:space="0" w:color="auto"/>
              <w:bottom w:val="single" w:sz="6" w:space="0" w:color="auto"/>
              <w:right w:val="single" w:sz="6" w:space="0" w:color="auto"/>
            </w:tcBorders>
            <w:shd w:val="clear" w:color="auto" w:fill="auto"/>
            <w:hideMark/>
          </w:tcPr>
          <w:p w14:paraId="2357BE55" w14:textId="77777777" w:rsidR="0031785D" w:rsidRPr="00383159" w:rsidRDefault="0031785D">
            <w:pPr>
              <w:pStyle w:val="Tabletext"/>
              <w:rPr>
                <w:rFonts w:ascii="Times New Roman" w:hAnsi="Times New Roman"/>
                <w:sz w:val="24"/>
                <w:szCs w:val="24"/>
                <w:lang w:eastAsia="en-AU"/>
              </w:rPr>
            </w:pPr>
            <w:r w:rsidRPr="00383159">
              <w:rPr>
                <w:lang w:eastAsia="en-AU"/>
              </w:rPr>
              <w:t>Full Time Equivalent (FTE) hours of working as an occupational therapist or speech pathologist.  </w:t>
            </w:r>
          </w:p>
        </w:tc>
      </w:tr>
    </w:tbl>
    <w:p w14:paraId="08456791" w14:textId="77777777" w:rsidR="0031785D" w:rsidRPr="00383159" w:rsidRDefault="0031785D" w:rsidP="0031785D">
      <w:pPr>
        <w:shd w:val="clear" w:color="auto" w:fill="FFFFFF"/>
        <w:spacing w:after="0" w:line="240" w:lineRule="auto"/>
        <w:textAlignment w:val="baseline"/>
        <w:rPr>
          <w:rFonts w:ascii="Segoe UI" w:hAnsi="Segoe UI" w:cs="Segoe UI"/>
          <w:sz w:val="18"/>
          <w:szCs w:val="18"/>
          <w:lang w:eastAsia="en-AU"/>
        </w:rPr>
      </w:pPr>
      <w:r w:rsidRPr="00383159">
        <w:rPr>
          <w:rFonts w:cs="Arial"/>
          <w:color w:val="2A2736"/>
          <w:szCs w:val="21"/>
          <w:lang w:eastAsia="en-AU"/>
        </w:rPr>
        <w:t> </w:t>
      </w:r>
    </w:p>
    <w:p w14:paraId="69A2E656" w14:textId="77777777" w:rsidR="0031785D" w:rsidRPr="00383159" w:rsidRDefault="0031785D" w:rsidP="0031785D">
      <w:pPr>
        <w:shd w:val="clear" w:color="auto" w:fill="FFFFFF"/>
        <w:spacing w:after="0" w:line="240" w:lineRule="auto"/>
        <w:textAlignment w:val="baseline"/>
        <w:rPr>
          <w:rFonts w:ascii="Segoe UI" w:hAnsi="Segoe UI" w:cs="Segoe UI"/>
          <w:sz w:val="18"/>
          <w:szCs w:val="18"/>
          <w:lang w:eastAsia="en-AU"/>
        </w:rPr>
      </w:pPr>
      <w:r w:rsidRPr="00383159">
        <w:rPr>
          <w:rFonts w:cs="Arial"/>
          <w:color w:val="2A2736"/>
          <w:szCs w:val="21"/>
          <w:lang w:eastAsia="en-AU"/>
        </w:rPr>
        <w:t> </w:t>
      </w:r>
    </w:p>
    <w:p w14:paraId="296B6815" w14:textId="77777777" w:rsidR="0031785D" w:rsidRDefault="0031785D" w:rsidP="0031785D">
      <w:pPr>
        <w:shd w:val="clear" w:color="auto" w:fill="FFFFFF"/>
        <w:spacing w:after="0" w:line="240" w:lineRule="auto"/>
        <w:textAlignment w:val="baseline"/>
        <w:rPr>
          <w:rFonts w:cs="Arial"/>
          <w:color w:val="2A2736"/>
          <w:szCs w:val="21"/>
          <w:lang w:eastAsia="en-AU"/>
        </w:rPr>
      </w:pPr>
    </w:p>
    <w:p w14:paraId="1884A441" w14:textId="77777777" w:rsidR="0031785D" w:rsidRPr="00383159" w:rsidRDefault="0031785D" w:rsidP="0031785D">
      <w:pPr>
        <w:pStyle w:val="Heading1"/>
        <w:rPr>
          <w:rFonts w:ascii="Segoe UI" w:hAnsi="Segoe UI" w:cs="Segoe UI"/>
          <w:sz w:val="18"/>
          <w:szCs w:val="18"/>
          <w:lang w:eastAsia="en-AU"/>
        </w:rPr>
      </w:pPr>
      <w:bookmarkStart w:id="17" w:name="_Toc147312399"/>
      <w:r w:rsidRPr="00383159">
        <w:rPr>
          <w:lang w:eastAsia="en-AU"/>
        </w:rPr>
        <w:lastRenderedPageBreak/>
        <w:t>Appendix 2: Border communities</w:t>
      </w:r>
      <w:bookmarkEnd w:id="17"/>
      <w:r w:rsidRPr="00383159">
        <w:rPr>
          <w:lang w:eastAsia="en-AU"/>
        </w:rPr>
        <w:t> </w:t>
      </w:r>
    </w:p>
    <w:p w14:paraId="339E150D" w14:textId="77777777" w:rsidR="0031785D" w:rsidRPr="00383159" w:rsidRDefault="0031785D" w:rsidP="0031785D">
      <w:pPr>
        <w:spacing w:after="0" w:line="240" w:lineRule="auto"/>
        <w:textAlignment w:val="baseline"/>
        <w:rPr>
          <w:rFonts w:ascii="Segoe UI" w:hAnsi="Segoe UI" w:cs="Segoe UI"/>
          <w:sz w:val="18"/>
          <w:szCs w:val="18"/>
          <w:lang w:eastAsia="en-AU"/>
        </w:rPr>
      </w:pPr>
      <w:r w:rsidRPr="00383159">
        <w:rPr>
          <w:rFonts w:cs="Arial"/>
          <w:sz w:val="20"/>
          <w:lang w:eastAsia="en-AU"/>
        </w:rPr>
        <w:t> </w:t>
      </w:r>
    </w:p>
    <w:p w14:paraId="529A597B" w14:textId="77777777" w:rsidR="0031785D" w:rsidRPr="000253B8" w:rsidRDefault="0031785D" w:rsidP="0031785D">
      <w:pPr>
        <w:spacing w:after="0" w:line="240" w:lineRule="auto"/>
        <w:textAlignment w:val="baseline"/>
        <w:rPr>
          <w:rFonts w:cs="Arial"/>
          <w:b/>
          <w:bCs/>
          <w:color w:val="595959" w:themeColor="text1" w:themeTint="A6"/>
          <w:sz w:val="32"/>
          <w:szCs w:val="32"/>
          <w:lang w:eastAsia="en-AU"/>
        </w:rPr>
      </w:pPr>
      <w:r w:rsidRPr="000253B8">
        <w:rPr>
          <w:rFonts w:cs="Arial"/>
          <w:b/>
          <w:bCs/>
          <w:color w:val="595959" w:themeColor="text1" w:themeTint="A6"/>
          <w:sz w:val="32"/>
          <w:szCs w:val="32"/>
          <w:lang w:eastAsia="en-AU"/>
        </w:rPr>
        <w:t>Eligible Local Government Area border communities: </w:t>
      </w:r>
    </w:p>
    <w:p w14:paraId="0667A1A6" w14:textId="77777777" w:rsidR="0031785D" w:rsidRDefault="0031785D" w:rsidP="0031785D">
      <w:pPr>
        <w:spacing w:after="0" w:line="240" w:lineRule="auto"/>
        <w:textAlignment w:val="baseline"/>
        <w:rPr>
          <w:rFonts w:cs="Arial"/>
          <w:szCs w:val="21"/>
          <w:lang w:eastAsia="en-AU"/>
        </w:rPr>
      </w:pPr>
    </w:p>
    <w:p w14:paraId="50B1083D" w14:textId="77777777" w:rsidR="0031785D" w:rsidRDefault="0031785D" w:rsidP="0031785D">
      <w:pPr>
        <w:spacing w:after="0" w:line="240" w:lineRule="auto"/>
        <w:textAlignment w:val="baseline"/>
        <w:rPr>
          <w:rFonts w:cs="Arial"/>
          <w:szCs w:val="21"/>
          <w:lang w:eastAsia="en-AU"/>
        </w:rPr>
      </w:pPr>
      <w:r w:rsidRPr="000253B8">
        <w:rPr>
          <w:rFonts w:cs="Arial"/>
          <w:color w:val="595959" w:themeColor="text1" w:themeTint="A6"/>
          <w:sz w:val="27"/>
          <w:szCs w:val="27"/>
          <w:lang w:eastAsia="en-AU"/>
        </w:rPr>
        <w:t>New South Wales</w:t>
      </w:r>
      <w:r>
        <w:rPr>
          <w:rFonts w:cs="Arial"/>
          <w:szCs w:val="21"/>
          <w:lang w:eastAsia="en-AU"/>
        </w:rPr>
        <w:t xml:space="preserve">: </w:t>
      </w:r>
    </w:p>
    <w:p w14:paraId="3295E913" w14:textId="77777777" w:rsidR="0031785D" w:rsidRPr="00383159" w:rsidRDefault="0031785D" w:rsidP="0031785D">
      <w:pPr>
        <w:pStyle w:val="Tabletext"/>
        <w:rPr>
          <w:rFonts w:ascii="Times New Roman" w:hAnsi="Times New Roman"/>
          <w:sz w:val="24"/>
          <w:szCs w:val="24"/>
          <w:lang w:eastAsia="en-AU"/>
        </w:rPr>
      </w:pPr>
      <w:r w:rsidRPr="00383159">
        <w:rPr>
          <w:lang w:eastAsia="en-AU"/>
        </w:rPr>
        <w:t>Balranald Shire  </w:t>
      </w:r>
    </w:p>
    <w:p w14:paraId="3C1B3A5F" w14:textId="77777777" w:rsidR="0031785D" w:rsidRPr="00383159" w:rsidRDefault="0031785D" w:rsidP="0031785D">
      <w:pPr>
        <w:pStyle w:val="Tabletext"/>
        <w:rPr>
          <w:rFonts w:ascii="Times New Roman" w:hAnsi="Times New Roman"/>
          <w:sz w:val="24"/>
          <w:szCs w:val="24"/>
          <w:lang w:eastAsia="en-AU"/>
        </w:rPr>
      </w:pPr>
      <w:r w:rsidRPr="00383159">
        <w:rPr>
          <w:lang w:eastAsia="en-AU"/>
        </w:rPr>
        <w:t>Bega Valley Shire  </w:t>
      </w:r>
    </w:p>
    <w:p w14:paraId="7B9B1863" w14:textId="77777777" w:rsidR="0031785D" w:rsidRPr="00383159" w:rsidRDefault="0031785D" w:rsidP="0031785D">
      <w:pPr>
        <w:pStyle w:val="Tabletext"/>
        <w:rPr>
          <w:rFonts w:ascii="Times New Roman" w:hAnsi="Times New Roman"/>
          <w:sz w:val="24"/>
          <w:szCs w:val="24"/>
          <w:lang w:eastAsia="en-AU"/>
        </w:rPr>
      </w:pPr>
      <w:r w:rsidRPr="00383159">
        <w:rPr>
          <w:lang w:eastAsia="en-AU"/>
        </w:rPr>
        <w:t>Berrigan Shire  </w:t>
      </w:r>
    </w:p>
    <w:p w14:paraId="080391EB" w14:textId="77777777" w:rsidR="0031785D" w:rsidRPr="00383159" w:rsidRDefault="0031785D" w:rsidP="0031785D">
      <w:pPr>
        <w:pStyle w:val="Tabletext"/>
        <w:rPr>
          <w:rFonts w:ascii="Times New Roman" w:hAnsi="Times New Roman"/>
          <w:sz w:val="24"/>
          <w:szCs w:val="24"/>
          <w:lang w:eastAsia="en-AU"/>
        </w:rPr>
      </w:pPr>
      <w:r w:rsidRPr="00383159">
        <w:rPr>
          <w:lang w:eastAsia="en-AU"/>
        </w:rPr>
        <w:t>City of Albury  </w:t>
      </w:r>
    </w:p>
    <w:p w14:paraId="0C0192E8" w14:textId="77777777" w:rsidR="0031785D" w:rsidRPr="00383159" w:rsidRDefault="0031785D" w:rsidP="0031785D">
      <w:pPr>
        <w:pStyle w:val="Tabletext"/>
        <w:rPr>
          <w:rFonts w:ascii="Times New Roman" w:hAnsi="Times New Roman"/>
          <w:sz w:val="24"/>
          <w:szCs w:val="24"/>
          <w:lang w:eastAsia="en-AU"/>
        </w:rPr>
      </w:pPr>
      <w:r w:rsidRPr="00383159">
        <w:rPr>
          <w:lang w:eastAsia="en-AU"/>
        </w:rPr>
        <w:t>City of Broken Hill  </w:t>
      </w:r>
    </w:p>
    <w:p w14:paraId="336D7A0A" w14:textId="77777777" w:rsidR="0031785D" w:rsidRPr="00383159" w:rsidRDefault="0031785D" w:rsidP="0031785D">
      <w:pPr>
        <w:pStyle w:val="Tabletext"/>
        <w:rPr>
          <w:rFonts w:ascii="Times New Roman" w:hAnsi="Times New Roman"/>
          <w:sz w:val="24"/>
          <w:szCs w:val="24"/>
          <w:lang w:eastAsia="en-AU"/>
        </w:rPr>
      </w:pPr>
      <w:r w:rsidRPr="00383159">
        <w:rPr>
          <w:lang w:eastAsia="en-AU"/>
        </w:rPr>
        <w:t>City of Wagga Wagga  </w:t>
      </w:r>
    </w:p>
    <w:p w14:paraId="09EFAE79" w14:textId="77777777" w:rsidR="0031785D" w:rsidRPr="00383159" w:rsidRDefault="0031785D" w:rsidP="0031785D">
      <w:pPr>
        <w:pStyle w:val="Tabletext"/>
        <w:rPr>
          <w:rFonts w:ascii="Times New Roman" w:hAnsi="Times New Roman"/>
          <w:sz w:val="24"/>
          <w:szCs w:val="24"/>
          <w:lang w:eastAsia="en-AU"/>
        </w:rPr>
      </w:pPr>
      <w:r w:rsidRPr="00383159">
        <w:rPr>
          <w:lang w:eastAsia="en-AU"/>
        </w:rPr>
        <w:t>Edward River Council  </w:t>
      </w:r>
    </w:p>
    <w:p w14:paraId="4B050D75" w14:textId="77777777" w:rsidR="0031785D" w:rsidRPr="00383159" w:rsidRDefault="0031785D" w:rsidP="0031785D">
      <w:pPr>
        <w:pStyle w:val="Tabletext"/>
        <w:rPr>
          <w:rFonts w:ascii="Times New Roman" w:hAnsi="Times New Roman"/>
          <w:sz w:val="24"/>
          <w:szCs w:val="24"/>
          <w:lang w:eastAsia="en-AU"/>
        </w:rPr>
      </w:pPr>
      <w:r w:rsidRPr="00383159">
        <w:rPr>
          <w:lang w:eastAsia="en-AU"/>
        </w:rPr>
        <w:t>Federation Council  </w:t>
      </w:r>
    </w:p>
    <w:p w14:paraId="1BE20F82" w14:textId="77777777" w:rsidR="0031785D" w:rsidRPr="00383159" w:rsidRDefault="0031785D" w:rsidP="0031785D">
      <w:pPr>
        <w:pStyle w:val="Tabletext"/>
        <w:rPr>
          <w:rFonts w:ascii="Times New Roman" w:hAnsi="Times New Roman"/>
          <w:sz w:val="24"/>
          <w:szCs w:val="24"/>
          <w:lang w:eastAsia="en-AU"/>
        </w:rPr>
      </w:pPr>
      <w:r w:rsidRPr="00383159">
        <w:rPr>
          <w:lang w:eastAsia="en-AU"/>
        </w:rPr>
        <w:t>Greater Hume Shire  </w:t>
      </w:r>
    </w:p>
    <w:p w14:paraId="4A79A513" w14:textId="77777777" w:rsidR="0031785D" w:rsidRPr="00383159" w:rsidRDefault="0031785D" w:rsidP="0031785D">
      <w:pPr>
        <w:pStyle w:val="Tabletext"/>
        <w:rPr>
          <w:rFonts w:ascii="Times New Roman" w:hAnsi="Times New Roman"/>
          <w:sz w:val="24"/>
          <w:szCs w:val="24"/>
          <w:lang w:eastAsia="en-AU"/>
        </w:rPr>
      </w:pPr>
      <w:r w:rsidRPr="00383159">
        <w:rPr>
          <w:lang w:eastAsia="en-AU"/>
        </w:rPr>
        <w:t>Hay Shire  </w:t>
      </w:r>
    </w:p>
    <w:p w14:paraId="37BEA23E" w14:textId="77777777" w:rsidR="0031785D" w:rsidRPr="00383159" w:rsidRDefault="0031785D" w:rsidP="0031785D">
      <w:pPr>
        <w:pStyle w:val="Tabletext"/>
        <w:rPr>
          <w:rFonts w:ascii="Times New Roman" w:hAnsi="Times New Roman"/>
          <w:sz w:val="24"/>
          <w:szCs w:val="24"/>
          <w:lang w:eastAsia="en-AU"/>
        </w:rPr>
      </w:pPr>
      <w:r w:rsidRPr="00383159">
        <w:rPr>
          <w:lang w:eastAsia="en-AU"/>
        </w:rPr>
        <w:t>Lockhart Shire  </w:t>
      </w:r>
    </w:p>
    <w:p w14:paraId="27630449" w14:textId="77777777" w:rsidR="0031785D" w:rsidRPr="00383159" w:rsidRDefault="0031785D" w:rsidP="0031785D">
      <w:pPr>
        <w:pStyle w:val="Tabletext"/>
        <w:rPr>
          <w:rFonts w:ascii="Times New Roman" w:hAnsi="Times New Roman"/>
          <w:sz w:val="24"/>
          <w:szCs w:val="24"/>
          <w:lang w:eastAsia="en-AU"/>
        </w:rPr>
      </w:pPr>
      <w:r w:rsidRPr="00383159">
        <w:rPr>
          <w:lang w:eastAsia="en-AU"/>
        </w:rPr>
        <w:t>Murray River Council  </w:t>
      </w:r>
    </w:p>
    <w:p w14:paraId="1CA81D3E" w14:textId="77777777" w:rsidR="0031785D" w:rsidRPr="00383159" w:rsidRDefault="0031785D" w:rsidP="0031785D">
      <w:pPr>
        <w:pStyle w:val="Tabletext"/>
        <w:rPr>
          <w:rFonts w:ascii="Times New Roman" w:hAnsi="Times New Roman"/>
          <w:sz w:val="24"/>
          <w:szCs w:val="24"/>
          <w:lang w:eastAsia="en-AU"/>
        </w:rPr>
      </w:pPr>
      <w:r w:rsidRPr="00383159">
        <w:rPr>
          <w:lang w:eastAsia="en-AU"/>
        </w:rPr>
        <w:t>Murrumbidgee Council  </w:t>
      </w:r>
    </w:p>
    <w:p w14:paraId="78769A41" w14:textId="77777777" w:rsidR="0031785D" w:rsidRPr="00383159" w:rsidRDefault="0031785D" w:rsidP="0031785D">
      <w:pPr>
        <w:pStyle w:val="Tabletext"/>
        <w:rPr>
          <w:rFonts w:ascii="Times New Roman" w:hAnsi="Times New Roman"/>
          <w:sz w:val="24"/>
          <w:szCs w:val="24"/>
          <w:lang w:eastAsia="en-AU"/>
        </w:rPr>
      </w:pPr>
      <w:r w:rsidRPr="00383159">
        <w:rPr>
          <w:lang w:eastAsia="en-AU"/>
        </w:rPr>
        <w:t>Snowy Monaro Regional Council  </w:t>
      </w:r>
    </w:p>
    <w:p w14:paraId="79089B6F" w14:textId="77777777" w:rsidR="0031785D" w:rsidRPr="00383159" w:rsidRDefault="0031785D" w:rsidP="0031785D">
      <w:pPr>
        <w:pStyle w:val="Tabletext"/>
        <w:rPr>
          <w:rFonts w:ascii="Times New Roman" w:hAnsi="Times New Roman"/>
          <w:sz w:val="24"/>
          <w:szCs w:val="24"/>
          <w:lang w:eastAsia="en-AU"/>
        </w:rPr>
      </w:pPr>
      <w:r w:rsidRPr="00383159">
        <w:rPr>
          <w:lang w:eastAsia="en-AU"/>
        </w:rPr>
        <w:t>Snowy Valleys Council  </w:t>
      </w:r>
    </w:p>
    <w:p w14:paraId="5A3FD9D9" w14:textId="77777777" w:rsidR="0031785D" w:rsidRDefault="0031785D" w:rsidP="0031785D">
      <w:pPr>
        <w:spacing w:after="0" w:line="240" w:lineRule="auto"/>
        <w:textAlignment w:val="baseline"/>
        <w:rPr>
          <w:lang w:eastAsia="en-AU"/>
        </w:rPr>
      </w:pPr>
      <w:r w:rsidRPr="00383159">
        <w:rPr>
          <w:lang w:eastAsia="en-AU"/>
        </w:rPr>
        <w:t>Wentworth Shire  </w:t>
      </w:r>
    </w:p>
    <w:p w14:paraId="5E9542A8" w14:textId="77777777" w:rsidR="0031785D" w:rsidRDefault="0031785D" w:rsidP="0031785D">
      <w:pPr>
        <w:spacing w:after="0" w:line="240" w:lineRule="auto"/>
        <w:textAlignment w:val="baseline"/>
        <w:rPr>
          <w:lang w:eastAsia="en-AU"/>
        </w:rPr>
      </w:pPr>
    </w:p>
    <w:p w14:paraId="1F2B054B" w14:textId="77777777" w:rsidR="0031785D" w:rsidRDefault="0031785D" w:rsidP="0031785D">
      <w:pPr>
        <w:spacing w:after="0" w:line="240" w:lineRule="auto"/>
        <w:textAlignment w:val="baseline"/>
        <w:rPr>
          <w:color w:val="595959" w:themeColor="text1" w:themeTint="A6"/>
          <w:sz w:val="27"/>
          <w:szCs w:val="27"/>
          <w:lang w:eastAsia="en-AU"/>
        </w:rPr>
      </w:pPr>
    </w:p>
    <w:p w14:paraId="79D84682" w14:textId="608466A8" w:rsidR="0031785D" w:rsidRPr="00DC4E7B" w:rsidRDefault="0031785D" w:rsidP="0031785D">
      <w:pPr>
        <w:spacing w:after="0" w:line="240" w:lineRule="auto"/>
        <w:textAlignment w:val="baseline"/>
        <w:rPr>
          <w:color w:val="595959" w:themeColor="text1" w:themeTint="A6"/>
          <w:sz w:val="27"/>
          <w:szCs w:val="27"/>
          <w:lang w:eastAsia="en-AU"/>
        </w:rPr>
      </w:pPr>
      <w:r w:rsidRPr="000253B8">
        <w:rPr>
          <w:color w:val="595959" w:themeColor="text1" w:themeTint="A6"/>
          <w:sz w:val="27"/>
          <w:szCs w:val="27"/>
          <w:lang w:eastAsia="en-AU"/>
        </w:rPr>
        <w:t>South Australia</w:t>
      </w:r>
      <w:r w:rsidR="00DC4E7B">
        <w:rPr>
          <w:color w:val="595959" w:themeColor="text1" w:themeTint="A6"/>
          <w:sz w:val="27"/>
          <w:szCs w:val="27"/>
          <w:lang w:eastAsia="en-AU"/>
        </w:rPr>
        <w:t>:</w:t>
      </w:r>
    </w:p>
    <w:p w14:paraId="7915F3EA" w14:textId="77777777" w:rsidR="0031785D" w:rsidRPr="00383159" w:rsidRDefault="0031785D" w:rsidP="0031785D">
      <w:pPr>
        <w:pStyle w:val="Tabletext"/>
        <w:rPr>
          <w:rFonts w:ascii="Times New Roman" w:hAnsi="Times New Roman"/>
          <w:sz w:val="24"/>
          <w:szCs w:val="24"/>
          <w:lang w:eastAsia="en-AU"/>
        </w:rPr>
      </w:pPr>
      <w:r w:rsidRPr="00383159">
        <w:rPr>
          <w:lang w:eastAsia="en-AU"/>
        </w:rPr>
        <w:t>Berri Barmera Council  </w:t>
      </w:r>
    </w:p>
    <w:p w14:paraId="5A3B609A" w14:textId="77777777" w:rsidR="0031785D" w:rsidRPr="00383159" w:rsidRDefault="0031785D" w:rsidP="0031785D">
      <w:pPr>
        <w:pStyle w:val="Tabletext"/>
        <w:rPr>
          <w:rFonts w:ascii="Times New Roman" w:hAnsi="Times New Roman"/>
          <w:sz w:val="24"/>
          <w:szCs w:val="24"/>
          <w:lang w:eastAsia="en-AU"/>
        </w:rPr>
      </w:pPr>
      <w:r w:rsidRPr="00383159">
        <w:rPr>
          <w:lang w:eastAsia="en-AU"/>
        </w:rPr>
        <w:t>City of Mount Gambier  </w:t>
      </w:r>
    </w:p>
    <w:p w14:paraId="32F5D2E1" w14:textId="77777777" w:rsidR="0031785D" w:rsidRPr="00383159" w:rsidRDefault="0031785D" w:rsidP="0031785D">
      <w:pPr>
        <w:pStyle w:val="Tabletext"/>
        <w:rPr>
          <w:rFonts w:ascii="Times New Roman" w:hAnsi="Times New Roman"/>
          <w:sz w:val="24"/>
          <w:szCs w:val="24"/>
          <w:lang w:eastAsia="en-AU"/>
        </w:rPr>
      </w:pPr>
      <w:r w:rsidRPr="00383159">
        <w:rPr>
          <w:lang w:eastAsia="en-AU"/>
        </w:rPr>
        <w:t>District Council of Grant  </w:t>
      </w:r>
    </w:p>
    <w:p w14:paraId="1BA7E0E6" w14:textId="77777777" w:rsidR="0031785D" w:rsidRPr="00383159" w:rsidRDefault="0031785D" w:rsidP="0031785D">
      <w:pPr>
        <w:pStyle w:val="Tabletext"/>
        <w:rPr>
          <w:rFonts w:ascii="Times New Roman" w:hAnsi="Times New Roman"/>
          <w:sz w:val="24"/>
          <w:szCs w:val="24"/>
          <w:lang w:eastAsia="en-AU"/>
        </w:rPr>
      </w:pPr>
      <w:r w:rsidRPr="00383159">
        <w:rPr>
          <w:lang w:eastAsia="en-AU"/>
        </w:rPr>
        <w:t>District Council of Loxton Waikerie  </w:t>
      </w:r>
    </w:p>
    <w:p w14:paraId="126BA542" w14:textId="77777777" w:rsidR="0031785D" w:rsidRPr="00383159" w:rsidRDefault="0031785D" w:rsidP="0031785D">
      <w:pPr>
        <w:pStyle w:val="Tabletext"/>
        <w:rPr>
          <w:rFonts w:ascii="Times New Roman" w:hAnsi="Times New Roman"/>
          <w:sz w:val="24"/>
          <w:szCs w:val="24"/>
          <w:lang w:eastAsia="en-AU"/>
        </w:rPr>
      </w:pPr>
      <w:r w:rsidRPr="00383159">
        <w:rPr>
          <w:lang w:eastAsia="en-AU"/>
        </w:rPr>
        <w:t>District Council of Robe  </w:t>
      </w:r>
    </w:p>
    <w:p w14:paraId="46AF9650" w14:textId="77777777" w:rsidR="0031785D" w:rsidRPr="00383159" w:rsidRDefault="0031785D" w:rsidP="0031785D">
      <w:pPr>
        <w:pStyle w:val="Tabletext"/>
        <w:rPr>
          <w:rFonts w:ascii="Times New Roman" w:hAnsi="Times New Roman"/>
          <w:sz w:val="24"/>
          <w:szCs w:val="24"/>
          <w:lang w:eastAsia="en-AU"/>
        </w:rPr>
      </w:pPr>
      <w:r w:rsidRPr="00383159">
        <w:rPr>
          <w:lang w:eastAsia="en-AU"/>
        </w:rPr>
        <w:t>Kingston District Council  </w:t>
      </w:r>
    </w:p>
    <w:p w14:paraId="592663E3" w14:textId="77777777" w:rsidR="0031785D" w:rsidRPr="00383159" w:rsidRDefault="0031785D" w:rsidP="0031785D">
      <w:pPr>
        <w:pStyle w:val="Tabletext"/>
        <w:rPr>
          <w:rFonts w:ascii="Times New Roman" w:hAnsi="Times New Roman"/>
          <w:sz w:val="24"/>
          <w:szCs w:val="24"/>
          <w:lang w:eastAsia="en-AU"/>
        </w:rPr>
      </w:pPr>
      <w:r w:rsidRPr="00383159">
        <w:rPr>
          <w:lang w:eastAsia="en-AU"/>
        </w:rPr>
        <w:t>Naracoorte Lucindale Council  </w:t>
      </w:r>
    </w:p>
    <w:p w14:paraId="30D2D9BA" w14:textId="77777777" w:rsidR="0031785D" w:rsidRPr="00383159" w:rsidRDefault="0031785D" w:rsidP="0031785D">
      <w:pPr>
        <w:pStyle w:val="Tabletext"/>
        <w:rPr>
          <w:rFonts w:ascii="Times New Roman" w:hAnsi="Times New Roman"/>
          <w:sz w:val="24"/>
          <w:szCs w:val="24"/>
          <w:lang w:eastAsia="en-AU"/>
        </w:rPr>
      </w:pPr>
      <w:r w:rsidRPr="00383159">
        <w:rPr>
          <w:lang w:eastAsia="en-AU"/>
        </w:rPr>
        <w:t>Renmark Paringa Council  </w:t>
      </w:r>
    </w:p>
    <w:p w14:paraId="23F77B61" w14:textId="77777777" w:rsidR="0031785D" w:rsidRPr="00383159" w:rsidRDefault="0031785D" w:rsidP="0031785D">
      <w:pPr>
        <w:pStyle w:val="Tabletext"/>
        <w:rPr>
          <w:rFonts w:ascii="Times New Roman" w:hAnsi="Times New Roman"/>
          <w:sz w:val="24"/>
          <w:szCs w:val="24"/>
          <w:lang w:eastAsia="en-AU"/>
        </w:rPr>
      </w:pPr>
      <w:r w:rsidRPr="00383159">
        <w:rPr>
          <w:lang w:eastAsia="en-AU"/>
        </w:rPr>
        <w:t>Southern Mallee District Council  </w:t>
      </w:r>
    </w:p>
    <w:p w14:paraId="684504AA" w14:textId="77777777" w:rsidR="0031785D" w:rsidRPr="00383159" w:rsidRDefault="0031785D" w:rsidP="0031785D">
      <w:pPr>
        <w:pStyle w:val="Tabletext"/>
        <w:rPr>
          <w:rFonts w:ascii="Times New Roman" w:hAnsi="Times New Roman"/>
          <w:sz w:val="24"/>
          <w:szCs w:val="24"/>
          <w:lang w:eastAsia="en-AU"/>
        </w:rPr>
      </w:pPr>
      <w:r w:rsidRPr="00383159">
        <w:rPr>
          <w:lang w:eastAsia="en-AU"/>
        </w:rPr>
        <w:t>Tatiara District Council  </w:t>
      </w:r>
    </w:p>
    <w:p w14:paraId="3AD0D216" w14:textId="77777777" w:rsidR="0031785D" w:rsidRPr="00383159" w:rsidRDefault="0031785D" w:rsidP="0031785D">
      <w:pPr>
        <w:pStyle w:val="Tabletext"/>
        <w:rPr>
          <w:rFonts w:ascii="Times New Roman" w:hAnsi="Times New Roman"/>
          <w:sz w:val="24"/>
          <w:szCs w:val="24"/>
          <w:lang w:eastAsia="en-AU"/>
        </w:rPr>
      </w:pPr>
      <w:r w:rsidRPr="00383159">
        <w:rPr>
          <w:lang w:eastAsia="en-AU"/>
        </w:rPr>
        <w:t>Wattle Range Council  </w:t>
      </w:r>
    </w:p>
    <w:p w14:paraId="78187825" w14:textId="77777777" w:rsidR="0031785D" w:rsidRPr="00383159" w:rsidRDefault="0031785D" w:rsidP="0031785D">
      <w:pPr>
        <w:spacing w:after="0" w:line="240" w:lineRule="auto"/>
        <w:textAlignment w:val="baseline"/>
        <w:rPr>
          <w:rFonts w:ascii="Segoe UI" w:hAnsi="Segoe UI" w:cs="Segoe UI"/>
          <w:sz w:val="18"/>
          <w:szCs w:val="18"/>
          <w:lang w:eastAsia="en-AU"/>
        </w:rPr>
      </w:pPr>
    </w:p>
    <w:tbl>
      <w:tblPr>
        <w:tblStyle w:val="TableGrid"/>
        <w:tblW w:w="0" w:type="auto"/>
        <w:tblLook w:val="04A0" w:firstRow="1" w:lastRow="0" w:firstColumn="1" w:lastColumn="0" w:noHBand="0" w:noVBand="1"/>
      </w:tblPr>
      <w:tblGrid>
        <w:gridCol w:w="10194"/>
      </w:tblGrid>
      <w:tr w:rsidR="005234D3" w14:paraId="1DA96198" w14:textId="77777777" w:rsidTr="005234D3">
        <w:tc>
          <w:tcPr>
            <w:tcW w:w="10194" w:type="dxa"/>
          </w:tcPr>
          <w:p w14:paraId="5BF6F2BC" w14:textId="49F3C773" w:rsidR="005234D3" w:rsidRPr="0055119B" w:rsidRDefault="005234D3">
            <w:pPr>
              <w:pStyle w:val="Accessibilitypara"/>
            </w:pPr>
            <w:r w:rsidRPr="0055119B">
              <w:t>To receive this document in another format</w:t>
            </w:r>
            <w:r>
              <w:t>,</w:t>
            </w:r>
            <w:r w:rsidRPr="0055119B">
              <w:t xml:space="preserve"> phone </w:t>
            </w:r>
            <w:r>
              <w:rPr>
                <w:color w:val="004C97"/>
              </w:rPr>
              <w:t>95952387</w:t>
            </w:r>
            <w:r w:rsidRPr="0055119B">
              <w:t>, using the National Relay Service 13 36 77 if required, or email</w:t>
            </w:r>
            <w:r w:rsidRPr="00C73FB1">
              <w:t xml:space="preserve"> Health Workforce Policy Team 2 at </w:t>
            </w:r>
            <w:hyperlink r:id="rId34" w:history="1">
              <w:r w:rsidR="00C73FB1" w:rsidRPr="00407F5E">
                <w:rPr>
                  <w:rStyle w:val="Hyperlink"/>
                  <w:sz w:val="21"/>
                  <w:u w:val="single"/>
                </w:rPr>
                <w:t>alliedhealthworkforce@health.vic.gov.au</w:t>
              </w:r>
            </w:hyperlink>
            <w:r w:rsidRPr="0055119B">
              <w:t>.</w:t>
            </w:r>
          </w:p>
          <w:p w14:paraId="2BCB044B" w14:textId="77777777" w:rsidR="005234D3" w:rsidRPr="0055119B" w:rsidRDefault="005234D3">
            <w:pPr>
              <w:pStyle w:val="Imprint"/>
            </w:pPr>
            <w:r w:rsidRPr="0055119B">
              <w:t>Authorised and published by the Victorian Government, 1 Treasury Place, Melbourne.</w:t>
            </w:r>
          </w:p>
          <w:p w14:paraId="50BDD536" w14:textId="6391006D" w:rsidR="005234D3" w:rsidRDefault="005234D3">
            <w:pPr>
              <w:pStyle w:val="Imprint"/>
            </w:pPr>
            <w:r w:rsidRPr="0055119B">
              <w:t xml:space="preserve">© State of Victoria, Australia, </w:t>
            </w:r>
            <w:r w:rsidRPr="001E2A36">
              <w:t>Department of Health</w:t>
            </w:r>
            <w:r w:rsidRPr="0055119B">
              <w:t xml:space="preserve">, </w:t>
            </w:r>
            <w:r w:rsidR="009C6736">
              <w:t>October 2024</w:t>
            </w:r>
            <w:r w:rsidR="00D165BB">
              <w:t>.</w:t>
            </w:r>
          </w:p>
        </w:tc>
      </w:tr>
    </w:tbl>
    <w:p w14:paraId="26A3830D" w14:textId="77777777" w:rsidR="00162CA9" w:rsidRDefault="00162CA9" w:rsidP="00162CA9">
      <w:pPr>
        <w:pStyle w:val="Body"/>
      </w:pPr>
    </w:p>
    <w:sectPr w:rsidR="00162CA9" w:rsidSect="00E62622">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E3E6E" w14:textId="77777777" w:rsidR="00432665" w:rsidRDefault="00432665">
      <w:r>
        <w:separator/>
      </w:r>
    </w:p>
  </w:endnote>
  <w:endnote w:type="continuationSeparator" w:id="0">
    <w:p w14:paraId="1E41310E" w14:textId="77777777" w:rsidR="00432665" w:rsidRDefault="00432665">
      <w:r>
        <w:continuationSeparator/>
      </w:r>
    </w:p>
  </w:endnote>
  <w:endnote w:type="continuationNotice" w:id="1">
    <w:p w14:paraId="171ACD77" w14:textId="77777777" w:rsidR="00432665" w:rsidRDefault="00432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58BF" w14:textId="1E643DDC" w:rsidR="00494925" w:rsidRDefault="00BF3DE6">
    <w:pPr>
      <w:pStyle w:val="Footer"/>
    </w:pPr>
    <w:r>
      <w:rPr>
        <w:noProof/>
      </w:rPr>
      <mc:AlternateContent>
        <mc:Choice Requires="wps">
          <w:drawing>
            <wp:anchor distT="0" distB="0" distL="0" distR="0" simplePos="0" relativeHeight="251658251" behindDoc="0" locked="0" layoutInCell="1" allowOverlap="1" wp14:anchorId="06A5EE7A" wp14:editId="3328D9B0">
              <wp:simplePos x="635" y="635"/>
              <wp:positionH relativeFrom="page">
                <wp:align>center</wp:align>
              </wp:positionH>
              <wp:positionV relativeFrom="page">
                <wp:align>bottom</wp:align>
              </wp:positionV>
              <wp:extent cx="443865" cy="443865"/>
              <wp:effectExtent l="0" t="0" r="18415"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990E9" w14:textId="5929182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5EE7A" id="_x0000_t202" coordsize="21600,21600" o:spt="202" path="m,l,21600r21600,l21600,xe">
              <v:stroke joinstyle="miter"/>
              <v:path gradientshapeok="t" o:connecttype="rect"/>
            </v:shapetype>
            <v:shape id="Text Box 21" o:spid="_x0000_s1028" type="#_x0000_t202" alt="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A990E9" w14:textId="5929182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0D6E" w14:textId="00FA6A14" w:rsidR="00E261B3" w:rsidRPr="00F65AA9" w:rsidRDefault="00BF3DE6" w:rsidP="00F84FA0">
    <w:pPr>
      <w:pStyle w:val="Footer"/>
    </w:pPr>
    <w:r>
      <w:rPr>
        <w:noProof/>
        <w:lang w:eastAsia="en-AU"/>
      </w:rPr>
      <mc:AlternateContent>
        <mc:Choice Requires="wps">
          <w:drawing>
            <wp:anchor distT="0" distB="0" distL="0" distR="0" simplePos="0" relativeHeight="251658252" behindDoc="0" locked="0" layoutInCell="1" allowOverlap="1" wp14:anchorId="21C432CC" wp14:editId="211C50E4">
              <wp:simplePos x="542925" y="9815513"/>
              <wp:positionH relativeFrom="page">
                <wp:align>center</wp:align>
              </wp:positionH>
              <wp:positionV relativeFrom="page">
                <wp:align>bottom</wp:align>
              </wp:positionV>
              <wp:extent cx="443865" cy="443865"/>
              <wp:effectExtent l="0" t="0" r="18415"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D8667" w14:textId="54C9CA4D"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432CC" id="_x0000_t202" coordsize="21600,21600" o:spt="202" path="m,l,21600r21600,l21600,xe">
              <v:stroke joinstyle="miter"/>
              <v:path gradientshapeok="t" o:connecttype="rect"/>
            </v:shapetype>
            <v:shape id="Text Box 22" o:spid="_x0000_s1029" type="#_x0000_t202" alt="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06D8667" w14:textId="54C9CA4D"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2D840F0A" wp14:editId="0ECC56D6">
          <wp:simplePos x="542260" y="9324753"/>
          <wp:positionH relativeFrom="page">
            <wp:align>left</wp:align>
          </wp:positionH>
          <wp:positionV relativeFrom="page">
            <wp:align>bottom</wp:align>
          </wp:positionV>
          <wp:extent cx="7560000" cy="964800"/>
          <wp:effectExtent l="0" t="0" r="3175" b="6985"/>
          <wp:wrapNone/>
          <wp:docPr id="1393986037" name="Picture 1393986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869A" w14:textId="38E29EF6" w:rsidR="00E261B3" w:rsidRDefault="00BF3DE6">
    <w:pPr>
      <w:pStyle w:val="Footer"/>
    </w:pPr>
    <w:r>
      <w:rPr>
        <w:noProof/>
      </w:rPr>
      <mc:AlternateContent>
        <mc:Choice Requires="wps">
          <w:drawing>
            <wp:anchor distT="0" distB="0" distL="0" distR="0" simplePos="0" relativeHeight="251658250" behindDoc="0" locked="0" layoutInCell="1" allowOverlap="1" wp14:anchorId="68F91E41" wp14:editId="452AFDF4">
              <wp:simplePos x="635" y="635"/>
              <wp:positionH relativeFrom="page">
                <wp:align>center</wp:align>
              </wp:positionH>
              <wp:positionV relativeFrom="page">
                <wp:align>bottom</wp:align>
              </wp:positionV>
              <wp:extent cx="443865" cy="443865"/>
              <wp:effectExtent l="0" t="0" r="18415"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166F6" w14:textId="3EB79879"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91E41" id="_x0000_t202" coordsize="21600,21600" o:spt="202" path="m,l,21600r21600,l21600,xe">
              <v:stroke joinstyle="miter"/>
              <v:path gradientshapeok="t" o:connecttype="rect"/>
            </v:shapetype>
            <v:shape id="Text Box 20" o:spid="_x0000_s1031" type="#_x0000_t202" alt="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6166F6" w14:textId="3EB79879"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D3D8" w14:textId="2C530E36" w:rsidR="00494925" w:rsidRDefault="00BF3DE6">
    <w:pPr>
      <w:pStyle w:val="Footer"/>
    </w:pPr>
    <w:r>
      <w:rPr>
        <w:noProof/>
      </w:rPr>
      <mc:AlternateContent>
        <mc:Choice Requires="wps">
          <w:drawing>
            <wp:anchor distT="0" distB="0" distL="0" distR="0" simplePos="0" relativeHeight="251658254" behindDoc="0" locked="0" layoutInCell="1" allowOverlap="1" wp14:anchorId="0954E84A" wp14:editId="6AAB2B08">
              <wp:simplePos x="635" y="635"/>
              <wp:positionH relativeFrom="page">
                <wp:align>center</wp:align>
              </wp:positionH>
              <wp:positionV relativeFrom="page">
                <wp:align>bottom</wp:align>
              </wp:positionV>
              <wp:extent cx="443865" cy="443865"/>
              <wp:effectExtent l="0" t="0" r="1841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7B639" w14:textId="38167489"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4E84A" id="_x0000_t202" coordsize="21600,21600" o:spt="202" path="m,l,21600r21600,l21600,xe">
              <v:stroke joinstyle="miter"/>
              <v:path gradientshapeok="t" o:connecttype="rect"/>
            </v:shapetype>
            <v:shape id="Text Box 24" o:spid="_x0000_s1034"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6F7B639" w14:textId="38167489"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DEA9" w14:textId="3D292247" w:rsidR="00494925" w:rsidRDefault="00BF3DE6">
    <w:pPr>
      <w:pStyle w:val="Footer"/>
    </w:pPr>
    <w:r>
      <w:rPr>
        <w:noProof/>
      </w:rPr>
      <mc:AlternateContent>
        <mc:Choice Requires="wps">
          <w:drawing>
            <wp:anchor distT="0" distB="0" distL="0" distR="0" simplePos="0" relativeHeight="251658255" behindDoc="0" locked="0" layoutInCell="1" allowOverlap="1" wp14:anchorId="6E14D622" wp14:editId="26BD2F1E">
              <wp:simplePos x="635" y="635"/>
              <wp:positionH relativeFrom="page">
                <wp:align>center</wp:align>
              </wp:positionH>
              <wp:positionV relativeFrom="page">
                <wp:align>bottom</wp:align>
              </wp:positionV>
              <wp:extent cx="443865" cy="443865"/>
              <wp:effectExtent l="0" t="0" r="18415"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22F69" w14:textId="55A17D7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4D622" id="_x0000_t202" coordsize="21600,21600" o:spt="202" path="m,l,21600r21600,l21600,xe">
              <v:stroke joinstyle="miter"/>
              <v:path gradientshapeok="t" o:connecttype="rect"/>
            </v:shapetype>
            <v:shape id="Text Box 25" o:spid="_x0000_s1035" type="#_x0000_t202" alt="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5C22F69" w14:textId="55A17D7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9542" w14:textId="0732AE71" w:rsidR="00494925" w:rsidRDefault="00BF3DE6">
    <w:pPr>
      <w:pStyle w:val="Footer"/>
    </w:pPr>
    <w:r>
      <w:rPr>
        <w:noProof/>
      </w:rPr>
      <mc:AlternateContent>
        <mc:Choice Requires="wps">
          <w:drawing>
            <wp:anchor distT="0" distB="0" distL="0" distR="0" simplePos="0" relativeHeight="251658253" behindDoc="0" locked="0" layoutInCell="1" allowOverlap="1" wp14:anchorId="3E5ADA07" wp14:editId="2043301B">
              <wp:simplePos x="635" y="635"/>
              <wp:positionH relativeFrom="page">
                <wp:align>center</wp:align>
              </wp:positionH>
              <wp:positionV relativeFrom="page">
                <wp:align>bottom</wp:align>
              </wp:positionV>
              <wp:extent cx="443865" cy="443865"/>
              <wp:effectExtent l="0" t="0" r="18415"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D7FAF" w14:textId="1458324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ADA07" id="_x0000_t202" coordsize="21600,21600" o:spt="202" path="m,l,21600r21600,l21600,xe">
              <v:stroke joinstyle="miter"/>
              <v:path gradientshapeok="t" o:connecttype="rect"/>
            </v:shapetype>
            <v:shape id="Text Box 23" o:spid="_x0000_s1037" type="#_x0000_t202" alt="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A3D7FAF" w14:textId="1458324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9EA" w14:textId="7002433F" w:rsidR="00494925" w:rsidRDefault="00BF3DE6">
    <w:pPr>
      <w:pStyle w:val="Footer"/>
    </w:pPr>
    <w:r>
      <w:rPr>
        <w:noProof/>
      </w:rPr>
      <mc:AlternateContent>
        <mc:Choice Requires="wps">
          <w:drawing>
            <wp:anchor distT="0" distB="0" distL="0" distR="0" simplePos="0" relativeHeight="251658257" behindDoc="0" locked="0" layoutInCell="1" allowOverlap="1" wp14:anchorId="21DAAC71" wp14:editId="6A311047">
              <wp:simplePos x="635" y="635"/>
              <wp:positionH relativeFrom="page">
                <wp:align>center</wp:align>
              </wp:positionH>
              <wp:positionV relativeFrom="page">
                <wp:align>bottom</wp:align>
              </wp:positionV>
              <wp:extent cx="443865" cy="443865"/>
              <wp:effectExtent l="0" t="0" r="1841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4C005" w14:textId="06475504"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AAC71" id="_x0000_t202" coordsize="21600,21600" o:spt="202" path="m,l,21600r21600,l21600,xe">
              <v:stroke joinstyle="miter"/>
              <v:path gradientshapeok="t" o:connecttype="rect"/>
            </v:shapetype>
            <v:shape id="Text Box 27" o:spid="_x0000_s1040" type="#_x0000_t202" alt="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904C005" w14:textId="06475504"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4208" w14:textId="79DE8285" w:rsidR="00373890" w:rsidRPr="00F65AA9" w:rsidRDefault="00BF3DE6" w:rsidP="00F84FA0">
    <w:pPr>
      <w:pStyle w:val="Footer"/>
    </w:pPr>
    <w:r>
      <w:rPr>
        <w:noProof/>
      </w:rPr>
      <mc:AlternateContent>
        <mc:Choice Requires="wps">
          <w:drawing>
            <wp:anchor distT="0" distB="0" distL="0" distR="0" simplePos="0" relativeHeight="251658258" behindDoc="0" locked="0" layoutInCell="1" allowOverlap="1" wp14:anchorId="68421689" wp14:editId="5E94092D">
              <wp:simplePos x="541020" y="9815830"/>
              <wp:positionH relativeFrom="page">
                <wp:align>center</wp:align>
              </wp:positionH>
              <wp:positionV relativeFrom="page">
                <wp:align>bottom</wp:align>
              </wp:positionV>
              <wp:extent cx="443865" cy="443865"/>
              <wp:effectExtent l="0" t="0" r="18415" b="0"/>
              <wp:wrapNone/>
              <wp:docPr id="2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A276E" w14:textId="74474DFF"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21689" id="_x0000_t202" coordsize="21600,21600" o:spt="202" path="m,l,21600r21600,l21600,xe">
              <v:stroke joinstyle="miter"/>
              <v:path gradientshapeok="t" o:connecttype="rect"/>
            </v:shapetype>
            <v:shape id="Text Box 28" o:spid="_x0000_s1041" type="#_x0000_t202" alt="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077A276E" w14:textId="74474DFF"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E62A" w14:textId="2811225F" w:rsidR="00494925" w:rsidRDefault="00BF3DE6">
    <w:pPr>
      <w:pStyle w:val="Footer"/>
    </w:pPr>
    <w:r>
      <w:rPr>
        <w:noProof/>
      </w:rPr>
      <mc:AlternateContent>
        <mc:Choice Requires="wps">
          <w:drawing>
            <wp:anchor distT="0" distB="0" distL="0" distR="0" simplePos="0" relativeHeight="251658256" behindDoc="0" locked="0" layoutInCell="1" allowOverlap="1" wp14:anchorId="34606783" wp14:editId="7FEF90AA">
              <wp:simplePos x="635" y="635"/>
              <wp:positionH relativeFrom="page">
                <wp:align>center</wp:align>
              </wp:positionH>
              <wp:positionV relativeFrom="page">
                <wp:align>bottom</wp:align>
              </wp:positionV>
              <wp:extent cx="443865" cy="443865"/>
              <wp:effectExtent l="0" t="0" r="18415"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06670" w14:textId="00D6C58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06783" id="_x0000_t202" coordsize="21600,21600" o:spt="202" path="m,l,21600r21600,l21600,xe">
              <v:stroke joinstyle="miter"/>
              <v:path gradientshapeok="t" o:connecttype="rect"/>
            </v:shapetype>
            <v:shape id="Text Box 26" o:spid="_x0000_s1043" type="#_x0000_t202" alt="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9306670" w14:textId="00D6C58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B3D4" w14:textId="77777777" w:rsidR="00432665" w:rsidRDefault="00432665" w:rsidP="002862F1">
      <w:pPr>
        <w:spacing w:before="120"/>
      </w:pPr>
      <w:r>
        <w:separator/>
      </w:r>
    </w:p>
  </w:footnote>
  <w:footnote w:type="continuationSeparator" w:id="0">
    <w:p w14:paraId="177CC2CA" w14:textId="77777777" w:rsidR="00432665" w:rsidRDefault="00432665">
      <w:r>
        <w:continuationSeparator/>
      </w:r>
    </w:p>
  </w:footnote>
  <w:footnote w:type="continuationNotice" w:id="1">
    <w:p w14:paraId="2893C7E2" w14:textId="77777777" w:rsidR="00432665" w:rsidRDefault="00432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665C" w14:textId="6533EB1D" w:rsidR="00BF3DE6" w:rsidRDefault="00BF3DE6">
    <w:pPr>
      <w:pStyle w:val="Header"/>
    </w:pPr>
    <w:r>
      <w:rPr>
        <w:noProof/>
      </w:rPr>
      <mc:AlternateContent>
        <mc:Choice Requires="wps">
          <w:drawing>
            <wp:anchor distT="0" distB="0" distL="0" distR="0" simplePos="0" relativeHeight="251658242" behindDoc="0" locked="0" layoutInCell="1" allowOverlap="1" wp14:anchorId="13CF9AAB" wp14:editId="71A607EA">
              <wp:simplePos x="635" y="635"/>
              <wp:positionH relativeFrom="page">
                <wp:align>center</wp:align>
              </wp:positionH>
              <wp:positionV relativeFrom="page">
                <wp:align>top</wp:align>
              </wp:positionV>
              <wp:extent cx="443865" cy="443865"/>
              <wp:effectExtent l="0" t="0" r="18415" b="1270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4EB9E" w14:textId="622FEFD4"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F9AAB"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E4EB9E" w14:textId="622FEFD4"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11C2" w14:textId="26A8A928" w:rsidR="00EC40D5" w:rsidRDefault="00BF3DE6" w:rsidP="00EC40D5">
    <w:pPr>
      <w:pStyle w:val="Header"/>
      <w:spacing w:after="0"/>
    </w:pPr>
    <w:r>
      <w:rPr>
        <w:noProof/>
      </w:rPr>
      <mc:AlternateContent>
        <mc:Choice Requires="wps">
          <w:drawing>
            <wp:anchor distT="0" distB="0" distL="0" distR="0" simplePos="0" relativeHeight="251658243" behindDoc="0" locked="0" layoutInCell="1" allowOverlap="1" wp14:anchorId="2F6E1CA1" wp14:editId="63DCB41E">
              <wp:simplePos x="542925" y="214313"/>
              <wp:positionH relativeFrom="page">
                <wp:align>center</wp:align>
              </wp:positionH>
              <wp:positionV relativeFrom="page">
                <wp:align>top</wp:align>
              </wp:positionV>
              <wp:extent cx="443865" cy="443865"/>
              <wp:effectExtent l="0" t="0" r="18415" b="1270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EBDD9" w14:textId="26D5FE0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E1CA1"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4EBDD9" w14:textId="26D5FE0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7F1D" w14:textId="22752C1E" w:rsidR="00BF3DE6" w:rsidRDefault="00BF3DE6">
    <w:pPr>
      <w:pStyle w:val="Header"/>
    </w:pPr>
    <w:r>
      <w:rPr>
        <w:noProof/>
      </w:rPr>
      <mc:AlternateContent>
        <mc:Choice Requires="wps">
          <w:drawing>
            <wp:anchor distT="0" distB="0" distL="0" distR="0" simplePos="0" relativeHeight="251658241" behindDoc="0" locked="0" layoutInCell="1" allowOverlap="1" wp14:anchorId="042A4442" wp14:editId="40A4F2B1">
              <wp:simplePos x="635" y="635"/>
              <wp:positionH relativeFrom="page">
                <wp:align>center</wp:align>
              </wp:positionH>
              <wp:positionV relativeFrom="page">
                <wp:align>top</wp:align>
              </wp:positionV>
              <wp:extent cx="443865" cy="443865"/>
              <wp:effectExtent l="0" t="0" r="1841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69EAE" w14:textId="0AE272D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A444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B669EAE" w14:textId="0AE272D3"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2963" w14:textId="329BD7E3" w:rsidR="00BF3DE6" w:rsidRDefault="00BF3DE6">
    <w:pPr>
      <w:pStyle w:val="Header"/>
    </w:pPr>
    <w:r>
      <w:rPr>
        <w:noProof/>
      </w:rPr>
      <mc:AlternateContent>
        <mc:Choice Requires="wps">
          <w:drawing>
            <wp:anchor distT="0" distB="0" distL="0" distR="0" simplePos="0" relativeHeight="251658245" behindDoc="0" locked="0" layoutInCell="1" allowOverlap="1" wp14:anchorId="1FB5F7A8" wp14:editId="4C3832AD">
              <wp:simplePos x="635" y="635"/>
              <wp:positionH relativeFrom="page">
                <wp:align>center</wp:align>
              </wp:positionH>
              <wp:positionV relativeFrom="page">
                <wp:align>top</wp:align>
              </wp:positionV>
              <wp:extent cx="443865" cy="443865"/>
              <wp:effectExtent l="0" t="0" r="18415" b="1270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B25A9" w14:textId="4A20B74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5F7A8" id="_x0000_t202" coordsize="21600,21600" o:spt="202" path="m,l,21600r21600,l21600,xe">
              <v:stroke joinstyle="miter"/>
              <v:path gradientshapeok="t" o:connecttype="rect"/>
            </v:shapetype>
            <v:shape id="Text Box 9" o:spid="_x0000_s1032"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A3B25A9" w14:textId="4A20B74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7052" w14:textId="5B76CF72" w:rsidR="00E261B3" w:rsidRPr="0051568D" w:rsidRDefault="00BF3DE6" w:rsidP="0011701A">
    <w:pPr>
      <w:pStyle w:val="Header"/>
    </w:pPr>
    <w:r>
      <w:rPr>
        <w:noProof/>
      </w:rPr>
      <mc:AlternateContent>
        <mc:Choice Requires="wps">
          <w:drawing>
            <wp:anchor distT="0" distB="0" distL="0" distR="0" simplePos="0" relativeHeight="251658246" behindDoc="0" locked="0" layoutInCell="1" allowOverlap="1" wp14:anchorId="780134C2" wp14:editId="646A2103">
              <wp:simplePos x="541020" y="432435"/>
              <wp:positionH relativeFrom="page">
                <wp:align>center</wp:align>
              </wp:positionH>
              <wp:positionV relativeFrom="page">
                <wp:align>top</wp:align>
              </wp:positionV>
              <wp:extent cx="443865" cy="443865"/>
              <wp:effectExtent l="0" t="0" r="1841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CF0D4" w14:textId="621FA2C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134C2"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72CF0D4" w14:textId="621FA2C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r w:rsidR="00494925">
      <w:t>Speech Pathology and Occupational Therapy student grant program guidelines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EBAE" w14:textId="34F4DA98" w:rsidR="00BF3DE6" w:rsidRDefault="00BF3DE6">
    <w:pPr>
      <w:pStyle w:val="Header"/>
    </w:pPr>
    <w:r>
      <w:rPr>
        <w:noProof/>
      </w:rPr>
      <mc:AlternateContent>
        <mc:Choice Requires="wps">
          <w:drawing>
            <wp:anchor distT="0" distB="0" distL="0" distR="0" simplePos="0" relativeHeight="251658244" behindDoc="0" locked="0" layoutInCell="1" allowOverlap="1" wp14:anchorId="3072B949" wp14:editId="16FB7EE1">
              <wp:simplePos x="635" y="635"/>
              <wp:positionH relativeFrom="page">
                <wp:align>center</wp:align>
              </wp:positionH>
              <wp:positionV relativeFrom="page">
                <wp:align>top</wp:align>
              </wp:positionV>
              <wp:extent cx="443865" cy="443865"/>
              <wp:effectExtent l="0" t="0" r="18415" b="1270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04D24" w14:textId="4A3C400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72B949" id="_x0000_t202" coordsize="21600,21600" o:spt="202" path="m,l,21600r21600,l21600,xe">
              <v:stroke joinstyle="miter"/>
              <v:path gradientshapeok="t" o:connecttype="rect"/>
            </v:shapetype>
            <v:shape id="Text Box 7" o:spid="_x0000_s103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8204D24" w14:textId="4A3C4002"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D9FF" w14:textId="3FD91F7C" w:rsidR="00BF3DE6" w:rsidRDefault="00BF3DE6">
    <w:pPr>
      <w:pStyle w:val="Header"/>
    </w:pPr>
    <w:r>
      <w:rPr>
        <w:noProof/>
      </w:rPr>
      <mc:AlternateContent>
        <mc:Choice Requires="wps">
          <w:drawing>
            <wp:anchor distT="0" distB="0" distL="0" distR="0" simplePos="0" relativeHeight="251658248" behindDoc="0" locked="0" layoutInCell="1" allowOverlap="1" wp14:anchorId="07999C03" wp14:editId="0BBE344D">
              <wp:simplePos x="635" y="635"/>
              <wp:positionH relativeFrom="page">
                <wp:align>center</wp:align>
              </wp:positionH>
              <wp:positionV relativeFrom="page">
                <wp:align>top</wp:align>
              </wp:positionV>
              <wp:extent cx="443865" cy="443865"/>
              <wp:effectExtent l="0" t="0" r="18415" b="1270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491D4" w14:textId="11CB364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99C03" id="_x0000_t202" coordsize="21600,21600" o:spt="202" path="m,l,21600r21600,l21600,xe">
              <v:stroke joinstyle="miter"/>
              <v:path gradientshapeok="t" o:connecttype="rect"/>
            </v:shapetype>
            <v:shape id="Text Box 18" o:spid="_x0000_s1038"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0E3491D4" w14:textId="11CB364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8F28" w14:textId="2C8BD5A2" w:rsidR="00BF3DE6" w:rsidRDefault="00BF3DE6">
    <w:pPr>
      <w:pStyle w:val="Header"/>
    </w:pPr>
    <w:r>
      <w:rPr>
        <w:noProof/>
      </w:rPr>
      <mc:AlternateContent>
        <mc:Choice Requires="wps">
          <w:drawing>
            <wp:anchor distT="0" distB="0" distL="0" distR="0" simplePos="0" relativeHeight="251658249" behindDoc="0" locked="0" layoutInCell="1" allowOverlap="1" wp14:anchorId="0B8F6572" wp14:editId="1643029B">
              <wp:simplePos x="541020" y="432435"/>
              <wp:positionH relativeFrom="page">
                <wp:align>center</wp:align>
              </wp:positionH>
              <wp:positionV relativeFrom="page">
                <wp:align>top</wp:align>
              </wp:positionV>
              <wp:extent cx="443865" cy="443865"/>
              <wp:effectExtent l="0" t="0" r="18415" b="1270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DEF9E" w14:textId="316E3D1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F6572" id="_x0000_t202" coordsize="21600,21600" o:spt="202" path="m,l,21600r21600,l21600,xe">
              <v:stroke joinstyle="miter"/>
              <v:path gradientshapeok="t" o:connecttype="rect"/>
            </v:shapetype>
            <v:shape id="Text Box 19" o:spid="_x0000_s1039"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02CDEF9E" w14:textId="316E3D17"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15F0" w14:textId="6D3040F8" w:rsidR="00BF3DE6" w:rsidRDefault="00BF3DE6">
    <w:pPr>
      <w:pStyle w:val="Header"/>
    </w:pPr>
    <w:r>
      <w:rPr>
        <w:noProof/>
      </w:rPr>
      <mc:AlternateContent>
        <mc:Choice Requires="wps">
          <w:drawing>
            <wp:anchor distT="0" distB="0" distL="0" distR="0" simplePos="0" relativeHeight="251658247" behindDoc="0" locked="0" layoutInCell="1" allowOverlap="1" wp14:anchorId="6F39693F" wp14:editId="039FDC59">
              <wp:simplePos x="635" y="635"/>
              <wp:positionH relativeFrom="page">
                <wp:align>center</wp:align>
              </wp:positionH>
              <wp:positionV relativeFrom="page">
                <wp:align>top</wp:align>
              </wp:positionV>
              <wp:extent cx="443865" cy="443865"/>
              <wp:effectExtent l="0" t="0" r="18415" b="1270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89602" w14:textId="2C3F9DA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9693F" id="_x0000_t202" coordsize="21600,21600" o:spt="202" path="m,l,21600r21600,l21600,xe">
              <v:stroke joinstyle="miter"/>
              <v:path gradientshapeok="t" o:connecttype="rect"/>
            </v:shapetype>
            <v:shape id="Text Box 17" o:spid="_x0000_s1042"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A189602" w14:textId="2C3F9DAC" w:rsidR="00BF3DE6" w:rsidRPr="00BF3DE6" w:rsidRDefault="00BF3DE6" w:rsidP="00BF3DE6">
                    <w:pPr>
                      <w:spacing w:after="0"/>
                      <w:rPr>
                        <w:rFonts w:eastAsia="Arial" w:cs="Arial"/>
                        <w:noProof/>
                        <w:color w:val="000000"/>
                        <w:sz w:val="24"/>
                        <w:szCs w:val="24"/>
                      </w:rPr>
                    </w:pPr>
                    <w:r w:rsidRPr="00BF3DE6">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351"/>
    <w:multiLevelType w:val="multilevel"/>
    <w:tmpl w:val="9C9A58BE"/>
    <w:lvl w:ilvl="0">
      <w:start w:val="7"/>
      <w:numFmt w:val="decimal"/>
      <w:lvlText w:val="%1"/>
      <w:lvlJc w:val="left"/>
      <w:pPr>
        <w:ind w:left="360" w:hanging="360"/>
      </w:pPr>
      <w:rPr>
        <w:rFonts w:hint="default"/>
      </w:rPr>
    </w:lvl>
    <w:lvl w:ilvl="1">
      <w:start w:val="4"/>
      <w:numFmt w:val="decimal"/>
      <w:lvlText w:val="%1.%2"/>
      <w:lvlJc w:val="left"/>
      <w:pPr>
        <w:ind w:left="644"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4F71815"/>
    <w:multiLevelType w:val="multilevel"/>
    <w:tmpl w:val="48C0523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C03480"/>
    <w:multiLevelType w:val="multilevel"/>
    <w:tmpl w:val="9F061C6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9FD58A3"/>
    <w:multiLevelType w:val="hybridMultilevel"/>
    <w:tmpl w:val="A3CE8BAC"/>
    <w:lvl w:ilvl="0" w:tplc="D368D72C">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AC7EAB"/>
    <w:multiLevelType w:val="multilevel"/>
    <w:tmpl w:val="625A7F7A"/>
    <w:lvl w:ilvl="0">
      <w:start w:val="4"/>
      <w:numFmt w:val="decimal"/>
      <w:lvlText w:val="%1.0"/>
      <w:lvlJc w:val="left"/>
      <w:pPr>
        <w:ind w:left="550" w:hanging="550"/>
      </w:pPr>
      <w:rPr>
        <w:rFonts w:ascii="Arial" w:hAnsi="Arial" w:cs="Arial" w:hint="default"/>
        <w:sz w:val="40"/>
      </w:rPr>
    </w:lvl>
    <w:lvl w:ilvl="1">
      <w:start w:val="1"/>
      <w:numFmt w:val="decimal"/>
      <w:lvlText w:val="%1.%2"/>
      <w:lvlJc w:val="left"/>
      <w:pPr>
        <w:ind w:left="1270" w:hanging="550"/>
      </w:pPr>
      <w:rPr>
        <w:rFonts w:ascii="Arial" w:hAnsi="Arial" w:cs="Arial" w:hint="default"/>
        <w:sz w:val="40"/>
      </w:rPr>
    </w:lvl>
    <w:lvl w:ilvl="2">
      <w:start w:val="1"/>
      <w:numFmt w:val="decimal"/>
      <w:lvlText w:val="%1.%2.%3"/>
      <w:lvlJc w:val="left"/>
      <w:pPr>
        <w:ind w:left="2160" w:hanging="720"/>
      </w:pPr>
      <w:rPr>
        <w:rFonts w:ascii="Arial" w:hAnsi="Arial" w:cs="Arial" w:hint="default"/>
        <w:sz w:val="40"/>
      </w:rPr>
    </w:lvl>
    <w:lvl w:ilvl="3">
      <w:start w:val="1"/>
      <w:numFmt w:val="decimal"/>
      <w:lvlText w:val="%1.%2.%3.%4"/>
      <w:lvlJc w:val="left"/>
      <w:pPr>
        <w:ind w:left="2880" w:hanging="720"/>
      </w:pPr>
      <w:rPr>
        <w:rFonts w:ascii="Arial" w:hAnsi="Arial" w:cs="Arial" w:hint="default"/>
        <w:sz w:val="40"/>
      </w:rPr>
    </w:lvl>
    <w:lvl w:ilvl="4">
      <w:start w:val="1"/>
      <w:numFmt w:val="decimal"/>
      <w:lvlText w:val="%1.%2.%3.%4.%5"/>
      <w:lvlJc w:val="left"/>
      <w:pPr>
        <w:ind w:left="3600" w:hanging="720"/>
      </w:pPr>
      <w:rPr>
        <w:rFonts w:ascii="Arial" w:hAnsi="Arial" w:cs="Arial" w:hint="default"/>
        <w:sz w:val="40"/>
      </w:rPr>
    </w:lvl>
    <w:lvl w:ilvl="5">
      <w:start w:val="1"/>
      <w:numFmt w:val="decimal"/>
      <w:lvlText w:val="%1.%2.%3.%4.%5.%6"/>
      <w:lvlJc w:val="left"/>
      <w:pPr>
        <w:ind w:left="4680" w:hanging="1080"/>
      </w:pPr>
      <w:rPr>
        <w:rFonts w:ascii="Arial" w:hAnsi="Arial" w:cs="Arial" w:hint="default"/>
        <w:sz w:val="40"/>
      </w:rPr>
    </w:lvl>
    <w:lvl w:ilvl="6">
      <w:start w:val="1"/>
      <w:numFmt w:val="decimal"/>
      <w:lvlText w:val="%1.%2.%3.%4.%5.%6.%7"/>
      <w:lvlJc w:val="left"/>
      <w:pPr>
        <w:ind w:left="5400" w:hanging="1080"/>
      </w:pPr>
      <w:rPr>
        <w:rFonts w:ascii="Arial" w:hAnsi="Arial" w:cs="Arial" w:hint="default"/>
        <w:sz w:val="40"/>
      </w:rPr>
    </w:lvl>
    <w:lvl w:ilvl="7">
      <w:start w:val="1"/>
      <w:numFmt w:val="decimal"/>
      <w:lvlText w:val="%1.%2.%3.%4.%5.%6.%7.%8"/>
      <w:lvlJc w:val="left"/>
      <w:pPr>
        <w:ind w:left="6480" w:hanging="1440"/>
      </w:pPr>
      <w:rPr>
        <w:rFonts w:ascii="Arial" w:hAnsi="Arial" w:cs="Arial" w:hint="default"/>
        <w:sz w:val="40"/>
      </w:rPr>
    </w:lvl>
    <w:lvl w:ilvl="8">
      <w:start w:val="1"/>
      <w:numFmt w:val="decimal"/>
      <w:lvlText w:val="%1.%2.%3.%4.%5.%6.%7.%8.%9"/>
      <w:lvlJc w:val="left"/>
      <w:pPr>
        <w:ind w:left="7200" w:hanging="1440"/>
      </w:pPr>
      <w:rPr>
        <w:rFonts w:ascii="Arial" w:hAnsi="Arial" w:cs="Arial" w:hint="default"/>
        <w:sz w:val="40"/>
      </w:rPr>
    </w:lvl>
  </w:abstractNum>
  <w:abstractNum w:abstractNumId="6" w15:restartNumberingAfterBreak="0">
    <w:nsid w:val="0F612E70"/>
    <w:multiLevelType w:val="hybridMultilevel"/>
    <w:tmpl w:val="767C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F1533"/>
    <w:multiLevelType w:val="hybridMultilevel"/>
    <w:tmpl w:val="D590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71800"/>
    <w:multiLevelType w:val="hybridMultilevel"/>
    <w:tmpl w:val="D20E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C4110"/>
    <w:multiLevelType w:val="hybridMultilevel"/>
    <w:tmpl w:val="73949136"/>
    <w:lvl w:ilvl="0" w:tplc="7CDEEC30">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B739E"/>
    <w:multiLevelType w:val="hybridMultilevel"/>
    <w:tmpl w:val="8C74E3E8"/>
    <w:lvl w:ilvl="0" w:tplc="B70E2B92">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13344"/>
    <w:multiLevelType w:val="hybridMultilevel"/>
    <w:tmpl w:val="D12E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C135D"/>
    <w:multiLevelType w:val="hybridMultilevel"/>
    <w:tmpl w:val="9A1ED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6774E"/>
    <w:multiLevelType w:val="hybridMultilevel"/>
    <w:tmpl w:val="4BA2F33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7AA61CB"/>
    <w:multiLevelType w:val="hybridMultilevel"/>
    <w:tmpl w:val="F3F46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B35F0C"/>
    <w:multiLevelType w:val="hybridMultilevel"/>
    <w:tmpl w:val="5220EB5E"/>
    <w:lvl w:ilvl="0" w:tplc="36CEE71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E67FDE"/>
    <w:multiLevelType w:val="hybridMultilevel"/>
    <w:tmpl w:val="2CB2F8CE"/>
    <w:lvl w:ilvl="0" w:tplc="7CDEEC30">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D018F"/>
    <w:multiLevelType w:val="multilevel"/>
    <w:tmpl w:val="0DCCC93C"/>
    <w:lvl w:ilvl="0">
      <w:start w:val="4"/>
      <w:numFmt w:val="decimal"/>
      <w:lvlText w:val="%1"/>
      <w:lvlJc w:val="left"/>
      <w:pPr>
        <w:ind w:left="360" w:hanging="360"/>
      </w:pPr>
      <w:rPr>
        <w:rFonts w:ascii="Arial" w:hAnsi="Arial" w:cs="Arial" w:hint="default"/>
        <w:sz w:val="21"/>
      </w:rPr>
    </w:lvl>
    <w:lvl w:ilvl="1">
      <w:start w:val="5"/>
      <w:numFmt w:val="decimal"/>
      <w:lvlText w:val="%1.%2"/>
      <w:lvlJc w:val="left"/>
      <w:pPr>
        <w:ind w:left="360" w:hanging="360"/>
      </w:pPr>
      <w:rPr>
        <w:rFonts w:ascii="Arial" w:hAnsi="Arial" w:cs="Arial" w:hint="default"/>
        <w:sz w:val="21"/>
      </w:rPr>
    </w:lvl>
    <w:lvl w:ilvl="2">
      <w:start w:val="1"/>
      <w:numFmt w:val="decimal"/>
      <w:lvlText w:val="%1.%2.%3"/>
      <w:lvlJc w:val="left"/>
      <w:pPr>
        <w:ind w:left="720" w:hanging="720"/>
      </w:pPr>
      <w:rPr>
        <w:rFonts w:ascii="Arial" w:hAnsi="Arial" w:cs="Arial" w:hint="default"/>
        <w:sz w:val="21"/>
      </w:rPr>
    </w:lvl>
    <w:lvl w:ilvl="3">
      <w:start w:val="1"/>
      <w:numFmt w:val="decimal"/>
      <w:lvlText w:val="%1.%2.%3.%4"/>
      <w:lvlJc w:val="left"/>
      <w:pPr>
        <w:ind w:left="720" w:hanging="720"/>
      </w:pPr>
      <w:rPr>
        <w:rFonts w:ascii="Arial" w:hAnsi="Arial" w:cs="Arial" w:hint="default"/>
        <w:sz w:val="21"/>
      </w:rPr>
    </w:lvl>
    <w:lvl w:ilvl="4">
      <w:start w:val="1"/>
      <w:numFmt w:val="decimal"/>
      <w:lvlText w:val="%1.%2.%3.%4.%5"/>
      <w:lvlJc w:val="left"/>
      <w:pPr>
        <w:ind w:left="720" w:hanging="72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080" w:hanging="108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440" w:hanging="1440"/>
      </w:pPr>
      <w:rPr>
        <w:rFonts w:ascii="Arial" w:hAnsi="Arial" w:cs="Arial" w:hint="default"/>
        <w:sz w:val="21"/>
      </w:rPr>
    </w:lvl>
  </w:abstractNum>
  <w:abstractNum w:abstractNumId="18" w15:restartNumberingAfterBreak="0">
    <w:nsid w:val="3AE645D1"/>
    <w:multiLevelType w:val="multilevel"/>
    <w:tmpl w:val="530685CA"/>
    <w:lvl w:ilvl="0">
      <w:start w:val="8"/>
      <w:numFmt w:val="decimal"/>
      <w:lvlText w:val="%1.0"/>
      <w:lvlJc w:val="left"/>
      <w:pPr>
        <w:ind w:left="550" w:hanging="550"/>
      </w:pPr>
      <w:rPr>
        <w:rFonts w:hint="default"/>
      </w:rPr>
    </w:lvl>
    <w:lvl w:ilvl="1">
      <w:start w:val="1"/>
      <w:numFmt w:val="decimal"/>
      <w:lvlText w:val="%1.%2"/>
      <w:lvlJc w:val="left"/>
      <w:pPr>
        <w:ind w:left="1270" w:hanging="5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E43094"/>
    <w:multiLevelType w:val="multilevel"/>
    <w:tmpl w:val="40CC6142"/>
    <w:lvl w:ilvl="0">
      <w:start w:val="4"/>
      <w:numFmt w:val="decimal"/>
      <w:lvlText w:val="%1"/>
      <w:lvlJc w:val="left"/>
      <w:pPr>
        <w:ind w:left="360" w:hanging="360"/>
      </w:pPr>
      <w:rPr>
        <w:rFonts w:ascii="Arial" w:hAnsi="Arial" w:cs="Arial" w:hint="default"/>
        <w:sz w:val="20"/>
        <w:szCs w:val="20"/>
      </w:rPr>
    </w:lvl>
    <w:lvl w:ilvl="1">
      <w:start w:val="3"/>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C51720"/>
    <w:multiLevelType w:val="hybridMultilevel"/>
    <w:tmpl w:val="BCB0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E015A"/>
    <w:multiLevelType w:val="hybridMultilevel"/>
    <w:tmpl w:val="43A8EA24"/>
    <w:lvl w:ilvl="0" w:tplc="0ABC1A0A">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225993"/>
    <w:multiLevelType w:val="multilevel"/>
    <w:tmpl w:val="5C860066"/>
    <w:lvl w:ilvl="0">
      <w:start w:val="7"/>
      <w:numFmt w:val="decimal"/>
      <w:lvlText w:val="%1.0"/>
      <w:lvlJc w:val="left"/>
      <w:pPr>
        <w:ind w:left="550" w:hanging="550"/>
      </w:pPr>
      <w:rPr>
        <w:rFonts w:hint="default"/>
      </w:rPr>
    </w:lvl>
    <w:lvl w:ilvl="1">
      <w:start w:val="1"/>
      <w:numFmt w:val="decimal"/>
      <w:lvlText w:val="%1.%2"/>
      <w:lvlJc w:val="left"/>
      <w:pPr>
        <w:ind w:left="1270" w:hanging="5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835487"/>
    <w:multiLevelType w:val="multilevel"/>
    <w:tmpl w:val="9490E84A"/>
    <w:lvl w:ilvl="0">
      <w:start w:val="1"/>
      <w:numFmt w:val="bullet"/>
      <w:lvlText w:val=""/>
      <w:lvlJc w:val="left"/>
      <w:pPr>
        <w:ind w:left="284" w:hanging="284"/>
      </w:pPr>
      <w:rPr>
        <w:rFonts w:ascii="Symbol" w:hAnsi="Symbol"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B5D641E"/>
    <w:multiLevelType w:val="multilevel"/>
    <w:tmpl w:val="FE2C8F00"/>
    <w:lvl w:ilvl="0">
      <w:start w:val="7"/>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3AB091B"/>
    <w:multiLevelType w:val="hybridMultilevel"/>
    <w:tmpl w:val="C5781F4E"/>
    <w:lvl w:ilvl="0" w:tplc="3E801F94">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542EA"/>
    <w:multiLevelType w:val="multilevel"/>
    <w:tmpl w:val="48C05232"/>
    <w:lvl w:ilvl="0">
      <w:start w:val="1"/>
      <w:numFmt w:val="bullet"/>
      <w:lvlText w:val="•"/>
      <w:lvlJc w:val="left"/>
      <w:pPr>
        <w:ind w:left="709" w:hanging="284"/>
      </w:pPr>
      <w:rPr>
        <w:rFonts w:ascii="Calibri" w:hAnsi="Calibri" w:hint="default"/>
      </w:rPr>
    </w:lvl>
    <w:lvl w:ilvl="1">
      <w:start w:val="1"/>
      <w:numFmt w:val="bullet"/>
      <w:lvlText w:val=""/>
      <w:lvlJc w:val="left"/>
      <w:pPr>
        <w:ind w:left="1069" w:hanging="360"/>
      </w:pPr>
      <w:rPr>
        <w:rFonts w:ascii="Symbol" w:hAnsi="Symbol" w:hint="default"/>
      </w:rPr>
    </w:lvl>
    <w:lvl w:ilvl="2">
      <w:start w:val="1"/>
      <w:numFmt w:val="none"/>
      <w:lvlRestart w:val="0"/>
      <w:lvlText w:val=""/>
      <w:lvlJc w:val="left"/>
      <w:pPr>
        <w:ind w:left="425" w:firstLine="0"/>
      </w:pPr>
      <w:rPr>
        <w:rFonts w:hint="default"/>
      </w:rPr>
    </w:lvl>
    <w:lvl w:ilvl="3">
      <w:start w:val="1"/>
      <w:numFmt w:val="none"/>
      <w:lvlRestart w:val="0"/>
      <w:lvlText w:val=""/>
      <w:lvlJc w:val="left"/>
      <w:pPr>
        <w:ind w:left="425" w:firstLine="0"/>
      </w:pPr>
      <w:rPr>
        <w:rFonts w:hint="default"/>
      </w:rPr>
    </w:lvl>
    <w:lvl w:ilvl="4">
      <w:start w:val="1"/>
      <w:numFmt w:val="none"/>
      <w:lvlRestart w:val="0"/>
      <w:lvlText w:val=""/>
      <w:lvlJc w:val="left"/>
      <w:pPr>
        <w:ind w:left="425" w:firstLine="0"/>
      </w:pPr>
      <w:rPr>
        <w:rFonts w:hint="default"/>
      </w:rPr>
    </w:lvl>
    <w:lvl w:ilvl="5">
      <w:start w:val="1"/>
      <w:numFmt w:val="none"/>
      <w:lvlRestart w:val="0"/>
      <w:lvlText w:val=""/>
      <w:lvlJc w:val="left"/>
      <w:pPr>
        <w:ind w:left="425" w:firstLine="0"/>
      </w:pPr>
      <w:rPr>
        <w:rFonts w:hint="default"/>
      </w:rPr>
    </w:lvl>
    <w:lvl w:ilvl="6">
      <w:start w:val="1"/>
      <w:numFmt w:val="none"/>
      <w:lvlRestart w:val="0"/>
      <w:lvlText w:val=""/>
      <w:lvlJc w:val="left"/>
      <w:pPr>
        <w:ind w:left="425" w:firstLine="0"/>
      </w:pPr>
      <w:rPr>
        <w:rFonts w:hint="default"/>
      </w:rPr>
    </w:lvl>
    <w:lvl w:ilvl="7">
      <w:start w:val="1"/>
      <w:numFmt w:val="none"/>
      <w:lvlRestart w:val="0"/>
      <w:lvlText w:val=""/>
      <w:lvlJc w:val="left"/>
      <w:pPr>
        <w:ind w:left="425" w:firstLine="0"/>
      </w:pPr>
      <w:rPr>
        <w:rFonts w:hint="default"/>
      </w:rPr>
    </w:lvl>
    <w:lvl w:ilvl="8">
      <w:start w:val="1"/>
      <w:numFmt w:val="none"/>
      <w:lvlRestart w:val="0"/>
      <w:lvlText w:val=""/>
      <w:lvlJc w:val="left"/>
      <w:pPr>
        <w:ind w:left="425" w:firstLine="0"/>
      </w:pPr>
      <w:rPr>
        <w:rFonts w:hint="default"/>
      </w:rPr>
    </w:lvl>
  </w:abstractNum>
  <w:abstractNum w:abstractNumId="2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8E636C"/>
    <w:multiLevelType w:val="multilevel"/>
    <w:tmpl w:val="04F201AA"/>
    <w:lvl w:ilvl="0">
      <w:start w:val="5"/>
      <w:numFmt w:val="decimal"/>
      <w:lvlText w:val="%1.0"/>
      <w:lvlJc w:val="left"/>
      <w:pPr>
        <w:ind w:left="550" w:hanging="550"/>
      </w:pPr>
      <w:rPr>
        <w:rFonts w:hint="default"/>
      </w:rPr>
    </w:lvl>
    <w:lvl w:ilvl="1">
      <w:start w:val="1"/>
      <w:numFmt w:val="decimal"/>
      <w:lvlText w:val="%1.%2"/>
      <w:lvlJc w:val="left"/>
      <w:pPr>
        <w:ind w:left="1270" w:hanging="5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7661FE7"/>
    <w:multiLevelType w:val="hybridMultilevel"/>
    <w:tmpl w:val="18E2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A6010"/>
    <w:multiLevelType w:val="multilevel"/>
    <w:tmpl w:val="1FEE3128"/>
    <w:lvl w:ilvl="0">
      <w:start w:val="5"/>
      <w:numFmt w:val="decimal"/>
      <w:lvlText w:val="%1"/>
      <w:lvlJc w:val="left"/>
      <w:pPr>
        <w:ind w:left="360" w:hanging="360"/>
      </w:pPr>
      <w:rPr>
        <w:rFonts w:ascii="Arial" w:hAnsi="Arial" w:cs="Arial" w:hint="default"/>
        <w:sz w:val="21"/>
      </w:rPr>
    </w:lvl>
    <w:lvl w:ilvl="1">
      <w:start w:val="2"/>
      <w:numFmt w:val="decimal"/>
      <w:lvlText w:val="%1.%2"/>
      <w:lvlJc w:val="left"/>
      <w:pPr>
        <w:ind w:left="644" w:hanging="360"/>
      </w:pPr>
      <w:rPr>
        <w:rFonts w:ascii="Arial" w:hAnsi="Arial" w:cs="Arial" w:hint="default"/>
        <w:sz w:val="21"/>
      </w:rPr>
    </w:lvl>
    <w:lvl w:ilvl="2">
      <w:start w:val="1"/>
      <w:numFmt w:val="decimal"/>
      <w:lvlText w:val="%1.%2.%3"/>
      <w:lvlJc w:val="left"/>
      <w:pPr>
        <w:ind w:left="1288" w:hanging="720"/>
      </w:pPr>
      <w:rPr>
        <w:rFonts w:ascii="Arial" w:hAnsi="Arial" w:cs="Arial" w:hint="default"/>
        <w:sz w:val="21"/>
      </w:rPr>
    </w:lvl>
    <w:lvl w:ilvl="3">
      <w:start w:val="1"/>
      <w:numFmt w:val="decimal"/>
      <w:lvlText w:val="%1.%2.%3.%4"/>
      <w:lvlJc w:val="left"/>
      <w:pPr>
        <w:ind w:left="1572" w:hanging="720"/>
      </w:pPr>
      <w:rPr>
        <w:rFonts w:ascii="Arial" w:hAnsi="Arial" w:cs="Arial" w:hint="default"/>
        <w:sz w:val="21"/>
      </w:rPr>
    </w:lvl>
    <w:lvl w:ilvl="4">
      <w:start w:val="1"/>
      <w:numFmt w:val="decimal"/>
      <w:lvlText w:val="%1.%2.%3.%4.%5"/>
      <w:lvlJc w:val="left"/>
      <w:pPr>
        <w:ind w:left="1856" w:hanging="720"/>
      </w:pPr>
      <w:rPr>
        <w:rFonts w:ascii="Arial" w:hAnsi="Arial" w:cs="Arial" w:hint="default"/>
        <w:sz w:val="21"/>
      </w:rPr>
    </w:lvl>
    <w:lvl w:ilvl="5">
      <w:start w:val="1"/>
      <w:numFmt w:val="decimal"/>
      <w:lvlText w:val="%1.%2.%3.%4.%5.%6"/>
      <w:lvlJc w:val="left"/>
      <w:pPr>
        <w:ind w:left="2500" w:hanging="1080"/>
      </w:pPr>
      <w:rPr>
        <w:rFonts w:ascii="Arial" w:hAnsi="Arial" w:cs="Arial" w:hint="default"/>
        <w:sz w:val="21"/>
      </w:rPr>
    </w:lvl>
    <w:lvl w:ilvl="6">
      <w:start w:val="1"/>
      <w:numFmt w:val="decimal"/>
      <w:lvlText w:val="%1.%2.%3.%4.%5.%6.%7"/>
      <w:lvlJc w:val="left"/>
      <w:pPr>
        <w:ind w:left="2784" w:hanging="1080"/>
      </w:pPr>
      <w:rPr>
        <w:rFonts w:ascii="Arial" w:hAnsi="Arial" w:cs="Arial" w:hint="default"/>
        <w:sz w:val="21"/>
      </w:rPr>
    </w:lvl>
    <w:lvl w:ilvl="7">
      <w:start w:val="1"/>
      <w:numFmt w:val="decimal"/>
      <w:lvlText w:val="%1.%2.%3.%4.%5.%6.%7.%8"/>
      <w:lvlJc w:val="left"/>
      <w:pPr>
        <w:ind w:left="3428" w:hanging="1440"/>
      </w:pPr>
      <w:rPr>
        <w:rFonts w:ascii="Arial" w:hAnsi="Arial" w:cs="Arial" w:hint="default"/>
        <w:sz w:val="21"/>
      </w:rPr>
    </w:lvl>
    <w:lvl w:ilvl="8">
      <w:start w:val="1"/>
      <w:numFmt w:val="decimal"/>
      <w:lvlText w:val="%1.%2.%3.%4.%5.%6.%7.%8.%9"/>
      <w:lvlJc w:val="left"/>
      <w:pPr>
        <w:ind w:left="3712" w:hanging="1440"/>
      </w:pPr>
      <w:rPr>
        <w:rFonts w:ascii="Arial" w:hAnsi="Arial" w:cs="Arial" w:hint="default"/>
        <w:sz w:val="21"/>
      </w:rPr>
    </w:lvl>
  </w:abstractNum>
  <w:abstractNum w:abstractNumId="34" w15:restartNumberingAfterBreak="0">
    <w:nsid w:val="628F6481"/>
    <w:multiLevelType w:val="hybridMultilevel"/>
    <w:tmpl w:val="EB76A6F2"/>
    <w:lvl w:ilvl="0" w:tplc="FD72C668">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A93ADE"/>
    <w:multiLevelType w:val="hybridMultilevel"/>
    <w:tmpl w:val="07F6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7FF787B"/>
    <w:multiLevelType w:val="multilevel"/>
    <w:tmpl w:val="792CF53E"/>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910516F"/>
    <w:multiLevelType w:val="multilevel"/>
    <w:tmpl w:val="CB1EECB0"/>
    <w:lvl w:ilvl="0">
      <w:start w:val="8"/>
      <w:numFmt w:val="decimal"/>
      <w:lvlText w:val="%1"/>
      <w:lvlJc w:val="left"/>
      <w:pPr>
        <w:ind w:left="360" w:hanging="360"/>
      </w:pPr>
      <w:rPr>
        <w:rFonts w:ascii="Arial" w:hAnsi="Arial" w:cs="Arial" w:hint="default"/>
        <w:color w:val="auto"/>
        <w:sz w:val="21"/>
      </w:rPr>
    </w:lvl>
    <w:lvl w:ilvl="1">
      <w:start w:val="2"/>
      <w:numFmt w:val="decimal"/>
      <w:lvlText w:val="%1.%2"/>
      <w:lvlJc w:val="left"/>
      <w:pPr>
        <w:ind w:left="360" w:hanging="360"/>
      </w:pPr>
      <w:rPr>
        <w:rFonts w:ascii="Arial" w:hAnsi="Arial" w:cs="Arial" w:hint="default"/>
        <w:color w:val="auto"/>
        <w:sz w:val="21"/>
      </w:rPr>
    </w:lvl>
    <w:lvl w:ilvl="2">
      <w:start w:val="1"/>
      <w:numFmt w:val="decimal"/>
      <w:lvlText w:val="%1.%2.%3"/>
      <w:lvlJc w:val="left"/>
      <w:pPr>
        <w:ind w:left="720" w:hanging="720"/>
      </w:pPr>
      <w:rPr>
        <w:rFonts w:ascii="Arial" w:hAnsi="Arial" w:cs="Arial" w:hint="default"/>
        <w:color w:val="auto"/>
        <w:sz w:val="21"/>
      </w:rPr>
    </w:lvl>
    <w:lvl w:ilvl="3">
      <w:start w:val="1"/>
      <w:numFmt w:val="decimal"/>
      <w:lvlText w:val="%1.%2.%3.%4"/>
      <w:lvlJc w:val="left"/>
      <w:pPr>
        <w:ind w:left="720" w:hanging="720"/>
      </w:pPr>
      <w:rPr>
        <w:rFonts w:ascii="Arial" w:hAnsi="Arial" w:cs="Arial" w:hint="default"/>
        <w:color w:val="auto"/>
        <w:sz w:val="21"/>
      </w:rPr>
    </w:lvl>
    <w:lvl w:ilvl="4">
      <w:start w:val="1"/>
      <w:numFmt w:val="decimal"/>
      <w:lvlText w:val="%1.%2.%3.%4.%5"/>
      <w:lvlJc w:val="left"/>
      <w:pPr>
        <w:ind w:left="720" w:hanging="720"/>
      </w:pPr>
      <w:rPr>
        <w:rFonts w:ascii="Arial" w:hAnsi="Arial" w:cs="Arial" w:hint="default"/>
        <w:color w:val="auto"/>
        <w:sz w:val="21"/>
      </w:rPr>
    </w:lvl>
    <w:lvl w:ilvl="5">
      <w:start w:val="1"/>
      <w:numFmt w:val="decimal"/>
      <w:lvlText w:val="%1.%2.%3.%4.%5.%6"/>
      <w:lvlJc w:val="left"/>
      <w:pPr>
        <w:ind w:left="1080" w:hanging="1080"/>
      </w:pPr>
      <w:rPr>
        <w:rFonts w:ascii="Arial" w:hAnsi="Arial" w:cs="Arial" w:hint="default"/>
        <w:color w:val="auto"/>
        <w:sz w:val="21"/>
      </w:rPr>
    </w:lvl>
    <w:lvl w:ilvl="6">
      <w:start w:val="1"/>
      <w:numFmt w:val="decimal"/>
      <w:lvlText w:val="%1.%2.%3.%4.%5.%6.%7"/>
      <w:lvlJc w:val="left"/>
      <w:pPr>
        <w:ind w:left="1080" w:hanging="1080"/>
      </w:pPr>
      <w:rPr>
        <w:rFonts w:ascii="Arial" w:hAnsi="Arial" w:cs="Arial" w:hint="default"/>
        <w:color w:val="auto"/>
        <w:sz w:val="21"/>
      </w:rPr>
    </w:lvl>
    <w:lvl w:ilvl="7">
      <w:start w:val="1"/>
      <w:numFmt w:val="decimal"/>
      <w:lvlText w:val="%1.%2.%3.%4.%5.%6.%7.%8"/>
      <w:lvlJc w:val="left"/>
      <w:pPr>
        <w:ind w:left="1440" w:hanging="1440"/>
      </w:pPr>
      <w:rPr>
        <w:rFonts w:ascii="Arial" w:hAnsi="Arial" w:cs="Arial" w:hint="default"/>
        <w:color w:val="auto"/>
        <w:sz w:val="21"/>
      </w:rPr>
    </w:lvl>
    <w:lvl w:ilvl="8">
      <w:start w:val="1"/>
      <w:numFmt w:val="decimal"/>
      <w:lvlText w:val="%1.%2.%3.%4.%5.%6.%7.%8.%9"/>
      <w:lvlJc w:val="left"/>
      <w:pPr>
        <w:ind w:left="1440" w:hanging="1440"/>
      </w:pPr>
      <w:rPr>
        <w:rFonts w:ascii="Arial" w:hAnsi="Arial" w:cs="Arial" w:hint="default"/>
        <w:color w:val="auto"/>
        <w:sz w:val="21"/>
      </w:rPr>
    </w:lvl>
  </w:abstractNum>
  <w:abstractNum w:abstractNumId="39" w15:restartNumberingAfterBreak="0">
    <w:nsid w:val="6D6D3405"/>
    <w:multiLevelType w:val="hybridMultilevel"/>
    <w:tmpl w:val="183AEA96"/>
    <w:lvl w:ilvl="0" w:tplc="0D48EC44">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D36736"/>
    <w:multiLevelType w:val="hybridMultilevel"/>
    <w:tmpl w:val="B24CA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D30442"/>
    <w:multiLevelType w:val="multilevel"/>
    <w:tmpl w:val="EB20C33C"/>
    <w:lvl w:ilvl="0">
      <w:start w:val="1"/>
      <w:numFmt w:val="bullet"/>
      <w:lvlText w:val=""/>
      <w:lvlJc w:val="left"/>
      <w:pPr>
        <w:tabs>
          <w:tab w:val="num" w:pos="720"/>
        </w:tabs>
        <w:ind w:left="720" w:hanging="360"/>
      </w:pPr>
      <w:rPr>
        <w:rFonts w:ascii="Symbol" w:hAnsi="Symbol" w:hint="default"/>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1F20F8"/>
    <w:multiLevelType w:val="hybridMultilevel"/>
    <w:tmpl w:val="B0FE8726"/>
    <w:lvl w:ilvl="0" w:tplc="51246C16">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2217B"/>
    <w:multiLevelType w:val="hybridMultilevel"/>
    <w:tmpl w:val="C8642990"/>
    <w:lvl w:ilvl="0" w:tplc="36CEE71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56B5CC9"/>
    <w:multiLevelType w:val="hybridMultilevel"/>
    <w:tmpl w:val="941EEB60"/>
    <w:lvl w:ilvl="0" w:tplc="6FDCB838">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41A09"/>
    <w:multiLevelType w:val="hybridMultilevel"/>
    <w:tmpl w:val="2300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6448E4"/>
    <w:multiLevelType w:val="hybridMultilevel"/>
    <w:tmpl w:val="AACAA3E2"/>
    <w:lvl w:ilvl="0" w:tplc="ABC89638">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C016A1"/>
    <w:multiLevelType w:val="hybridMultilevel"/>
    <w:tmpl w:val="CAFCD6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491A21"/>
    <w:multiLevelType w:val="hybridMultilevel"/>
    <w:tmpl w:val="602005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6280837">
    <w:abstractNumId w:val="20"/>
  </w:num>
  <w:num w:numId="2" w16cid:durableId="602225677">
    <w:abstractNumId w:val="30"/>
  </w:num>
  <w:num w:numId="3" w16cid:durableId="608393048">
    <w:abstractNumId w:val="29"/>
  </w:num>
  <w:num w:numId="4" w16cid:durableId="757334175">
    <w:abstractNumId w:val="36"/>
  </w:num>
  <w:num w:numId="5" w16cid:durableId="2089112658">
    <w:abstractNumId w:val="21"/>
  </w:num>
  <w:num w:numId="6" w16cid:durableId="1200821177">
    <w:abstractNumId w:val="4"/>
  </w:num>
  <w:num w:numId="7" w16cid:durableId="1553078390">
    <w:abstractNumId w:val="8"/>
  </w:num>
  <w:num w:numId="8" w16cid:durableId="493224023">
    <w:abstractNumId w:val="7"/>
  </w:num>
  <w:num w:numId="9" w16cid:durableId="1014259924">
    <w:abstractNumId w:val="11"/>
  </w:num>
  <w:num w:numId="10" w16cid:durableId="1580629178">
    <w:abstractNumId w:val="12"/>
  </w:num>
  <w:num w:numId="11" w16cid:durableId="905576624">
    <w:abstractNumId w:val="16"/>
  </w:num>
  <w:num w:numId="12" w16cid:durableId="437531455">
    <w:abstractNumId w:val="42"/>
  </w:num>
  <w:num w:numId="13" w16cid:durableId="1147625852">
    <w:abstractNumId w:val="10"/>
  </w:num>
  <w:num w:numId="14" w16cid:durableId="613560573">
    <w:abstractNumId w:val="35"/>
  </w:num>
  <w:num w:numId="15" w16cid:durableId="231934997">
    <w:abstractNumId w:val="22"/>
  </w:num>
  <w:num w:numId="16" w16cid:durableId="890310039">
    <w:abstractNumId w:val="27"/>
  </w:num>
  <w:num w:numId="17" w16cid:durableId="82921785">
    <w:abstractNumId w:val="40"/>
  </w:num>
  <w:num w:numId="18" w16cid:durableId="1193148554">
    <w:abstractNumId w:val="34"/>
  </w:num>
  <w:num w:numId="19" w16cid:durableId="1241022154">
    <w:abstractNumId w:val="39"/>
  </w:num>
  <w:num w:numId="20" w16cid:durableId="1574196785">
    <w:abstractNumId w:val="6"/>
  </w:num>
  <w:num w:numId="21" w16cid:durableId="1458797306">
    <w:abstractNumId w:val="43"/>
  </w:num>
  <w:num w:numId="22" w16cid:durableId="398019597">
    <w:abstractNumId w:val="46"/>
  </w:num>
  <w:num w:numId="23" w16cid:durableId="1396584566">
    <w:abstractNumId w:val="23"/>
  </w:num>
  <w:num w:numId="24" w16cid:durableId="1587498511">
    <w:abstractNumId w:val="15"/>
  </w:num>
  <w:num w:numId="25" w16cid:durableId="1753357532">
    <w:abstractNumId w:val="44"/>
  </w:num>
  <w:num w:numId="26" w16cid:durableId="1765224336">
    <w:abstractNumId w:val="3"/>
  </w:num>
  <w:num w:numId="27" w16cid:durableId="1657800758">
    <w:abstractNumId w:val="45"/>
  </w:num>
  <w:num w:numId="28" w16cid:durableId="520313559">
    <w:abstractNumId w:val="9"/>
  </w:num>
  <w:num w:numId="29" w16cid:durableId="565724424">
    <w:abstractNumId w:val="41"/>
  </w:num>
  <w:num w:numId="30" w16cid:durableId="1815218379">
    <w:abstractNumId w:val="5"/>
  </w:num>
  <w:num w:numId="31" w16cid:durableId="984552002">
    <w:abstractNumId w:val="19"/>
  </w:num>
  <w:num w:numId="32" w16cid:durableId="504443847">
    <w:abstractNumId w:val="1"/>
  </w:num>
  <w:num w:numId="33" w16cid:durableId="456729373">
    <w:abstractNumId w:val="28"/>
  </w:num>
  <w:num w:numId="34" w16cid:durableId="332993578">
    <w:abstractNumId w:val="25"/>
  </w:num>
  <w:num w:numId="35" w16cid:durableId="1143355226">
    <w:abstractNumId w:val="17"/>
  </w:num>
  <w:num w:numId="36" w16cid:durableId="356276542">
    <w:abstractNumId w:val="31"/>
  </w:num>
  <w:num w:numId="37" w16cid:durableId="660741327">
    <w:abstractNumId w:val="33"/>
  </w:num>
  <w:num w:numId="38" w16cid:durableId="1157724993">
    <w:abstractNumId w:val="24"/>
  </w:num>
  <w:num w:numId="39" w16cid:durableId="316347338">
    <w:abstractNumId w:val="2"/>
  </w:num>
  <w:num w:numId="40" w16cid:durableId="715813437">
    <w:abstractNumId w:val="13"/>
  </w:num>
  <w:num w:numId="41" w16cid:durableId="1417248541">
    <w:abstractNumId w:val="0"/>
  </w:num>
  <w:num w:numId="42" w16cid:durableId="1258059049">
    <w:abstractNumId w:val="47"/>
  </w:num>
  <w:num w:numId="43" w16cid:durableId="1302886592">
    <w:abstractNumId w:val="37"/>
  </w:num>
  <w:num w:numId="44" w16cid:durableId="437912520">
    <w:abstractNumId w:val="48"/>
  </w:num>
  <w:num w:numId="45" w16cid:durableId="593904840">
    <w:abstractNumId w:val="26"/>
  </w:num>
  <w:num w:numId="46" w16cid:durableId="2132895852">
    <w:abstractNumId w:val="18"/>
  </w:num>
  <w:num w:numId="47" w16cid:durableId="1874074740">
    <w:abstractNumId w:val="38"/>
  </w:num>
  <w:num w:numId="48" w16cid:durableId="821237099">
    <w:abstractNumId w:val="32"/>
  </w:num>
  <w:num w:numId="49" w16cid:durableId="21439711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C8"/>
    <w:rsid w:val="00000719"/>
    <w:rsid w:val="000017A2"/>
    <w:rsid w:val="00003403"/>
    <w:rsid w:val="00005347"/>
    <w:rsid w:val="00006D9E"/>
    <w:rsid w:val="000072B6"/>
    <w:rsid w:val="0001021B"/>
    <w:rsid w:val="00011D89"/>
    <w:rsid w:val="00012683"/>
    <w:rsid w:val="000154FD"/>
    <w:rsid w:val="00016FBF"/>
    <w:rsid w:val="00022271"/>
    <w:rsid w:val="000235E8"/>
    <w:rsid w:val="00024D89"/>
    <w:rsid w:val="000250B6"/>
    <w:rsid w:val="0002573D"/>
    <w:rsid w:val="00032410"/>
    <w:rsid w:val="00033D81"/>
    <w:rsid w:val="00037366"/>
    <w:rsid w:val="00041BF0"/>
    <w:rsid w:val="00042C8A"/>
    <w:rsid w:val="000434A7"/>
    <w:rsid w:val="00044BB8"/>
    <w:rsid w:val="0004536B"/>
    <w:rsid w:val="00046B68"/>
    <w:rsid w:val="00051C60"/>
    <w:rsid w:val="000527DD"/>
    <w:rsid w:val="000578B2"/>
    <w:rsid w:val="00060959"/>
    <w:rsid w:val="00060C8F"/>
    <w:rsid w:val="0006298A"/>
    <w:rsid w:val="000663CD"/>
    <w:rsid w:val="00072816"/>
    <w:rsid w:val="0007292C"/>
    <w:rsid w:val="000733FE"/>
    <w:rsid w:val="00074219"/>
    <w:rsid w:val="00074ED5"/>
    <w:rsid w:val="000835C6"/>
    <w:rsid w:val="00083EA9"/>
    <w:rsid w:val="0008508E"/>
    <w:rsid w:val="00085E07"/>
    <w:rsid w:val="00086297"/>
    <w:rsid w:val="00086A0E"/>
    <w:rsid w:val="00087951"/>
    <w:rsid w:val="0009099F"/>
    <w:rsid w:val="0009113B"/>
    <w:rsid w:val="00092DE2"/>
    <w:rsid w:val="00093402"/>
    <w:rsid w:val="00094DA3"/>
    <w:rsid w:val="00096CD1"/>
    <w:rsid w:val="000A012C"/>
    <w:rsid w:val="000A0EB9"/>
    <w:rsid w:val="000A186C"/>
    <w:rsid w:val="000A1EA4"/>
    <w:rsid w:val="000A2476"/>
    <w:rsid w:val="000A641A"/>
    <w:rsid w:val="000B2CE1"/>
    <w:rsid w:val="000B3EDB"/>
    <w:rsid w:val="000B543D"/>
    <w:rsid w:val="000B55F9"/>
    <w:rsid w:val="000B5BF7"/>
    <w:rsid w:val="000B6BC8"/>
    <w:rsid w:val="000B7585"/>
    <w:rsid w:val="000C0303"/>
    <w:rsid w:val="000C42EA"/>
    <w:rsid w:val="000C4546"/>
    <w:rsid w:val="000C541A"/>
    <w:rsid w:val="000C7E06"/>
    <w:rsid w:val="000D00FB"/>
    <w:rsid w:val="000D0F29"/>
    <w:rsid w:val="000D1242"/>
    <w:rsid w:val="000E0970"/>
    <w:rsid w:val="000E1910"/>
    <w:rsid w:val="000E3CC7"/>
    <w:rsid w:val="000E6BD4"/>
    <w:rsid w:val="000E6D6D"/>
    <w:rsid w:val="000F1F1E"/>
    <w:rsid w:val="000F2259"/>
    <w:rsid w:val="000F2DDA"/>
    <w:rsid w:val="000F5213"/>
    <w:rsid w:val="00101001"/>
    <w:rsid w:val="001011B6"/>
    <w:rsid w:val="00103276"/>
    <w:rsid w:val="0010392D"/>
    <w:rsid w:val="00103956"/>
    <w:rsid w:val="0010447F"/>
    <w:rsid w:val="00104FE3"/>
    <w:rsid w:val="00105781"/>
    <w:rsid w:val="0010714F"/>
    <w:rsid w:val="001120C5"/>
    <w:rsid w:val="00115532"/>
    <w:rsid w:val="0011701A"/>
    <w:rsid w:val="00120BD3"/>
    <w:rsid w:val="00122FEA"/>
    <w:rsid w:val="001232BD"/>
    <w:rsid w:val="00124ED5"/>
    <w:rsid w:val="001276FA"/>
    <w:rsid w:val="00136934"/>
    <w:rsid w:val="0014255B"/>
    <w:rsid w:val="001447B3"/>
    <w:rsid w:val="00151D02"/>
    <w:rsid w:val="00152073"/>
    <w:rsid w:val="00154E2D"/>
    <w:rsid w:val="001563D2"/>
    <w:rsid w:val="00156598"/>
    <w:rsid w:val="00161939"/>
    <w:rsid w:val="00161AA0"/>
    <w:rsid w:val="00161D2E"/>
    <w:rsid w:val="00161F3E"/>
    <w:rsid w:val="00162093"/>
    <w:rsid w:val="00162CA9"/>
    <w:rsid w:val="00165459"/>
    <w:rsid w:val="00165A57"/>
    <w:rsid w:val="001712C2"/>
    <w:rsid w:val="00172BAF"/>
    <w:rsid w:val="00174011"/>
    <w:rsid w:val="0017439A"/>
    <w:rsid w:val="00176DBF"/>
    <w:rsid w:val="001771DD"/>
    <w:rsid w:val="00177995"/>
    <w:rsid w:val="00177A8C"/>
    <w:rsid w:val="00182EA4"/>
    <w:rsid w:val="00186403"/>
    <w:rsid w:val="00186B33"/>
    <w:rsid w:val="00192F9D"/>
    <w:rsid w:val="00196EB8"/>
    <w:rsid w:val="00196EFB"/>
    <w:rsid w:val="001979FF"/>
    <w:rsid w:val="00197B17"/>
    <w:rsid w:val="001A1346"/>
    <w:rsid w:val="001A1950"/>
    <w:rsid w:val="001A1C54"/>
    <w:rsid w:val="001A2FB8"/>
    <w:rsid w:val="001A3ACE"/>
    <w:rsid w:val="001A5B8C"/>
    <w:rsid w:val="001A66C9"/>
    <w:rsid w:val="001B058F"/>
    <w:rsid w:val="001B738B"/>
    <w:rsid w:val="001C09DB"/>
    <w:rsid w:val="001C277E"/>
    <w:rsid w:val="001C2A72"/>
    <w:rsid w:val="001C31B7"/>
    <w:rsid w:val="001C31E6"/>
    <w:rsid w:val="001D0B75"/>
    <w:rsid w:val="001D25ED"/>
    <w:rsid w:val="001D39A5"/>
    <w:rsid w:val="001D3C09"/>
    <w:rsid w:val="001D44E8"/>
    <w:rsid w:val="001D5D56"/>
    <w:rsid w:val="001D60EC"/>
    <w:rsid w:val="001D6F59"/>
    <w:rsid w:val="001E0C5D"/>
    <w:rsid w:val="001E2A36"/>
    <w:rsid w:val="001E3984"/>
    <w:rsid w:val="001E44DF"/>
    <w:rsid w:val="001E5058"/>
    <w:rsid w:val="001E68A5"/>
    <w:rsid w:val="001E6BB0"/>
    <w:rsid w:val="001E7282"/>
    <w:rsid w:val="001E7B2A"/>
    <w:rsid w:val="001F3826"/>
    <w:rsid w:val="001F6B24"/>
    <w:rsid w:val="001F6E46"/>
    <w:rsid w:val="001F7186"/>
    <w:rsid w:val="001F7C91"/>
    <w:rsid w:val="00200176"/>
    <w:rsid w:val="002033B7"/>
    <w:rsid w:val="00206463"/>
    <w:rsid w:val="00206F2F"/>
    <w:rsid w:val="0021053D"/>
    <w:rsid w:val="00210A92"/>
    <w:rsid w:val="00216C03"/>
    <w:rsid w:val="00217DC8"/>
    <w:rsid w:val="00220C04"/>
    <w:rsid w:val="0022278D"/>
    <w:rsid w:val="0022701F"/>
    <w:rsid w:val="00227C68"/>
    <w:rsid w:val="002333F5"/>
    <w:rsid w:val="00233724"/>
    <w:rsid w:val="002365B4"/>
    <w:rsid w:val="002432E1"/>
    <w:rsid w:val="00246207"/>
    <w:rsid w:val="00246C5E"/>
    <w:rsid w:val="00250960"/>
    <w:rsid w:val="00251343"/>
    <w:rsid w:val="002536A4"/>
    <w:rsid w:val="00254C2B"/>
    <w:rsid w:val="00254F58"/>
    <w:rsid w:val="0025653A"/>
    <w:rsid w:val="00256965"/>
    <w:rsid w:val="00257B89"/>
    <w:rsid w:val="002601DD"/>
    <w:rsid w:val="002620BC"/>
    <w:rsid w:val="00262802"/>
    <w:rsid w:val="002631BB"/>
    <w:rsid w:val="00263A90"/>
    <w:rsid w:val="00263C1F"/>
    <w:rsid w:val="0026408B"/>
    <w:rsid w:val="00267C3E"/>
    <w:rsid w:val="002709BB"/>
    <w:rsid w:val="0027113F"/>
    <w:rsid w:val="00273BAC"/>
    <w:rsid w:val="002763B3"/>
    <w:rsid w:val="00277A46"/>
    <w:rsid w:val="002802E3"/>
    <w:rsid w:val="0028213D"/>
    <w:rsid w:val="002859CA"/>
    <w:rsid w:val="002862F1"/>
    <w:rsid w:val="00291373"/>
    <w:rsid w:val="0029597D"/>
    <w:rsid w:val="002962C3"/>
    <w:rsid w:val="0029752B"/>
    <w:rsid w:val="002A0A9C"/>
    <w:rsid w:val="002A483C"/>
    <w:rsid w:val="002B0C7C"/>
    <w:rsid w:val="002B1729"/>
    <w:rsid w:val="002B36C7"/>
    <w:rsid w:val="002B4DD4"/>
    <w:rsid w:val="002B5277"/>
    <w:rsid w:val="002B5375"/>
    <w:rsid w:val="002B670B"/>
    <w:rsid w:val="002B77C1"/>
    <w:rsid w:val="002C0ED7"/>
    <w:rsid w:val="002C2728"/>
    <w:rsid w:val="002C2763"/>
    <w:rsid w:val="002D184D"/>
    <w:rsid w:val="002D1E0D"/>
    <w:rsid w:val="002D5006"/>
    <w:rsid w:val="002E01D0"/>
    <w:rsid w:val="002E0829"/>
    <w:rsid w:val="002E161D"/>
    <w:rsid w:val="002E3100"/>
    <w:rsid w:val="002E4499"/>
    <w:rsid w:val="002E6C95"/>
    <w:rsid w:val="002E7C36"/>
    <w:rsid w:val="002F0107"/>
    <w:rsid w:val="002F3D32"/>
    <w:rsid w:val="002F5F31"/>
    <w:rsid w:val="002F5F46"/>
    <w:rsid w:val="0030138B"/>
    <w:rsid w:val="00302216"/>
    <w:rsid w:val="00303E53"/>
    <w:rsid w:val="0030547E"/>
    <w:rsid w:val="00305CC1"/>
    <w:rsid w:val="00306E5F"/>
    <w:rsid w:val="00307E14"/>
    <w:rsid w:val="00314054"/>
    <w:rsid w:val="00315BD8"/>
    <w:rsid w:val="00316F27"/>
    <w:rsid w:val="00317763"/>
    <w:rsid w:val="0031785D"/>
    <w:rsid w:val="003214F1"/>
    <w:rsid w:val="00322E4B"/>
    <w:rsid w:val="0032431B"/>
    <w:rsid w:val="00327870"/>
    <w:rsid w:val="0033259D"/>
    <w:rsid w:val="003333D2"/>
    <w:rsid w:val="003406C6"/>
    <w:rsid w:val="003418CC"/>
    <w:rsid w:val="003450AB"/>
    <w:rsid w:val="003459BD"/>
    <w:rsid w:val="00350D38"/>
    <w:rsid w:val="00351B36"/>
    <w:rsid w:val="00357B4E"/>
    <w:rsid w:val="00357E24"/>
    <w:rsid w:val="003716FD"/>
    <w:rsid w:val="0037204B"/>
    <w:rsid w:val="00373890"/>
    <w:rsid w:val="003744CF"/>
    <w:rsid w:val="00374717"/>
    <w:rsid w:val="0037676C"/>
    <w:rsid w:val="00381043"/>
    <w:rsid w:val="0038167D"/>
    <w:rsid w:val="003818DA"/>
    <w:rsid w:val="003829E5"/>
    <w:rsid w:val="00386109"/>
    <w:rsid w:val="00386944"/>
    <w:rsid w:val="00387225"/>
    <w:rsid w:val="003956CC"/>
    <w:rsid w:val="00395C9A"/>
    <w:rsid w:val="003A0853"/>
    <w:rsid w:val="003A2865"/>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2F22"/>
    <w:rsid w:val="003D3E8F"/>
    <w:rsid w:val="003D6475"/>
    <w:rsid w:val="003E375C"/>
    <w:rsid w:val="003E4086"/>
    <w:rsid w:val="003E639E"/>
    <w:rsid w:val="003E6A9E"/>
    <w:rsid w:val="003E71E5"/>
    <w:rsid w:val="003F0445"/>
    <w:rsid w:val="003F0CF0"/>
    <w:rsid w:val="003F14B1"/>
    <w:rsid w:val="003F2B20"/>
    <w:rsid w:val="003F3289"/>
    <w:rsid w:val="003F5CB9"/>
    <w:rsid w:val="004000AC"/>
    <w:rsid w:val="004013C7"/>
    <w:rsid w:val="00401FCF"/>
    <w:rsid w:val="0040248F"/>
    <w:rsid w:val="00402EEA"/>
    <w:rsid w:val="00406285"/>
    <w:rsid w:val="00407F5E"/>
    <w:rsid w:val="004112C6"/>
    <w:rsid w:val="004148F9"/>
    <w:rsid w:val="00414D4A"/>
    <w:rsid w:val="004200A3"/>
    <w:rsid w:val="00420742"/>
    <w:rsid w:val="0042084E"/>
    <w:rsid w:val="00421EEF"/>
    <w:rsid w:val="00424D65"/>
    <w:rsid w:val="00432665"/>
    <w:rsid w:val="004345B7"/>
    <w:rsid w:val="00441100"/>
    <w:rsid w:val="00442C6C"/>
    <w:rsid w:val="00443CBE"/>
    <w:rsid w:val="00443E8A"/>
    <w:rsid w:val="004441BC"/>
    <w:rsid w:val="004468B4"/>
    <w:rsid w:val="0045230A"/>
    <w:rsid w:val="00454AD0"/>
    <w:rsid w:val="00457337"/>
    <w:rsid w:val="00462E3D"/>
    <w:rsid w:val="004648ED"/>
    <w:rsid w:val="00466E79"/>
    <w:rsid w:val="00470310"/>
    <w:rsid w:val="00470D7D"/>
    <w:rsid w:val="0047372D"/>
    <w:rsid w:val="00473BA3"/>
    <w:rsid w:val="004743DD"/>
    <w:rsid w:val="00474CEA"/>
    <w:rsid w:val="004835FC"/>
    <w:rsid w:val="00483968"/>
    <w:rsid w:val="00484D18"/>
    <w:rsid w:val="00484F86"/>
    <w:rsid w:val="00490746"/>
    <w:rsid w:val="00490852"/>
    <w:rsid w:val="00491C9C"/>
    <w:rsid w:val="00492F30"/>
    <w:rsid w:val="004946F4"/>
    <w:rsid w:val="0049487E"/>
    <w:rsid w:val="00494925"/>
    <w:rsid w:val="004A160D"/>
    <w:rsid w:val="004A3E81"/>
    <w:rsid w:val="004A4195"/>
    <w:rsid w:val="004A5C62"/>
    <w:rsid w:val="004A5CE5"/>
    <w:rsid w:val="004A707D"/>
    <w:rsid w:val="004B51AB"/>
    <w:rsid w:val="004B57AC"/>
    <w:rsid w:val="004B636D"/>
    <w:rsid w:val="004C5213"/>
    <w:rsid w:val="004C5541"/>
    <w:rsid w:val="004C6EEE"/>
    <w:rsid w:val="004C702B"/>
    <w:rsid w:val="004D0033"/>
    <w:rsid w:val="004D016B"/>
    <w:rsid w:val="004D1B22"/>
    <w:rsid w:val="004D23CC"/>
    <w:rsid w:val="004D2481"/>
    <w:rsid w:val="004D36F2"/>
    <w:rsid w:val="004D3E5F"/>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7918"/>
    <w:rsid w:val="005234D3"/>
    <w:rsid w:val="00526A1A"/>
    <w:rsid w:val="00526AC7"/>
    <w:rsid w:val="00526C15"/>
    <w:rsid w:val="0053154E"/>
    <w:rsid w:val="00533D88"/>
    <w:rsid w:val="00536395"/>
    <w:rsid w:val="00536499"/>
    <w:rsid w:val="00543903"/>
    <w:rsid w:val="00543F11"/>
    <w:rsid w:val="00545949"/>
    <w:rsid w:val="00545B1D"/>
    <w:rsid w:val="00546305"/>
    <w:rsid w:val="0054718E"/>
    <w:rsid w:val="0054736D"/>
    <w:rsid w:val="00547A95"/>
    <w:rsid w:val="0055119B"/>
    <w:rsid w:val="00551E25"/>
    <w:rsid w:val="005548B5"/>
    <w:rsid w:val="00565348"/>
    <w:rsid w:val="00570E41"/>
    <w:rsid w:val="00572031"/>
    <w:rsid w:val="00572282"/>
    <w:rsid w:val="0057239B"/>
    <w:rsid w:val="00573CE3"/>
    <w:rsid w:val="00576182"/>
    <w:rsid w:val="00576E84"/>
    <w:rsid w:val="00580394"/>
    <w:rsid w:val="005809CD"/>
    <w:rsid w:val="00581EDD"/>
    <w:rsid w:val="00582B8C"/>
    <w:rsid w:val="0058757E"/>
    <w:rsid w:val="00587D0B"/>
    <w:rsid w:val="00596A4B"/>
    <w:rsid w:val="005970BD"/>
    <w:rsid w:val="00597507"/>
    <w:rsid w:val="005A46BF"/>
    <w:rsid w:val="005A479D"/>
    <w:rsid w:val="005A7E8F"/>
    <w:rsid w:val="005B1C6D"/>
    <w:rsid w:val="005B21B6"/>
    <w:rsid w:val="005B3A08"/>
    <w:rsid w:val="005B6AE1"/>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12EE"/>
    <w:rsid w:val="00601E17"/>
    <w:rsid w:val="0060529D"/>
    <w:rsid w:val="00605908"/>
    <w:rsid w:val="00606BF4"/>
    <w:rsid w:val="006072DD"/>
    <w:rsid w:val="00607608"/>
    <w:rsid w:val="00610D7C"/>
    <w:rsid w:val="00611E71"/>
    <w:rsid w:val="00613414"/>
    <w:rsid w:val="00620154"/>
    <w:rsid w:val="006223D7"/>
    <w:rsid w:val="00622CE3"/>
    <w:rsid w:val="00623766"/>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3DC9"/>
    <w:rsid w:val="0068454C"/>
    <w:rsid w:val="0069098D"/>
    <w:rsid w:val="00690B7E"/>
    <w:rsid w:val="00691B62"/>
    <w:rsid w:val="006933B5"/>
    <w:rsid w:val="00693D14"/>
    <w:rsid w:val="00696F27"/>
    <w:rsid w:val="006A18C2"/>
    <w:rsid w:val="006A1A7D"/>
    <w:rsid w:val="006A3383"/>
    <w:rsid w:val="006B077C"/>
    <w:rsid w:val="006B1F00"/>
    <w:rsid w:val="006B6803"/>
    <w:rsid w:val="006D0F16"/>
    <w:rsid w:val="006D2A3F"/>
    <w:rsid w:val="006D2FBC"/>
    <w:rsid w:val="006E0541"/>
    <w:rsid w:val="006E138B"/>
    <w:rsid w:val="006E6D4D"/>
    <w:rsid w:val="006F0330"/>
    <w:rsid w:val="006F1FDC"/>
    <w:rsid w:val="006F6B8C"/>
    <w:rsid w:val="007013EF"/>
    <w:rsid w:val="007055BD"/>
    <w:rsid w:val="007173CA"/>
    <w:rsid w:val="007216AA"/>
    <w:rsid w:val="00721AB5"/>
    <w:rsid w:val="00721CFB"/>
    <w:rsid w:val="00721DEF"/>
    <w:rsid w:val="0072251A"/>
    <w:rsid w:val="007233C1"/>
    <w:rsid w:val="00724A43"/>
    <w:rsid w:val="007273AC"/>
    <w:rsid w:val="00731AD4"/>
    <w:rsid w:val="007346E4"/>
    <w:rsid w:val="007349E2"/>
    <w:rsid w:val="00734FCA"/>
    <w:rsid w:val="0073582E"/>
    <w:rsid w:val="0073706A"/>
    <w:rsid w:val="00740F22"/>
    <w:rsid w:val="00741CF0"/>
    <w:rsid w:val="00741F1A"/>
    <w:rsid w:val="007447DA"/>
    <w:rsid w:val="007450F8"/>
    <w:rsid w:val="00745DA1"/>
    <w:rsid w:val="00746370"/>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63EC"/>
    <w:rsid w:val="007B0914"/>
    <w:rsid w:val="007B1374"/>
    <w:rsid w:val="007B32E5"/>
    <w:rsid w:val="007B3DB9"/>
    <w:rsid w:val="007B52DB"/>
    <w:rsid w:val="007B589F"/>
    <w:rsid w:val="007B6186"/>
    <w:rsid w:val="007B73BC"/>
    <w:rsid w:val="007C02B1"/>
    <w:rsid w:val="007C1838"/>
    <w:rsid w:val="007C20B9"/>
    <w:rsid w:val="007C7301"/>
    <w:rsid w:val="007C7859"/>
    <w:rsid w:val="007C7F28"/>
    <w:rsid w:val="007D0D20"/>
    <w:rsid w:val="007D13EF"/>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273"/>
    <w:rsid w:val="0080587B"/>
    <w:rsid w:val="00805939"/>
    <w:rsid w:val="00806468"/>
    <w:rsid w:val="008113F2"/>
    <w:rsid w:val="008119CA"/>
    <w:rsid w:val="008130C4"/>
    <w:rsid w:val="008152EF"/>
    <w:rsid w:val="008155F0"/>
    <w:rsid w:val="00816735"/>
    <w:rsid w:val="00820141"/>
    <w:rsid w:val="00820E0C"/>
    <w:rsid w:val="008213F0"/>
    <w:rsid w:val="00823275"/>
    <w:rsid w:val="0082366F"/>
    <w:rsid w:val="00825FF2"/>
    <w:rsid w:val="008338A2"/>
    <w:rsid w:val="00834AA3"/>
    <w:rsid w:val="00835FAF"/>
    <w:rsid w:val="00841AA9"/>
    <w:rsid w:val="008474FE"/>
    <w:rsid w:val="00853EE4"/>
    <w:rsid w:val="00855535"/>
    <w:rsid w:val="00855920"/>
    <w:rsid w:val="00857C5A"/>
    <w:rsid w:val="0086255E"/>
    <w:rsid w:val="008633F0"/>
    <w:rsid w:val="00863773"/>
    <w:rsid w:val="00866634"/>
    <w:rsid w:val="00867D9D"/>
    <w:rsid w:val="00870CE5"/>
    <w:rsid w:val="00872E0A"/>
    <w:rsid w:val="00872F4E"/>
    <w:rsid w:val="00873049"/>
    <w:rsid w:val="00873594"/>
    <w:rsid w:val="00875285"/>
    <w:rsid w:val="00884B62"/>
    <w:rsid w:val="0088529C"/>
    <w:rsid w:val="00887903"/>
    <w:rsid w:val="0089270A"/>
    <w:rsid w:val="0089397F"/>
    <w:rsid w:val="00893AF6"/>
    <w:rsid w:val="00894BC4"/>
    <w:rsid w:val="008A28A8"/>
    <w:rsid w:val="008A5B32"/>
    <w:rsid w:val="008A6B8D"/>
    <w:rsid w:val="008B2EE4"/>
    <w:rsid w:val="008B4D3D"/>
    <w:rsid w:val="008B57C7"/>
    <w:rsid w:val="008B63D1"/>
    <w:rsid w:val="008C0CA0"/>
    <w:rsid w:val="008C1C3F"/>
    <w:rsid w:val="008C2F92"/>
    <w:rsid w:val="008C3697"/>
    <w:rsid w:val="008C3B22"/>
    <w:rsid w:val="008C5557"/>
    <w:rsid w:val="008C589D"/>
    <w:rsid w:val="008C6D51"/>
    <w:rsid w:val="008D2846"/>
    <w:rsid w:val="008D4236"/>
    <w:rsid w:val="008D462F"/>
    <w:rsid w:val="008D6C7D"/>
    <w:rsid w:val="008D6DCF"/>
    <w:rsid w:val="008E1436"/>
    <w:rsid w:val="008E3DE9"/>
    <w:rsid w:val="008E4376"/>
    <w:rsid w:val="008E4472"/>
    <w:rsid w:val="008E7A0A"/>
    <w:rsid w:val="008E7B49"/>
    <w:rsid w:val="008F59F6"/>
    <w:rsid w:val="00900719"/>
    <w:rsid w:val="009017AC"/>
    <w:rsid w:val="00902A9A"/>
    <w:rsid w:val="00902EC5"/>
    <w:rsid w:val="0090368C"/>
    <w:rsid w:val="00904A1C"/>
    <w:rsid w:val="00905030"/>
    <w:rsid w:val="00905721"/>
    <w:rsid w:val="0090583F"/>
    <w:rsid w:val="00905D91"/>
    <w:rsid w:val="00906490"/>
    <w:rsid w:val="00906601"/>
    <w:rsid w:val="009111B2"/>
    <w:rsid w:val="009151F5"/>
    <w:rsid w:val="009220CA"/>
    <w:rsid w:val="0092376E"/>
    <w:rsid w:val="00924AE1"/>
    <w:rsid w:val="009269B1"/>
    <w:rsid w:val="0092724D"/>
    <w:rsid w:val="009272B3"/>
    <w:rsid w:val="009315BE"/>
    <w:rsid w:val="00932B89"/>
    <w:rsid w:val="0093338F"/>
    <w:rsid w:val="00937BD9"/>
    <w:rsid w:val="009439D2"/>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F2A"/>
    <w:rsid w:val="009853E1"/>
    <w:rsid w:val="00986E6B"/>
    <w:rsid w:val="00990032"/>
    <w:rsid w:val="00990B19"/>
    <w:rsid w:val="0099153B"/>
    <w:rsid w:val="00991769"/>
    <w:rsid w:val="0099232C"/>
    <w:rsid w:val="00993419"/>
    <w:rsid w:val="00994386"/>
    <w:rsid w:val="009A13D8"/>
    <w:rsid w:val="009A279E"/>
    <w:rsid w:val="009A3015"/>
    <w:rsid w:val="009A3490"/>
    <w:rsid w:val="009A7079"/>
    <w:rsid w:val="009B0A6F"/>
    <w:rsid w:val="009B0A94"/>
    <w:rsid w:val="009B2AE8"/>
    <w:rsid w:val="009B33B9"/>
    <w:rsid w:val="009B59E9"/>
    <w:rsid w:val="009B70AA"/>
    <w:rsid w:val="009C2C2D"/>
    <w:rsid w:val="009C5E77"/>
    <w:rsid w:val="009C6736"/>
    <w:rsid w:val="009C7A7E"/>
    <w:rsid w:val="009D02E8"/>
    <w:rsid w:val="009D51D0"/>
    <w:rsid w:val="009D70A4"/>
    <w:rsid w:val="009D7B14"/>
    <w:rsid w:val="009E08D1"/>
    <w:rsid w:val="009E1B95"/>
    <w:rsid w:val="009E496F"/>
    <w:rsid w:val="009E4B0D"/>
    <w:rsid w:val="009E4B95"/>
    <w:rsid w:val="009E5250"/>
    <w:rsid w:val="009E7F92"/>
    <w:rsid w:val="009F02A3"/>
    <w:rsid w:val="009F2F27"/>
    <w:rsid w:val="009F34AA"/>
    <w:rsid w:val="009F6BCB"/>
    <w:rsid w:val="009F7B78"/>
    <w:rsid w:val="009F7BD6"/>
    <w:rsid w:val="009F7D24"/>
    <w:rsid w:val="00A0057A"/>
    <w:rsid w:val="00A02FA1"/>
    <w:rsid w:val="00A037C4"/>
    <w:rsid w:val="00A04CCE"/>
    <w:rsid w:val="00A07421"/>
    <w:rsid w:val="00A0776B"/>
    <w:rsid w:val="00A10A52"/>
    <w:rsid w:val="00A10CF5"/>
    <w:rsid w:val="00A10FB9"/>
    <w:rsid w:val="00A11421"/>
    <w:rsid w:val="00A1389F"/>
    <w:rsid w:val="00A157B1"/>
    <w:rsid w:val="00A22229"/>
    <w:rsid w:val="00A24442"/>
    <w:rsid w:val="00A330BB"/>
    <w:rsid w:val="00A44882"/>
    <w:rsid w:val="00A45125"/>
    <w:rsid w:val="00A5045E"/>
    <w:rsid w:val="00A5365D"/>
    <w:rsid w:val="00A53C39"/>
    <w:rsid w:val="00A54715"/>
    <w:rsid w:val="00A6061C"/>
    <w:rsid w:val="00A62D44"/>
    <w:rsid w:val="00A63D1F"/>
    <w:rsid w:val="00A67263"/>
    <w:rsid w:val="00A7161C"/>
    <w:rsid w:val="00A77AA3"/>
    <w:rsid w:val="00A8236D"/>
    <w:rsid w:val="00A84393"/>
    <w:rsid w:val="00A854EB"/>
    <w:rsid w:val="00A85C39"/>
    <w:rsid w:val="00A872E5"/>
    <w:rsid w:val="00A91406"/>
    <w:rsid w:val="00A92D3C"/>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6568"/>
    <w:rsid w:val="00AD784C"/>
    <w:rsid w:val="00AE126A"/>
    <w:rsid w:val="00AE1BAE"/>
    <w:rsid w:val="00AE3005"/>
    <w:rsid w:val="00AE3BD5"/>
    <w:rsid w:val="00AE59A0"/>
    <w:rsid w:val="00AE73CE"/>
    <w:rsid w:val="00AF03E6"/>
    <w:rsid w:val="00AF0C57"/>
    <w:rsid w:val="00AF26F3"/>
    <w:rsid w:val="00AF32D1"/>
    <w:rsid w:val="00AF3F93"/>
    <w:rsid w:val="00AF5F04"/>
    <w:rsid w:val="00AF7B24"/>
    <w:rsid w:val="00B00672"/>
    <w:rsid w:val="00B01B4D"/>
    <w:rsid w:val="00B06571"/>
    <w:rsid w:val="00B068BA"/>
    <w:rsid w:val="00B07ACF"/>
    <w:rsid w:val="00B07FF7"/>
    <w:rsid w:val="00B11D00"/>
    <w:rsid w:val="00B13851"/>
    <w:rsid w:val="00B13B1C"/>
    <w:rsid w:val="00B14780"/>
    <w:rsid w:val="00B17E30"/>
    <w:rsid w:val="00B21F90"/>
    <w:rsid w:val="00B22291"/>
    <w:rsid w:val="00B22E01"/>
    <w:rsid w:val="00B23AC1"/>
    <w:rsid w:val="00B23F9A"/>
    <w:rsid w:val="00B2417B"/>
    <w:rsid w:val="00B24E6F"/>
    <w:rsid w:val="00B26CB5"/>
    <w:rsid w:val="00B2752E"/>
    <w:rsid w:val="00B307CC"/>
    <w:rsid w:val="00B31904"/>
    <w:rsid w:val="00B326B7"/>
    <w:rsid w:val="00B3588E"/>
    <w:rsid w:val="00B37D34"/>
    <w:rsid w:val="00B41F3D"/>
    <w:rsid w:val="00B431E8"/>
    <w:rsid w:val="00B45141"/>
    <w:rsid w:val="00B45FAE"/>
    <w:rsid w:val="00B46DE7"/>
    <w:rsid w:val="00B519CD"/>
    <w:rsid w:val="00B5273A"/>
    <w:rsid w:val="00B57329"/>
    <w:rsid w:val="00B60E61"/>
    <w:rsid w:val="00B62B50"/>
    <w:rsid w:val="00B635B7"/>
    <w:rsid w:val="00B63AE8"/>
    <w:rsid w:val="00B656D7"/>
    <w:rsid w:val="00B65950"/>
    <w:rsid w:val="00B6643F"/>
    <w:rsid w:val="00B66D83"/>
    <w:rsid w:val="00B672C0"/>
    <w:rsid w:val="00B676FD"/>
    <w:rsid w:val="00B75646"/>
    <w:rsid w:val="00B8304B"/>
    <w:rsid w:val="00B83E15"/>
    <w:rsid w:val="00B90729"/>
    <w:rsid w:val="00B907DA"/>
    <w:rsid w:val="00B94CD5"/>
    <w:rsid w:val="00B950BC"/>
    <w:rsid w:val="00B9714C"/>
    <w:rsid w:val="00BA29AD"/>
    <w:rsid w:val="00BA33CF"/>
    <w:rsid w:val="00BA3F8D"/>
    <w:rsid w:val="00BB7A10"/>
    <w:rsid w:val="00BC14D5"/>
    <w:rsid w:val="00BC3E8F"/>
    <w:rsid w:val="00BC60BE"/>
    <w:rsid w:val="00BC63D9"/>
    <w:rsid w:val="00BC7468"/>
    <w:rsid w:val="00BC7D4F"/>
    <w:rsid w:val="00BC7ED7"/>
    <w:rsid w:val="00BD0FC1"/>
    <w:rsid w:val="00BD2850"/>
    <w:rsid w:val="00BE28D2"/>
    <w:rsid w:val="00BE3B78"/>
    <w:rsid w:val="00BE4A64"/>
    <w:rsid w:val="00BE5E43"/>
    <w:rsid w:val="00BE6C23"/>
    <w:rsid w:val="00BE7862"/>
    <w:rsid w:val="00BF19BC"/>
    <w:rsid w:val="00BF30B2"/>
    <w:rsid w:val="00BF3DE6"/>
    <w:rsid w:val="00BF557D"/>
    <w:rsid w:val="00BF7F58"/>
    <w:rsid w:val="00C007A0"/>
    <w:rsid w:val="00C01381"/>
    <w:rsid w:val="00C01AB1"/>
    <w:rsid w:val="00C026A0"/>
    <w:rsid w:val="00C06137"/>
    <w:rsid w:val="00C079B8"/>
    <w:rsid w:val="00C10037"/>
    <w:rsid w:val="00C123EA"/>
    <w:rsid w:val="00C12A49"/>
    <w:rsid w:val="00C133EE"/>
    <w:rsid w:val="00C149D0"/>
    <w:rsid w:val="00C15D3B"/>
    <w:rsid w:val="00C24117"/>
    <w:rsid w:val="00C26588"/>
    <w:rsid w:val="00C27DE9"/>
    <w:rsid w:val="00C32989"/>
    <w:rsid w:val="00C33388"/>
    <w:rsid w:val="00C35484"/>
    <w:rsid w:val="00C4173A"/>
    <w:rsid w:val="00C50DED"/>
    <w:rsid w:val="00C602FF"/>
    <w:rsid w:val="00C610EB"/>
    <w:rsid w:val="00C61174"/>
    <w:rsid w:val="00C6148F"/>
    <w:rsid w:val="00C621B1"/>
    <w:rsid w:val="00C62F7A"/>
    <w:rsid w:val="00C63B9C"/>
    <w:rsid w:val="00C651AA"/>
    <w:rsid w:val="00C655B9"/>
    <w:rsid w:val="00C65FDA"/>
    <w:rsid w:val="00C6682F"/>
    <w:rsid w:val="00C67BF4"/>
    <w:rsid w:val="00C7275E"/>
    <w:rsid w:val="00C73FB1"/>
    <w:rsid w:val="00C74C5D"/>
    <w:rsid w:val="00C74E1A"/>
    <w:rsid w:val="00C82EE7"/>
    <w:rsid w:val="00C856CF"/>
    <w:rsid w:val="00C863C4"/>
    <w:rsid w:val="00C8746D"/>
    <w:rsid w:val="00C9057A"/>
    <w:rsid w:val="00C920EA"/>
    <w:rsid w:val="00C93C3E"/>
    <w:rsid w:val="00CA12E3"/>
    <w:rsid w:val="00CA1476"/>
    <w:rsid w:val="00CA6611"/>
    <w:rsid w:val="00CA6AE6"/>
    <w:rsid w:val="00CA782F"/>
    <w:rsid w:val="00CB187B"/>
    <w:rsid w:val="00CB2835"/>
    <w:rsid w:val="00CB3285"/>
    <w:rsid w:val="00CB37BB"/>
    <w:rsid w:val="00CB4500"/>
    <w:rsid w:val="00CB7800"/>
    <w:rsid w:val="00CC0C72"/>
    <w:rsid w:val="00CC2BFD"/>
    <w:rsid w:val="00CD3476"/>
    <w:rsid w:val="00CD64DF"/>
    <w:rsid w:val="00CE225F"/>
    <w:rsid w:val="00CE5B5E"/>
    <w:rsid w:val="00CF2F50"/>
    <w:rsid w:val="00CF6198"/>
    <w:rsid w:val="00D01B99"/>
    <w:rsid w:val="00D02919"/>
    <w:rsid w:val="00D04C61"/>
    <w:rsid w:val="00D05B8D"/>
    <w:rsid w:val="00D065A2"/>
    <w:rsid w:val="00D079AA"/>
    <w:rsid w:val="00D07F00"/>
    <w:rsid w:val="00D1130F"/>
    <w:rsid w:val="00D165BB"/>
    <w:rsid w:val="00D17B72"/>
    <w:rsid w:val="00D3185C"/>
    <w:rsid w:val="00D3205F"/>
    <w:rsid w:val="00D3318E"/>
    <w:rsid w:val="00D33E72"/>
    <w:rsid w:val="00D35BD6"/>
    <w:rsid w:val="00D361B5"/>
    <w:rsid w:val="00D405AC"/>
    <w:rsid w:val="00D411A2"/>
    <w:rsid w:val="00D42BE0"/>
    <w:rsid w:val="00D452A8"/>
    <w:rsid w:val="00D458FC"/>
    <w:rsid w:val="00D45AFF"/>
    <w:rsid w:val="00D4606D"/>
    <w:rsid w:val="00D46C92"/>
    <w:rsid w:val="00D50B9C"/>
    <w:rsid w:val="00D52D73"/>
    <w:rsid w:val="00D52E58"/>
    <w:rsid w:val="00D56912"/>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A76D5"/>
    <w:rsid w:val="00DB0B61"/>
    <w:rsid w:val="00DB1474"/>
    <w:rsid w:val="00DB2962"/>
    <w:rsid w:val="00DB52FB"/>
    <w:rsid w:val="00DC013B"/>
    <w:rsid w:val="00DC090B"/>
    <w:rsid w:val="00DC1679"/>
    <w:rsid w:val="00DC1726"/>
    <w:rsid w:val="00DC219B"/>
    <w:rsid w:val="00DC27FD"/>
    <w:rsid w:val="00DC2CF1"/>
    <w:rsid w:val="00DC33E9"/>
    <w:rsid w:val="00DC3A1A"/>
    <w:rsid w:val="00DC4E7B"/>
    <w:rsid w:val="00DC4FCF"/>
    <w:rsid w:val="00DC50E0"/>
    <w:rsid w:val="00DC6386"/>
    <w:rsid w:val="00DC6F92"/>
    <w:rsid w:val="00DC7131"/>
    <w:rsid w:val="00DD1130"/>
    <w:rsid w:val="00DD1951"/>
    <w:rsid w:val="00DD487D"/>
    <w:rsid w:val="00DD4E83"/>
    <w:rsid w:val="00DD6628"/>
    <w:rsid w:val="00DD6945"/>
    <w:rsid w:val="00DD7879"/>
    <w:rsid w:val="00DE1093"/>
    <w:rsid w:val="00DE136E"/>
    <w:rsid w:val="00DE1DB1"/>
    <w:rsid w:val="00DE23AF"/>
    <w:rsid w:val="00DE2D04"/>
    <w:rsid w:val="00DE3250"/>
    <w:rsid w:val="00DE451A"/>
    <w:rsid w:val="00DE6028"/>
    <w:rsid w:val="00DE78A3"/>
    <w:rsid w:val="00DF1A71"/>
    <w:rsid w:val="00DF50FC"/>
    <w:rsid w:val="00DF68C7"/>
    <w:rsid w:val="00DF6F06"/>
    <w:rsid w:val="00DF7249"/>
    <w:rsid w:val="00DF731A"/>
    <w:rsid w:val="00E05115"/>
    <w:rsid w:val="00E06B75"/>
    <w:rsid w:val="00E11332"/>
    <w:rsid w:val="00E11352"/>
    <w:rsid w:val="00E12545"/>
    <w:rsid w:val="00E170DC"/>
    <w:rsid w:val="00E17546"/>
    <w:rsid w:val="00E210B5"/>
    <w:rsid w:val="00E261B3"/>
    <w:rsid w:val="00E26818"/>
    <w:rsid w:val="00E27FFC"/>
    <w:rsid w:val="00E30779"/>
    <w:rsid w:val="00E30B15"/>
    <w:rsid w:val="00E31FED"/>
    <w:rsid w:val="00E325DE"/>
    <w:rsid w:val="00E331AE"/>
    <w:rsid w:val="00E33237"/>
    <w:rsid w:val="00E34C92"/>
    <w:rsid w:val="00E40181"/>
    <w:rsid w:val="00E53CFB"/>
    <w:rsid w:val="00E54950"/>
    <w:rsid w:val="00E56A01"/>
    <w:rsid w:val="00E62622"/>
    <w:rsid w:val="00E629A1"/>
    <w:rsid w:val="00E6630B"/>
    <w:rsid w:val="00E6794C"/>
    <w:rsid w:val="00E67EE4"/>
    <w:rsid w:val="00E71591"/>
    <w:rsid w:val="00E71CEB"/>
    <w:rsid w:val="00E7474F"/>
    <w:rsid w:val="00E80DE3"/>
    <w:rsid w:val="00E8136B"/>
    <w:rsid w:val="00E82C55"/>
    <w:rsid w:val="00E8787E"/>
    <w:rsid w:val="00E92AC3"/>
    <w:rsid w:val="00E95556"/>
    <w:rsid w:val="00EA1360"/>
    <w:rsid w:val="00EA2E26"/>
    <w:rsid w:val="00EA2F6A"/>
    <w:rsid w:val="00EA46F5"/>
    <w:rsid w:val="00EA74AF"/>
    <w:rsid w:val="00EB00E0"/>
    <w:rsid w:val="00EB3174"/>
    <w:rsid w:val="00EB6485"/>
    <w:rsid w:val="00EC04BA"/>
    <w:rsid w:val="00EC059F"/>
    <w:rsid w:val="00EC1F24"/>
    <w:rsid w:val="00EC22F6"/>
    <w:rsid w:val="00EC40D5"/>
    <w:rsid w:val="00ED24A2"/>
    <w:rsid w:val="00ED5B9B"/>
    <w:rsid w:val="00ED6BAD"/>
    <w:rsid w:val="00ED7447"/>
    <w:rsid w:val="00EE00D6"/>
    <w:rsid w:val="00EE11E7"/>
    <w:rsid w:val="00EE1488"/>
    <w:rsid w:val="00EE29AD"/>
    <w:rsid w:val="00EE3E24"/>
    <w:rsid w:val="00EE4D5D"/>
    <w:rsid w:val="00EE5131"/>
    <w:rsid w:val="00EE7C4B"/>
    <w:rsid w:val="00EF0150"/>
    <w:rsid w:val="00EF109B"/>
    <w:rsid w:val="00EF201C"/>
    <w:rsid w:val="00EF36AF"/>
    <w:rsid w:val="00EF59A3"/>
    <w:rsid w:val="00EF6675"/>
    <w:rsid w:val="00EF7CC6"/>
    <w:rsid w:val="00F00F9C"/>
    <w:rsid w:val="00F01E5F"/>
    <w:rsid w:val="00F024F3"/>
    <w:rsid w:val="00F02ABA"/>
    <w:rsid w:val="00F0437A"/>
    <w:rsid w:val="00F04A73"/>
    <w:rsid w:val="00F04EA8"/>
    <w:rsid w:val="00F101B8"/>
    <w:rsid w:val="00F11037"/>
    <w:rsid w:val="00F1201F"/>
    <w:rsid w:val="00F13363"/>
    <w:rsid w:val="00F16F1B"/>
    <w:rsid w:val="00F250A9"/>
    <w:rsid w:val="00F25653"/>
    <w:rsid w:val="00F267AF"/>
    <w:rsid w:val="00F30FF4"/>
    <w:rsid w:val="00F3122E"/>
    <w:rsid w:val="00F32368"/>
    <w:rsid w:val="00F331AD"/>
    <w:rsid w:val="00F33AD0"/>
    <w:rsid w:val="00F35287"/>
    <w:rsid w:val="00F3778A"/>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683E"/>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21D0"/>
    <w:rsid w:val="00FD3766"/>
    <w:rsid w:val="00FD4021"/>
    <w:rsid w:val="00FD47C4"/>
    <w:rsid w:val="00FD4DD1"/>
    <w:rsid w:val="00FD722A"/>
    <w:rsid w:val="00FE2DCF"/>
    <w:rsid w:val="00FE3636"/>
    <w:rsid w:val="00FE3FA7"/>
    <w:rsid w:val="00FF2A4E"/>
    <w:rsid w:val="00FF2FCE"/>
    <w:rsid w:val="00FF4DE4"/>
    <w:rsid w:val="00FF4F7D"/>
    <w:rsid w:val="00FF54DF"/>
    <w:rsid w:val="00FF6D9D"/>
    <w:rsid w:val="00FF7DD5"/>
    <w:rsid w:val="1C65C1F5"/>
    <w:rsid w:val="26D638EB"/>
    <w:rsid w:val="27C4D0AF"/>
    <w:rsid w:val="2F7C2A72"/>
    <w:rsid w:val="68F13D98"/>
    <w:rsid w:val="77F7F7F9"/>
    <w:rsid w:val="7C13C9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6F7CF"/>
  <w15:docId w15:val="{22F02C52-98E6-4A01-999B-772828ED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normaltextrun">
    <w:name w:val="normaltextrun"/>
    <w:basedOn w:val="DefaultParagraphFont"/>
    <w:rsid w:val="0031785D"/>
  </w:style>
  <w:style w:type="character" w:customStyle="1" w:styleId="eop">
    <w:name w:val="eop"/>
    <w:basedOn w:val="DefaultParagraphFont"/>
    <w:rsid w:val="0031785D"/>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31785D"/>
    <w:pPr>
      <w:ind w:left="720"/>
      <w:contextualSpacing/>
    </w:pPr>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31785D"/>
    <w:rPr>
      <w:rFonts w:ascii="Arial" w:hAnsi="Arial"/>
      <w:sz w:val="21"/>
      <w:lang w:eastAsia="en-US"/>
    </w:rPr>
  </w:style>
  <w:style w:type="character" w:customStyle="1" w:styleId="ui-provider">
    <w:name w:val="ui-provider"/>
    <w:basedOn w:val="DefaultParagraphFont"/>
    <w:rsid w:val="00A9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spots@grants.vic.gov.au"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mailto:alliedhealthworkforce@health.vi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vic.gov.au/speech-pathology-and-occupational-therapist-student-scholarship-program" TargetMode="External"/><Relationship Id="rId33" Type="http://schemas.openxmlformats.org/officeDocument/2006/relationships/hyperlink" Target="mailto:spots@grants.vic.gov.au"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speechpathologyaustralia.org.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dv.vic.gov.au/victorias-regions" TargetMode="External"/><Relationship Id="rId32" Type="http://schemas.openxmlformats.org/officeDocument/2006/relationships/hyperlink" Target="mailto:spots@grants.vic.gov.au"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otaus.com.au"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ato.gov.au/Individuals/Income-deductions-offsets-and-records/Deductions-you-can-claim/Education-training-and-seminars/Self-education-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privacy@dgs.vic.gov.au" TargetMode="External"/><Relationship Id="rId30" Type="http://schemas.openxmlformats.org/officeDocument/2006/relationships/hyperlink" Target="Australian%20Taxation%20Office%20website" TargetMode="Externa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7C9F0E357C44BAF5AD6080E55E66" ma:contentTypeVersion="31" ma:contentTypeDescription="Create a new document." ma:contentTypeScope="" ma:versionID="2d40308ee724cf76f9219349f2491086">
  <xsd:schema xmlns:xsd="http://www.w3.org/2001/XMLSchema" xmlns:xs="http://www.w3.org/2001/XMLSchema" xmlns:p="http://schemas.microsoft.com/office/2006/metadata/properties" xmlns:ns2="6b896c18-8134-4533-afa7-78066377f513" xmlns:ns3="c6db576c-b336-4d3c-8d39-929779fce960" targetNamespace="http://schemas.microsoft.com/office/2006/metadata/properties" ma:root="true" ma:fieldsID="c06382fa82dc88bfb034e1c35f45c31d" ns2:_="" ns3:_="">
    <xsd:import namespace="6b896c18-8134-4533-afa7-78066377f513"/>
    <xsd:import namespace="c6db576c-b336-4d3c-8d39-929779fce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lumn_x0020_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Invoice" minOccurs="0"/>
                <xsd:element ref="ns2:Client_x0020_status" minOccurs="0"/>
                <xsd:element ref="ns2:Programbudget" minOccurs="0"/>
                <xsd:element ref="ns2:Policy_x0020_Area" minOccurs="0"/>
                <xsd:element ref="ns2:Main_x0020_Contact" minOccurs="0"/>
                <xsd:element ref="ns2:ProgramDescription" minOccurs="0"/>
                <xsd:element ref="ns2:Portfolio" minOccurs="0"/>
                <xsd:element ref="ns2:Programopen" minOccurs="0"/>
                <xsd:element ref="ns2:MediaLengthInSeconds" minOccurs="0"/>
                <xsd:element ref="ns2:QA" minOccurs="0"/>
                <xsd:element ref="ns2:lcf76f155ced4ddcb4097134ff3c332f" minOccurs="0"/>
                <xsd:element ref="ns3:TaxCatchAll" minOccurs="0"/>
                <xsd:element ref="ns2:MediaServiceObjectDetectorVersions" minOccurs="0"/>
                <xsd:element ref="ns2:MediaServiceSearchProperties" minOccurs="0"/>
                <xsd:element ref="ns2:Preferred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96c18-8134-4533-afa7-78066377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lumn_x0020_A" ma:index="12" nillable="true" ma:displayName="Document Type" ma:default="Agenda" ma:description="Operation Report" ma:format="Dropdown" ma:internalName="Column_x0020_A">
      <xsd:simpleType>
        <xsd:restriction base="dms:Choice">
          <xsd:enumeration value="Agenda"/>
          <xsd:enumeration value="Minutes"/>
          <xsd:enumeration value="Briefing"/>
          <xsd:enumeration value="Attachment"/>
          <xsd:enumeration value="Operation Report"/>
        </xsd:restriction>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oice" ma:index="21" nillable="true" ma:displayName="Invoice document" ma:default="0" ma:format="Dropdown" ma:internalName="Invoice">
      <xsd:simpleType>
        <xsd:restriction base="dms:Boolean"/>
      </xsd:simpleType>
    </xsd:element>
    <xsd:element name="Client_x0020_status" ma:index="22" nillable="true" ma:displayName="Client status" ma:default="Live client" ma:format="Dropdown" ma:internalName="Client_x0020_status">
      <xsd:simpleType>
        <xsd:restriction base="dms:Choice">
          <xsd:enumeration value="Live client"/>
          <xsd:enumeration value="Finalised client"/>
          <xsd:enumeration value="Not applicable"/>
        </xsd:restriction>
      </xsd:simpleType>
    </xsd:element>
    <xsd:element name="Programbudget" ma:index="23" nillable="true" ma:displayName="Program budget" ma:description="The total program budget" ma:format="$123,456.00 (Australia)" ma:LCID="3081" ma:internalName="Programbudget">
      <xsd:simpleType>
        <xsd:restriction base="dms:Currency"/>
      </xsd:simpleType>
    </xsd:element>
    <xsd:element name="Policy_x0020_Area" ma:index="24" nillable="true" ma:displayName="Policy Area" ma:description="DJPR branch  area that owns that program" ma:format="Dropdown" ma:internalName="Policy_x0020_Area">
      <xsd:simpleType>
        <xsd:restriction base="dms:Choice">
          <xsd:enumeration value="Creative Victoria"/>
          <xsd:enumeration value="Sport and Recreation"/>
          <xsd:enumeration value="Secretary's Office"/>
          <xsd:enumeration value="RDV"/>
          <xsd:enumeration value="Suburban Development"/>
          <xsd:enumeration value="Inclusion"/>
          <xsd:enumeration value="Agriculture Victoria"/>
        </xsd:restriction>
      </xsd:simpleType>
    </xsd:element>
    <xsd:element name="Main_x0020_Contact" ma:index="25" nillable="true" ma:displayName="Lead Contact" ma:description="Departmental person who is the main policy owner" ma:format="Dropdown" ma:internalName="Main_x0020_Contact">
      <xsd:simpleType>
        <xsd:restriction base="dms:Text">
          <xsd:maxLength value="255"/>
        </xsd:restriction>
      </xsd:simpleType>
    </xsd:element>
    <xsd:element name="ProgramDescription" ma:index="26" nillable="true" ma:displayName="Program Description" ma:format="Dropdown" ma:internalName="ProgramDescription">
      <xsd:simpleType>
        <xsd:restriction base="dms:Note">
          <xsd:maxLength value="255"/>
        </xsd:restriction>
      </xsd:simpleType>
    </xsd:element>
    <xsd:element name="Portfolio" ma:index="27" nillable="true" ma:displayName="Portfolio" ma:default="Jobs, Innovation and Trade" ma:description="Ministerial Portfolio" ma:format="Dropdown" ma:internalName="Portfolio">
      <xsd:simpleType>
        <xsd:restriction base="dms:Choice">
          <xsd:enumeration value="Jobs, Innovation and Trade"/>
          <xsd:enumeration value="Agriculture"/>
          <xsd:enumeration value="Racing"/>
          <xsd:enumeration value="Small Business"/>
          <xsd:enumeration value="Regional Development"/>
          <xsd:enumeration value="Resources"/>
          <xsd:enumeration value="Creative Industries"/>
          <xsd:enumeration value="Tourism, Sport and Major Events"/>
          <xsd:enumeration value="Latrobe Valley Authority"/>
          <xsd:enumeration value="Working for Victoria"/>
          <xsd:enumeration value="Enter Choice #2"/>
          <xsd:enumeration value="Enter Choice #3"/>
        </xsd:restriction>
      </xsd:simpleType>
    </xsd:element>
    <xsd:element name="Programopen" ma:index="28" nillable="true" ma:displayName="Program open" ma:description="Date the program will open" ma:format="DateOnly" ma:internalName="Programopen">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element name="QA" ma:index="30" nillable="true" ma:displayName="QA" ma:default="1" ma:format="Dropdown" ma:internalName="QA">
      <xsd:simpleType>
        <xsd:restriction base="dms:Boolea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Preferredcontent" ma:index="36" nillable="true" ma:displayName="Contents" ma:default="Please complete..." ma:description="This folder should contain artifacts created by the policy team" ma:format="Dropdown" ma:internalName="Preferred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b576c-b336-4d3c-8d39-929779fce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0ca75c02-ab2b-4191-b363-f5d0de68d45c}" ma:internalName="TaxCatchAll" ma:showField="CatchAllData" ma:web="c6db576c-b336-4d3c-8d39-929779fc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db576c-b336-4d3c-8d39-929779fce960" xsi:nil="true"/>
    <lcf76f155ced4ddcb4097134ff3c332f xmlns="6b896c18-8134-4533-afa7-78066377f513">
      <Terms xmlns="http://schemas.microsoft.com/office/infopath/2007/PartnerControls"/>
    </lcf76f155ced4ddcb4097134ff3c332f>
    <Client_x0020_status xmlns="6b896c18-8134-4533-afa7-78066377f513">Live client</Client_x0020_status>
    <Preferredcontent xmlns="6b896c18-8134-4533-afa7-78066377f513">Please complete...</Preferredcontent>
    <Policy_x0020_Area xmlns="6b896c18-8134-4533-afa7-78066377f513" xsi:nil="true"/>
    <Programopen xmlns="6b896c18-8134-4533-afa7-78066377f513" xsi:nil="true"/>
    <Column_x0020_A xmlns="6b896c18-8134-4533-afa7-78066377f513">Agenda</Column_x0020_A>
    <ProgramDescription xmlns="6b896c18-8134-4533-afa7-78066377f513" xsi:nil="true"/>
    <Main_x0020_Contact xmlns="6b896c18-8134-4533-afa7-78066377f513" xsi:nil="true"/>
    <QA xmlns="6b896c18-8134-4533-afa7-78066377f513">true</QA>
    <Portfolio xmlns="6b896c18-8134-4533-afa7-78066377f513">Jobs, Innovation and Trade</Portfolio>
    <Invoice xmlns="6b896c18-8134-4533-afa7-78066377f513">false</Invoice>
    <Programbudget xmlns="6b896c18-8134-4533-afa7-78066377f513" xsi:nil="true"/>
    <SharedWithUsers xmlns="c6db576c-b336-4d3c-8d39-929779fce960">
      <UserInfo>
        <DisplayName/>
        <AccountId xsi:nil="true"/>
        <AccountType/>
      </UserInfo>
    </SharedWithUsers>
  </documentManagement>
</p:properties>
</file>

<file path=customXml/itemProps1.xml><?xml version="1.0" encoding="utf-8"?>
<ds:datastoreItem xmlns:ds="http://schemas.openxmlformats.org/officeDocument/2006/customXml" ds:itemID="{B66CCFAE-97E8-45B7-9D08-A08E2575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96c18-8134-4533-afa7-78066377f513"/>
    <ds:schemaRef ds:uri="c6db576c-b336-4d3c-8d39-929779fc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D84A0-EAF5-4274-AB72-4271CE2B581C}">
  <ds:schemaRefs>
    <ds:schemaRef ds:uri="http://schemas.microsoft.com/sharepoint/v3/contenttype/forms"/>
  </ds:schemaRefs>
</ds:datastoreItem>
</file>

<file path=customXml/itemProps3.xml><?xml version="1.0" encoding="utf-8"?>
<ds:datastoreItem xmlns:ds="http://schemas.openxmlformats.org/officeDocument/2006/customXml" ds:itemID="{A047345A-B3E0-4FA9-B37B-9BDEF0F013E1}">
  <ds:schemaRefs>
    <ds:schemaRef ds:uri="http://schemas.openxmlformats.org/officeDocument/2006/bibliography"/>
  </ds:schemaRefs>
</ds:datastoreItem>
</file>

<file path=customXml/itemProps4.xml><?xml version="1.0" encoding="utf-8"?>
<ds:datastoreItem xmlns:ds="http://schemas.openxmlformats.org/officeDocument/2006/customXml" ds:itemID="{BA6602E3-F294-422B-AEB5-FD6522508E44}">
  <ds:schemaRefs>
    <ds:schemaRef ds:uri="http://schemas.microsoft.com/office/2006/metadata/properties"/>
    <ds:schemaRef ds:uri="http://schemas.microsoft.com/office/infopath/2007/PartnerControls"/>
    <ds:schemaRef ds:uri="c6db576c-b336-4d3c-8d39-929779fce960"/>
    <ds:schemaRef ds:uri="6b896c18-8134-4533-afa7-78066377f513"/>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4092</Words>
  <Characters>24103</Characters>
  <Application>Microsoft Office Word</Application>
  <DocSecurity>0</DocSecurity>
  <Lines>502</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Bruce R Jenkins (DGS)</cp:lastModifiedBy>
  <cp:revision>33</cp:revision>
  <cp:lastPrinted>2024-10-28T23:54:00Z</cp:lastPrinted>
  <dcterms:created xsi:type="dcterms:W3CDTF">2024-09-11T05:52:00Z</dcterms:created>
  <dcterms:modified xsi:type="dcterms:W3CDTF">2024-10-29T01:27:00Z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9,14,15,16,17,18,19,1a,1b,1c</vt:lpwstr>
  </property>
  <property fmtid="{D5CDD505-2E9C-101B-9397-08002B2CF9AE}" pid="3" name="ClassificationContentMarkingFooterFontProps">
    <vt:lpwstr>#000000,12,Arial</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2023-11-02T03:52:18Z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96ccff6f-c61d-46a0-8430-f6530ac40492</vt:lpwstr>
  </property>
  <property fmtid="{D5CDD505-2E9C-101B-9397-08002B2CF9AE}" pid="11" name="MSIP_Label_43e64453-338c-4f93-8a4d-0039a0a41f2a_ContentBits">
    <vt:lpwstr>2</vt:lpwstr>
  </property>
  <property fmtid="{D5CDD505-2E9C-101B-9397-08002B2CF9AE}" pid="12" name="ContentTypeId">
    <vt:lpwstr>0x010100C8357C9F0E357C44BAF5AD6080E55E66</vt:lpwstr>
  </property>
  <property fmtid="{D5CDD505-2E9C-101B-9397-08002B2CF9AE}" pid="13" name="MediaServiceImageTags">
    <vt:lpwstr/>
  </property>
  <property fmtid="{D5CDD505-2E9C-101B-9397-08002B2CF9AE}" pid="14" name="ClassificationContentMarkingHeaderShapeIds">
    <vt:lpwstr>1,5,6,7,9,10,11,12,13</vt:lpwstr>
  </property>
  <property fmtid="{D5CDD505-2E9C-101B-9397-08002B2CF9AE}" pid="15" name="ClassificationContentMarkingHeaderFontProps">
    <vt:lpwstr>#000000,12,Arial</vt:lpwstr>
  </property>
  <property fmtid="{D5CDD505-2E9C-101B-9397-08002B2CF9AE}" pid="16" name="ClassificationContentMarkingHeaderText">
    <vt:lpwstr>OFFICIAL</vt:lpwstr>
  </property>
  <property fmtid="{D5CDD505-2E9C-101B-9397-08002B2CF9AE}" pid="17" name="MSIP_Label_d00a4df9-c942-4b09-b23a-6c1023f6de27_Enabled">
    <vt:lpwstr>true</vt:lpwstr>
  </property>
  <property fmtid="{D5CDD505-2E9C-101B-9397-08002B2CF9AE}" pid="18" name="MSIP_Label_d00a4df9-c942-4b09-b23a-6c1023f6de27_SetDate">
    <vt:lpwstr>2023-11-22T07:02:21Z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ae36e696-e0bc-4f04-8a36-245a2f47d17e</vt:lpwstr>
  </property>
  <property fmtid="{D5CDD505-2E9C-101B-9397-08002B2CF9AE}" pid="23" name="MSIP_Label_d00a4df9-c942-4b09-b23a-6c1023f6de27_ContentBits">
    <vt:lpwstr>3</vt:lpwstr>
  </property>
  <property fmtid="{D5CDD505-2E9C-101B-9397-08002B2CF9AE}" pid="24" name="Order">
    <vt:r8>14400</vt:r8>
  </property>
  <property fmtid="{D5CDD505-2E9C-101B-9397-08002B2CF9AE}" pid="25" name="ComplianceAssetId">
    <vt:lpwstr/>
  </property>
  <property fmtid="{D5CDD505-2E9C-101B-9397-08002B2CF9AE}" pid="26" name="_ExtendedDescription">
    <vt:lpwstr/>
  </property>
  <property fmtid="{D5CDD505-2E9C-101B-9397-08002B2CF9AE}" pid="27" name="TriggerFlowInfo">
    <vt:lpwstr/>
  </property>
</Properties>
</file>